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rPr>
      </w:pPr>
      <w:bookmarkStart w:id="312" w:name="_GoBack"/>
      <w:bookmarkEnd w:id="312"/>
      <w:r>
        <w:rPr>
          <w:rFonts w:ascii="Times New Roman" w:hAnsi="Times New Roman"/>
        </w:rPr>
        <w:drawing>
          <wp:anchor distT="0" distB="0" distL="114300" distR="114300" simplePos="0" relativeHeight="524288" behindDoc="1" locked="0" layoutInCell="1" allowOverlap="1">
            <wp:simplePos x="0" y="0"/>
            <wp:positionH relativeFrom="column">
              <wp:posOffset>-1072515</wp:posOffset>
            </wp:positionH>
            <wp:positionV relativeFrom="paragraph">
              <wp:posOffset>-1148080</wp:posOffset>
            </wp:positionV>
            <wp:extent cx="7560945" cy="5738495"/>
            <wp:effectExtent l="0" t="0" r="0" b="0"/>
            <wp:wrapNone/>
            <wp:docPr id="12" name="_x0000_s1030"/>
            <wp:cNvGraphicFramePr/>
            <a:graphic xmlns:a="http://schemas.openxmlformats.org/drawingml/2006/main">
              <a:graphicData uri="http://schemas.openxmlformats.org/drawingml/2006/picture">
                <pic:pic xmlns:pic="http://schemas.openxmlformats.org/drawingml/2006/picture">
                  <pic:nvPicPr>
                    <pic:cNvPr id="12" name="_x0000_s1030"/>
                    <pic:cNvPicPr/>
                  </pic:nvPicPr>
                  <pic:blipFill>
                    <a:blip r:embed="rId16"/>
                    <a:stretch>
                      <a:fillRect/>
                    </a:stretch>
                  </pic:blipFill>
                  <pic:spPr>
                    <a:xfrm>
                      <a:off x="0" y="0"/>
                      <a:ext cx="7560945" cy="5738495"/>
                    </a:xfrm>
                    <a:prstGeom prst="rect">
                      <a:avLst/>
                    </a:prstGeom>
                    <a:noFill/>
                    <a:ln cmpd="sng">
                      <a:noFill/>
                    </a:ln>
                  </pic:spPr>
                </pic:pic>
              </a:graphicData>
            </a:graphic>
          </wp:anchor>
        </w:drawing>
      </w:r>
      <w:r>
        <w:rPr>
          <w:rFonts w:ascii="Times New Roman" w:hAnsi="Times New Roman"/>
        </w:rPr>
        <w:drawing>
          <wp:anchor distT="0" distB="0" distL="114300" distR="114300" simplePos="0" relativeHeight="251658240" behindDoc="0" locked="0" layoutInCell="1" allowOverlap="1">
            <wp:simplePos x="0" y="0"/>
            <wp:positionH relativeFrom="column">
              <wp:posOffset>1312545</wp:posOffset>
            </wp:positionH>
            <wp:positionV relativeFrom="paragraph">
              <wp:posOffset>4445</wp:posOffset>
            </wp:positionV>
            <wp:extent cx="2648585" cy="3755390"/>
            <wp:effectExtent l="0" t="0" r="0" b="0"/>
            <wp:wrapNone/>
            <wp:docPr id="13" name="_x0000_s1031" descr="3"/>
            <wp:cNvGraphicFramePr/>
            <a:graphic xmlns:a="http://schemas.openxmlformats.org/drawingml/2006/main">
              <a:graphicData uri="http://schemas.openxmlformats.org/drawingml/2006/picture">
                <pic:pic xmlns:pic="http://schemas.openxmlformats.org/drawingml/2006/picture">
                  <pic:nvPicPr>
                    <pic:cNvPr id="13" name="_x0000_s1031" descr="3"/>
                    <pic:cNvPicPr/>
                  </pic:nvPicPr>
                  <pic:blipFill>
                    <a:blip r:embed="rId17"/>
                    <a:stretch>
                      <a:fillRect/>
                    </a:stretch>
                  </pic:blipFill>
                  <pic:spPr>
                    <a:xfrm>
                      <a:off x="0" y="0"/>
                      <a:ext cx="2648585" cy="3755390"/>
                    </a:xfrm>
                    <a:prstGeom prst="rect">
                      <a:avLst/>
                    </a:prstGeom>
                    <a:noFill/>
                    <a:ln cmpd="sng">
                      <a:noFill/>
                    </a:ln>
                  </pic:spPr>
                </pic:pic>
              </a:graphicData>
            </a:graphic>
          </wp:anchor>
        </w:drawing>
      </w:r>
    </w:p>
    <w:p>
      <w:pPr>
        <w:spacing w:line="620" w:lineRule="exact"/>
        <w:rPr>
          <w:rFonts w:ascii="Times New Roman" w:hAnsi="Times New Roman" w:eastAsia="黑体"/>
          <w:kern w:val="0"/>
          <w:sz w:val="32"/>
          <w:szCs w:val="32"/>
        </w:rPr>
        <w:sectPr>
          <w:pgSz w:w="11906" w:h="16838"/>
          <w:pgMar w:top="1814" w:right="1361" w:bottom="1361" w:left="1701" w:header="851" w:footer="992" w:gutter="0"/>
          <w:pgNumType w:fmt="numberInDash"/>
          <w:cols w:space="1701" w:num="1"/>
          <w:docGrid w:type="lines" w:linePitch="312" w:charSpace="0"/>
        </w:sectPr>
      </w:pPr>
      <w:r>
        <w:rPr>
          <w:rFonts w:ascii="Times New Roman" w:hAnsi="Times New Roman"/>
        </w:rPr>
        <mc:AlternateContent>
          <mc:Choice Requires="wps">
            <w:drawing>
              <wp:anchor distT="0" distB="0" distL="114300" distR="114300" simplePos="0" relativeHeight="251658240" behindDoc="0" locked="0" layoutInCell="1" allowOverlap="1">
                <wp:simplePos x="0" y="0"/>
                <wp:positionH relativeFrom="column">
                  <wp:posOffset>-883920</wp:posOffset>
                </wp:positionH>
                <wp:positionV relativeFrom="paragraph">
                  <wp:posOffset>2780030</wp:posOffset>
                </wp:positionV>
                <wp:extent cx="6920230" cy="2435225"/>
                <wp:effectExtent l="0" t="0" r="0" b="0"/>
                <wp:wrapNone/>
                <wp:docPr id="14" name="_x0000_s1032"/>
                <wp:cNvGraphicFramePr/>
                <a:graphic xmlns:a="http://schemas.openxmlformats.org/drawingml/2006/main">
                  <a:graphicData uri="http://schemas.microsoft.com/office/word/2010/wordprocessingShape">
                    <wps:wsp>
                      <wps:cNvSpPr/>
                      <wps:spPr bwMode="auto">
                        <a:xfrm>
                          <a:off x="0" y="0"/>
                          <a:ext cx="6920230" cy="2435225"/>
                        </a:xfrm>
                        <a:prstGeom prst="rect">
                          <a:avLst/>
                        </a:prstGeom>
                        <a:noFill/>
                        <a:ln cmpd="sng">
                          <a:noFill/>
                        </a:ln>
                      </wps:spPr>
                      <wps:txbx>
                        <w:txbxContent>
                          <w:p>
                            <w:pPr>
                              <w:spacing w:line="620" w:lineRule="exact"/>
                              <w:rPr>
                                <w:rFonts w:ascii="Times New Roman" w:hAnsi="Times New Roman" w:eastAsia="黑体"/>
                                <w:kern w:val="0"/>
                                <w:sz w:val="32"/>
                                <w:szCs w:val="32"/>
                              </w:rPr>
                            </w:pPr>
                          </w:p>
                          <w:p>
                            <w:pPr>
                              <w:spacing w:line="960" w:lineRule="exact"/>
                              <w:jc w:val="center"/>
                              <w:rPr>
                                <w:rFonts w:ascii="Times New Roman" w:hAnsi="Times New Roman" w:eastAsia="方正小标宋简体"/>
                                <w:sz w:val="72"/>
                                <w:szCs w:val="72"/>
                              </w:rPr>
                            </w:pPr>
                            <w:r>
                              <w:rPr>
                                <w:rFonts w:ascii="Times New Roman" w:hAnsi="Times New Roman" w:eastAsia="方正小标宋简体"/>
                                <w:sz w:val="72"/>
                                <w:szCs w:val="72"/>
                              </w:rPr>
                              <w:t>202</w:t>
                            </w:r>
                            <w:r>
                              <w:rPr>
                                <w:rFonts w:hint="eastAsia" w:ascii="Times New Roman" w:hAnsi="Times New Roman" w:eastAsia="方正小标宋简体"/>
                                <w:sz w:val="72"/>
                                <w:szCs w:val="72"/>
                                <w:lang w:val="en-US" w:eastAsia="zh-CN"/>
                              </w:rPr>
                              <w:t>5</w:t>
                            </w:r>
                            <w:r>
                              <w:rPr>
                                <w:rFonts w:ascii="Times New Roman" w:hAnsi="Times New Roman" w:eastAsia="方正小标宋简体"/>
                                <w:sz w:val="72"/>
                                <w:szCs w:val="72"/>
                              </w:rPr>
                              <w:t>年度湖南省公安厅</w:t>
                            </w:r>
                          </w:p>
                          <w:p>
                            <w:pPr>
                              <w:spacing w:line="960" w:lineRule="exact"/>
                              <w:jc w:val="center"/>
                              <w:rPr>
                                <w:rFonts w:hint="eastAsia" w:ascii="Times New Roman" w:hAnsi="Times New Roman" w:eastAsia="方正小标宋简体"/>
                                <w:sz w:val="72"/>
                                <w:szCs w:val="72"/>
                              </w:rPr>
                            </w:pPr>
                            <w:r>
                              <w:rPr>
                                <w:rFonts w:ascii="Times New Roman" w:hAnsi="Times New Roman" w:eastAsia="方正小标宋简体"/>
                                <w:sz w:val="72"/>
                                <w:szCs w:val="72"/>
                              </w:rPr>
                              <w:t>整体支出绩效自评</w:t>
                            </w:r>
                            <w:r>
                              <w:rPr>
                                <w:rFonts w:hint="eastAsia" w:ascii="Times New Roman" w:hAnsi="Times New Roman" w:eastAsia="方正小标宋简体"/>
                                <w:sz w:val="72"/>
                                <w:szCs w:val="72"/>
                              </w:rPr>
                              <w:t>报告</w:t>
                            </w:r>
                          </w:p>
                          <w:p/>
                          <w:p/>
                        </w:txbxContent>
                      </wps:txbx>
                      <wps:bodyPr wrap="square" upright="1"/>
                    </wps:wsp>
                  </a:graphicData>
                </a:graphic>
              </wp:anchor>
            </w:drawing>
          </mc:Choice>
          <mc:Fallback>
            <w:pict>
              <v:rect id="_x0000_s1032" o:spid="_x0000_s1026" o:spt="1" style="position:absolute;left:0pt;margin-left:-69.6pt;margin-top:218.9pt;height:191.75pt;width:544.9pt;z-index:251658240;mso-width-relative:page;mso-height-relative:page;" filled="f" stroked="f" coordsize="21600,21600" o:gfxdata="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LWz1d4AAAAMAQAADwAA&#10;AAAAAAABACAAAAAiAAAAZHJzL2Rvd25yZXYueG1sUEsBAhQAFAAAAAgAh07iQIIyL2SeAQAAIAMA&#10;AA4AAAAAAAAAAQAgAAAALQEAAGRycy9lMm9Eb2MueG1sUEsFBgAAAAAGAAYAWQEAAD0FAAAAAA==&#10;">
                <v:fill on="f" focussize="0,0"/>
                <v:stroke on="f"/>
                <v:imagedata o:title=""/>
                <o:lock v:ext="edit" aspectratio="f"/>
                <v:textbox>
                  <w:txbxContent>
                    <w:p>
                      <w:pPr>
                        <w:spacing w:line="620" w:lineRule="exact"/>
                        <w:rPr>
                          <w:rFonts w:ascii="Times New Roman" w:hAnsi="Times New Roman" w:eastAsia="黑体"/>
                          <w:kern w:val="0"/>
                          <w:sz w:val="32"/>
                          <w:szCs w:val="32"/>
                        </w:rPr>
                      </w:pPr>
                    </w:p>
                    <w:p>
                      <w:pPr>
                        <w:spacing w:line="960" w:lineRule="exact"/>
                        <w:jc w:val="center"/>
                        <w:rPr>
                          <w:rFonts w:ascii="Times New Roman" w:hAnsi="Times New Roman" w:eastAsia="方正小标宋简体"/>
                          <w:sz w:val="72"/>
                          <w:szCs w:val="72"/>
                        </w:rPr>
                      </w:pPr>
                      <w:r>
                        <w:rPr>
                          <w:rFonts w:ascii="Times New Roman" w:hAnsi="Times New Roman" w:eastAsia="方正小标宋简体"/>
                          <w:sz w:val="72"/>
                          <w:szCs w:val="72"/>
                        </w:rPr>
                        <w:t>202</w:t>
                      </w:r>
                      <w:r>
                        <w:rPr>
                          <w:rFonts w:hint="eastAsia" w:ascii="Times New Roman" w:hAnsi="Times New Roman" w:eastAsia="方正小标宋简体"/>
                          <w:sz w:val="72"/>
                          <w:szCs w:val="72"/>
                          <w:lang w:val="en-US" w:eastAsia="zh-CN"/>
                        </w:rPr>
                        <w:t>5</w:t>
                      </w:r>
                      <w:r>
                        <w:rPr>
                          <w:rFonts w:ascii="Times New Roman" w:hAnsi="Times New Roman" w:eastAsia="方正小标宋简体"/>
                          <w:sz w:val="72"/>
                          <w:szCs w:val="72"/>
                        </w:rPr>
                        <w:t>年度湖南省公安厅</w:t>
                      </w:r>
                    </w:p>
                    <w:p>
                      <w:pPr>
                        <w:spacing w:line="960" w:lineRule="exact"/>
                        <w:jc w:val="center"/>
                        <w:rPr>
                          <w:rFonts w:hint="eastAsia" w:ascii="Times New Roman" w:hAnsi="Times New Roman" w:eastAsia="方正小标宋简体"/>
                          <w:sz w:val="72"/>
                          <w:szCs w:val="72"/>
                        </w:rPr>
                      </w:pPr>
                      <w:r>
                        <w:rPr>
                          <w:rFonts w:ascii="Times New Roman" w:hAnsi="Times New Roman" w:eastAsia="方正小标宋简体"/>
                          <w:sz w:val="72"/>
                          <w:szCs w:val="72"/>
                        </w:rPr>
                        <w:t>整体支出绩效自评</w:t>
                      </w:r>
                      <w:r>
                        <w:rPr>
                          <w:rFonts w:hint="eastAsia" w:ascii="Times New Roman" w:hAnsi="Times New Roman" w:eastAsia="方正小标宋简体"/>
                          <w:sz w:val="72"/>
                          <w:szCs w:val="72"/>
                        </w:rPr>
                        <w:t>报告</w:t>
                      </w:r>
                    </w:p>
                    <w:p/>
                    <w:p/>
                  </w:txbxContent>
                </v:textbox>
              </v:rect>
            </w:pict>
          </mc:Fallback>
        </mc:AlternateContent>
      </w:r>
      <w:r>
        <w:rPr>
          <w:rFonts w:ascii="Times New Roman" w:hAnsi="Times New Roman"/>
        </w:rPr>
        <mc:AlternateContent>
          <mc:Choice Requires="wps">
            <w:drawing>
              <wp:anchor distT="0" distB="0" distL="114300" distR="114300" simplePos="0" relativeHeight="251658240" behindDoc="0" locked="0" layoutInCell="1" allowOverlap="1">
                <wp:simplePos x="0" y="0"/>
                <wp:positionH relativeFrom="column">
                  <wp:posOffset>-824865</wp:posOffset>
                </wp:positionH>
                <wp:positionV relativeFrom="paragraph">
                  <wp:posOffset>6382385</wp:posOffset>
                </wp:positionV>
                <wp:extent cx="6920230" cy="1708785"/>
                <wp:effectExtent l="0" t="0" r="0" b="0"/>
                <wp:wrapNone/>
                <wp:docPr id="15" name="_x0000_s1033"/>
                <wp:cNvGraphicFramePr/>
                <a:graphic xmlns:a="http://schemas.openxmlformats.org/drawingml/2006/main">
                  <a:graphicData uri="http://schemas.microsoft.com/office/word/2010/wordprocessingShape">
                    <wps:wsp>
                      <wps:cNvSpPr/>
                      <wps:spPr bwMode="auto">
                        <a:xfrm>
                          <a:off x="0" y="0"/>
                          <a:ext cx="6920230" cy="1708785"/>
                        </a:xfrm>
                        <a:prstGeom prst="rect">
                          <a:avLst/>
                        </a:prstGeom>
                        <a:noFill/>
                        <a:ln cmpd="sng">
                          <a:noFill/>
                        </a:ln>
                      </wps:spPr>
                      <wps:txbx>
                        <w:txbxContent>
                          <w:p>
                            <w:pPr>
                              <w:spacing w:line="620" w:lineRule="exact"/>
                              <w:rPr>
                                <w:rFonts w:ascii="Times New Roman" w:hAnsi="Times New Roman" w:eastAsia="黑体"/>
                                <w:kern w:val="0"/>
                                <w:sz w:val="32"/>
                                <w:szCs w:val="32"/>
                              </w:rPr>
                            </w:pPr>
                          </w:p>
                          <w:p>
                            <w:pPr>
                              <w:spacing w:line="620" w:lineRule="exact"/>
                              <w:jc w:val="center"/>
                              <w:rPr>
                                <w:rFonts w:ascii="Times New Roman" w:hAnsi="Times New Roman" w:eastAsia="仿宋_GB2312"/>
                                <w:sz w:val="32"/>
                                <w:szCs w:val="32"/>
                                <w:u w:val="single"/>
                              </w:rPr>
                            </w:pPr>
                            <w:r>
                              <w:rPr>
                                <w:rFonts w:ascii="Times New Roman" w:hAnsi="Times New Roman" w:eastAsia="仿宋_GB2312"/>
                                <w:sz w:val="32"/>
                                <w:szCs w:val="32"/>
                              </w:rPr>
                              <w:t>单位名称：湖南省公安厅</w:t>
                            </w:r>
                          </w:p>
                          <w:p>
                            <w:pPr>
                              <w:spacing w:line="620" w:lineRule="exact"/>
                              <w:jc w:val="center"/>
                              <w:rPr>
                                <w:rFonts w:ascii="Times New Roman" w:hAnsi="Times New Roman" w:eastAsia="楷体_GB2312"/>
                                <w:sz w:val="32"/>
                                <w:szCs w:val="32"/>
                              </w:rPr>
                            </w:pPr>
                            <w:r>
                              <w:rPr>
                                <w:rFonts w:ascii="Times New Roman" w:hAnsi="Times New Roman" w:eastAsia="楷体_GB2312"/>
                                <w:sz w:val="32"/>
                                <w:szCs w:val="32"/>
                              </w:rPr>
                              <w:t>202</w:t>
                            </w:r>
                            <w:r>
                              <w:rPr>
                                <w:rFonts w:hint="eastAsia" w:ascii="Times New Roman" w:hAnsi="Times New Roman" w:eastAsia="楷体_GB2312"/>
                                <w:sz w:val="32"/>
                                <w:szCs w:val="32"/>
                                <w:lang w:val="en-US" w:eastAsia="zh-CN"/>
                              </w:rPr>
                              <w:t>6</w:t>
                            </w:r>
                            <w:r>
                              <w:rPr>
                                <w:rFonts w:ascii="Times New Roman" w:hAnsi="Times New Roman" w:eastAsia="楷体_GB2312"/>
                                <w:sz w:val="32"/>
                                <w:szCs w:val="32"/>
                              </w:rPr>
                              <w:t>年</w:t>
                            </w:r>
                            <w:r>
                              <w:rPr>
                                <w:rFonts w:hint="eastAsia" w:ascii="Times New Roman" w:hAnsi="Times New Roman" w:eastAsia="楷体_GB2312"/>
                                <w:sz w:val="32"/>
                                <w:szCs w:val="32"/>
                                <w:lang w:val="en-US" w:eastAsia="zh-CN"/>
                              </w:rPr>
                              <w:t>5</w:t>
                            </w:r>
                            <w:r>
                              <w:rPr>
                                <w:rFonts w:ascii="Times New Roman" w:hAnsi="Times New Roman" w:eastAsia="楷体_GB2312"/>
                                <w:sz w:val="32"/>
                                <w:szCs w:val="32"/>
                              </w:rPr>
                              <w:t>月</w:t>
                            </w:r>
                            <w:r>
                              <w:rPr>
                                <w:rFonts w:hint="eastAsia" w:ascii="Times New Roman" w:hAnsi="Times New Roman" w:eastAsia="楷体_GB2312"/>
                                <w:sz w:val="32"/>
                                <w:szCs w:val="32"/>
                                <w:lang w:val="en-US" w:eastAsia="zh-CN"/>
                              </w:rPr>
                              <w:t>11</w:t>
                            </w:r>
                            <w:r>
                              <w:rPr>
                                <w:rFonts w:ascii="Times New Roman" w:hAnsi="Times New Roman" w:eastAsia="楷体_GB2312"/>
                                <w:sz w:val="32"/>
                                <w:szCs w:val="32"/>
                              </w:rPr>
                              <w:t>日</w:t>
                            </w:r>
                          </w:p>
                          <w:p/>
                          <w:p/>
                        </w:txbxContent>
                      </wps:txbx>
                      <wps:bodyPr wrap="square" upright="1"/>
                    </wps:wsp>
                  </a:graphicData>
                </a:graphic>
              </wp:anchor>
            </w:drawing>
          </mc:Choice>
          <mc:Fallback>
            <w:pict>
              <v:rect id="_x0000_s1033" o:spid="_x0000_s1026" o:spt="1" style="position:absolute;left:0pt;margin-left:-64.95pt;margin-top:502.55pt;height:134.55pt;width:544.9pt;z-index:251658240;mso-width-relative:page;mso-height-relative:page;" filled="f" stroked="f" coordsize="21600,21600" o:gfxdata="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bqqjtN0AAAAOAQAADwAA&#10;AAAAAAABACAAAAAiAAAAZHJzL2Rvd25yZXYueG1sUEsBAhQAFAAAAAgAh07iQLLkBfmfAQAAIAMA&#10;AA4AAAAAAAAAAQAgAAAALAEAAGRycy9lMm9Eb2MueG1sUEsFBgAAAAAGAAYAWQEAAD0FAAAAAA==&#10;">
                <v:fill on="f" focussize="0,0"/>
                <v:stroke on="f"/>
                <v:imagedata o:title=""/>
                <o:lock v:ext="edit" aspectratio="f"/>
                <v:textbox>
                  <w:txbxContent>
                    <w:p>
                      <w:pPr>
                        <w:spacing w:line="620" w:lineRule="exact"/>
                        <w:rPr>
                          <w:rFonts w:ascii="Times New Roman" w:hAnsi="Times New Roman" w:eastAsia="黑体"/>
                          <w:kern w:val="0"/>
                          <w:sz w:val="32"/>
                          <w:szCs w:val="32"/>
                        </w:rPr>
                      </w:pPr>
                    </w:p>
                    <w:p>
                      <w:pPr>
                        <w:spacing w:line="620" w:lineRule="exact"/>
                        <w:jc w:val="center"/>
                        <w:rPr>
                          <w:rFonts w:ascii="Times New Roman" w:hAnsi="Times New Roman" w:eastAsia="仿宋_GB2312"/>
                          <w:sz w:val="32"/>
                          <w:szCs w:val="32"/>
                          <w:u w:val="single"/>
                        </w:rPr>
                      </w:pPr>
                      <w:r>
                        <w:rPr>
                          <w:rFonts w:ascii="Times New Roman" w:hAnsi="Times New Roman" w:eastAsia="仿宋_GB2312"/>
                          <w:sz w:val="32"/>
                          <w:szCs w:val="32"/>
                        </w:rPr>
                        <w:t>单位名称：湖南省公安厅</w:t>
                      </w:r>
                    </w:p>
                    <w:p>
                      <w:pPr>
                        <w:spacing w:line="620" w:lineRule="exact"/>
                        <w:jc w:val="center"/>
                        <w:rPr>
                          <w:rFonts w:ascii="Times New Roman" w:hAnsi="Times New Roman" w:eastAsia="楷体_GB2312"/>
                          <w:sz w:val="32"/>
                          <w:szCs w:val="32"/>
                        </w:rPr>
                      </w:pPr>
                      <w:r>
                        <w:rPr>
                          <w:rFonts w:ascii="Times New Roman" w:hAnsi="Times New Roman" w:eastAsia="楷体_GB2312"/>
                          <w:sz w:val="32"/>
                          <w:szCs w:val="32"/>
                        </w:rPr>
                        <w:t>202</w:t>
                      </w:r>
                      <w:r>
                        <w:rPr>
                          <w:rFonts w:hint="eastAsia" w:ascii="Times New Roman" w:hAnsi="Times New Roman" w:eastAsia="楷体_GB2312"/>
                          <w:sz w:val="32"/>
                          <w:szCs w:val="32"/>
                          <w:lang w:val="en-US" w:eastAsia="zh-CN"/>
                        </w:rPr>
                        <w:t>6</w:t>
                      </w:r>
                      <w:r>
                        <w:rPr>
                          <w:rFonts w:ascii="Times New Roman" w:hAnsi="Times New Roman" w:eastAsia="楷体_GB2312"/>
                          <w:sz w:val="32"/>
                          <w:szCs w:val="32"/>
                        </w:rPr>
                        <w:t>年</w:t>
                      </w:r>
                      <w:r>
                        <w:rPr>
                          <w:rFonts w:hint="eastAsia" w:ascii="Times New Roman" w:hAnsi="Times New Roman" w:eastAsia="楷体_GB2312"/>
                          <w:sz w:val="32"/>
                          <w:szCs w:val="32"/>
                          <w:lang w:val="en-US" w:eastAsia="zh-CN"/>
                        </w:rPr>
                        <w:t>5</w:t>
                      </w:r>
                      <w:r>
                        <w:rPr>
                          <w:rFonts w:ascii="Times New Roman" w:hAnsi="Times New Roman" w:eastAsia="楷体_GB2312"/>
                          <w:sz w:val="32"/>
                          <w:szCs w:val="32"/>
                        </w:rPr>
                        <w:t>月</w:t>
                      </w:r>
                      <w:r>
                        <w:rPr>
                          <w:rFonts w:hint="eastAsia" w:ascii="Times New Roman" w:hAnsi="Times New Roman" w:eastAsia="楷体_GB2312"/>
                          <w:sz w:val="32"/>
                          <w:szCs w:val="32"/>
                          <w:lang w:val="en-US" w:eastAsia="zh-CN"/>
                        </w:rPr>
                        <w:t>11</w:t>
                      </w:r>
                      <w:r>
                        <w:rPr>
                          <w:rFonts w:ascii="Times New Roman" w:hAnsi="Times New Roman" w:eastAsia="楷体_GB2312"/>
                          <w:sz w:val="32"/>
                          <w:szCs w:val="32"/>
                        </w:rPr>
                        <w:t>日</w:t>
                      </w:r>
                    </w:p>
                    <w:p/>
                    <w:p/>
                  </w:txbxContent>
                </v:textbox>
              </v:rect>
            </w:pict>
          </mc:Fallback>
        </mc:AlternateContent>
      </w:r>
      <w:r>
        <w:rPr>
          <w:rFonts w:ascii="Times New Roman" w:hAnsi="Times New Roman" w:eastAsia="黑体"/>
          <w:kern w:val="0"/>
          <w:sz w:val="32"/>
          <w:szCs w:val="32"/>
        </w:rPr>
        <w:br w:type="page" w:clear="all"/>
      </w:r>
    </w:p>
    <w:p>
      <w:pPr>
        <w:pStyle w:val="195"/>
        <w:tabs>
          <w:tab w:val="right" w:leader="dot" w:pos="8306"/>
        </w:tabs>
        <w:jc w:val="center"/>
        <w:rPr>
          <w:rFonts w:ascii="Times New Roman" w:hAnsi="Times New Roman" w:eastAsia="黑体" w:cs="Times New Roman"/>
          <w:sz w:val="44"/>
          <w:szCs w:val="44"/>
        </w:rPr>
      </w:pPr>
      <w:r>
        <w:rPr>
          <w:rFonts w:ascii="Times New Roman" w:hAnsi="Times New Roman" w:eastAsia="黑体" w:cs="Times New Roman"/>
          <w:sz w:val="44"/>
          <w:szCs w:val="44"/>
        </w:rPr>
        <w:t>目 录</w:t>
      </w:r>
    </w:p>
    <w:p>
      <w:pPr>
        <w:pStyle w:val="195"/>
        <w:tabs>
          <w:tab w:val="right" w:leader="dot" w:pos="8306"/>
        </w:tabs>
        <w:rPr>
          <w:rFonts w:ascii="Times New Roman" w:hAnsi="Times New Roman" w:cs="Times New Roman"/>
        </w:rPr>
      </w:pPr>
    </w:p>
    <w:p>
      <w:pPr>
        <w:pStyle w:val="195"/>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TOC \o "1-3" \t "" \h \z \u </w:instrText>
      </w:r>
      <w:r>
        <w:rPr>
          <w:rFonts w:ascii="Times New Roman" w:hAnsi="Times New Roman" w:cs="Times New Roman"/>
          <w:sz w:val="32"/>
          <w:szCs w:val="32"/>
        </w:rPr>
        <w:fldChar w:fldCharType="separate"/>
      </w: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_Toc5478 </w:instrText>
      </w:r>
      <w:r>
        <w:rPr>
          <w:rFonts w:ascii="Times New Roman" w:hAnsi="Times New Roman" w:cs="Times New Roman"/>
          <w:sz w:val="32"/>
          <w:szCs w:val="32"/>
        </w:rPr>
        <w:fldChar w:fldCharType="separate"/>
      </w:r>
      <w:r>
        <w:rPr>
          <w:rFonts w:ascii="Times New Roman" w:hAnsi="Times New Roman" w:eastAsia="黑体" w:cs="Times New Roman"/>
          <w:sz w:val="32"/>
          <w:szCs w:val="32"/>
        </w:rPr>
        <w:t>一、部门基本情况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_Toc5478 \h </w:instrText>
      </w:r>
      <w:r>
        <w:rPr>
          <w:rFonts w:ascii="Times New Roman" w:hAnsi="Times New Roman" w:cs="Times New Roman"/>
          <w:sz w:val="32"/>
          <w:szCs w:val="32"/>
        </w:rPr>
        <w:fldChar w:fldCharType="separate"/>
      </w:r>
      <w:r>
        <w:rPr>
          <w:rFonts w:ascii="Times New Roman" w:hAnsi="Times New Roman" w:cs="Times New Roman"/>
          <w:sz w:val="32"/>
          <w:szCs w:val="32"/>
        </w:rPr>
        <w:t>1</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7"/>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_Toc9277 </w:instrText>
      </w:r>
      <w:r>
        <w:rPr>
          <w:rFonts w:ascii="Times New Roman" w:hAnsi="Times New Roman" w:cs="Times New Roman"/>
          <w:sz w:val="32"/>
          <w:szCs w:val="32"/>
        </w:rPr>
        <w:fldChar w:fldCharType="separate"/>
      </w:r>
      <w:r>
        <w:rPr>
          <w:rFonts w:ascii="Times New Roman" w:hAnsi="Times New Roman" w:eastAsia="楷体_GB2312" w:cs="Times New Roman"/>
          <w:bCs w:val="0"/>
          <w:sz w:val="32"/>
          <w:szCs w:val="32"/>
        </w:rPr>
        <w:t>（一）部门概况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_Toc9277 \h </w:instrText>
      </w:r>
      <w:r>
        <w:rPr>
          <w:rFonts w:ascii="Times New Roman" w:hAnsi="Times New Roman" w:cs="Times New Roman"/>
          <w:sz w:val="32"/>
          <w:szCs w:val="32"/>
        </w:rPr>
        <w:fldChar w:fldCharType="separate"/>
      </w:r>
      <w:r>
        <w:rPr>
          <w:rFonts w:ascii="Times New Roman" w:hAnsi="Times New Roman" w:cs="Times New Roman"/>
          <w:sz w:val="32"/>
          <w:szCs w:val="32"/>
        </w:rPr>
        <w:t>1</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7"/>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_Toc10881 </w:instrText>
      </w:r>
      <w:r>
        <w:rPr>
          <w:rFonts w:ascii="Times New Roman" w:hAnsi="Times New Roman" w:cs="Times New Roman"/>
          <w:sz w:val="32"/>
          <w:szCs w:val="32"/>
        </w:rPr>
        <w:fldChar w:fldCharType="separate"/>
      </w:r>
      <w:r>
        <w:rPr>
          <w:rFonts w:ascii="Times New Roman" w:hAnsi="Times New Roman" w:eastAsia="楷体_GB2312" w:cs="Times New Roman"/>
          <w:bCs w:val="0"/>
          <w:sz w:val="32"/>
          <w:szCs w:val="32"/>
        </w:rPr>
        <w:t>（二）部门职能</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_Toc10881 \h </w:instrText>
      </w:r>
      <w:r>
        <w:rPr>
          <w:rFonts w:ascii="Times New Roman" w:hAnsi="Times New Roman" w:cs="Times New Roman"/>
          <w:sz w:val="32"/>
          <w:szCs w:val="32"/>
        </w:rPr>
        <w:fldChar w:fldCharType="separate"/>
      </w:r>
      <w:r>
        <w:rPr>
          <w:rFonts w:ascii="Times New Roman" w:hAnsi="Times New Roman" w:cs="Times New Roman"/>
          <w:sz w:val="32"/>
          <w:szCs w:val="32"/>
        </w:rPr>
        <w:t>1</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7"/>
        <w:tabs>
          <w:tab w:val="right" w:leader="dot" w:pos="8844"/>
        </w:tabs>
        <w:spacing w:line="560" w:lineRule="exact"/>
        <w:ind w:left="420" w:leftChars="200"/>
        <w:rPr>
          <w:rFonts w:ascii="Times New Roman" w:hAnsi="Times New Roman" w:cs="Times New Roman"/>
          <w:sz w:val="32"/>
          <w:szCs w:val="32"/>
        </w:rPr>
      </w:pPr>
    </w:p>
    <w:p>
      <w:pPr>
        <w:pStyle w:val="195"/>
        <w:tabs>
          <w:tab w:val="right" w:leader="dot" w:pos="8844"/>
        </w:tabs>
        <w:spacing w:line="560" w:lineRule="exact"/>
        <w:rPr>
          <w:rFonts w:ascii="Times New Roman" w:hAnsi="Times New Roman" w:cs="Times New Roman"/>
          <w:sz w:val="32"/>
          <w:szCs w:val="32"/>
        </w:rPr>
      </w:pPr>
    </w:p>
    <w:p>
      <w:pPr>
        <w:pStyle w:val="197"/>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_Toc25907 </w:instrText>
      </w:r>
      <w:r>
        <w:rPr>
          <w:rFonts w:ascii="Times New Roman" w:hAnsi="Times New Roman" w:cs="Times New Roman"/>
          <w:sz w:val="32"/>
          <w:szCs w:val="32"/>
        </w:rPr>
        <w:fldChar w:fldCharType="separate"/>
      </w:r>
      <w:r>
        <w:rPr>
          <w:rFonts w:ascii="Times New Roman" w:hAnsi="Times New Roman" w:eastAsia="楷体_GB2312" w:cs="Times New Roman"/>
          <w:bCs w:val="0"/>
          <w:sz w:val="32"/>
          <w:szCs w:val="32"/>
        </w:rPr>
        <w:t>（一）基本支出情况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_Toc25907 \h </w:instrText>
      </w:r>
      <w:r>
        <w:rPr>
          <w:rFonts w:ascii="Times New Roman" w:hAnsi="Times New Roman" w:cs="Times New Roman"/>
          <w:sz w:val="32"/>
          <w:szCs w:val="32"/>
        </w:rPr>
        <w:fldChar w:fldCharType="separate"/>
      </w:r>
      <w:r>
        <w:rPr>
          <w:rFonts w:ascii="Times New Roman" w:hAnsi="Times New Roman" w:cs="Times New Roman"/>
          <w:sz w:val="32"/>
          <w:szCs w:val="32"/>
        </w:rPr>
        <w:t>3</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7"/>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_Toc760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（二）项目支出情况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_Toc760 \h </w:instrText>
      </w:r>
      <w:r>
        <w:rPr>
          <w:rFonts w:ascii="Times New Roman" w:hAnsi="Times New Roman" w:cs="Times New Roman"/>
          <w:sz w:val="32"/>
          <w:szCs w:val="32"/>
        </w:rPr>
        <w:fldChar w:fldCharType="separate"/>
      </w:r>
      <w:r>
        <w:rPr>
          <w:rFonts w:ascii="Times New Roman" w:hAnsi="Times New Roman" w:cs="Times New Roman"/>
          <w:sz w:val="32"/>
          <w:szCs w:val="32"/>
        </w:rPr>
        <w:t>4</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5"/>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_Toc2512 </w:instrText>
      </w:r>
      <w:r>
        <w:rPr>
          <w:rFonts w:ascii="Times New Roman" w:hAnsi="Times New Roman" w:cs="Times New Roman"/>
          <w:sz w:val="32"/>
          <w:szCs w:val="32"/>
        </w:rPr>
        <w:fldChar w:fldCharType="separate"/>
      </w:r>
      <w:r>
        <w:rPr>
          <w:rFonts w:ascii="Times New Roman" w:hAnsi="Times New Roman" w:eastAsia="黑体" w:cs="Times New Roman"/>
          <w:sz w:val="32"/>
          <w:szCs w:val="32"/>
        </w:rPr>
        <w:t>三、政府性基金预算支出情况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_Toc2512 \h </w:instrText>
      </w:r>
      <w:r>
        <w:rPr>
          <w:rFonts w:ascii="Times New Roman" w:hAnsi="Times New Roman" w:cs="Times New Roman"/>
          <w:sz w:val="32"/>
          <w:szCs w:val="32"/>
        </w:rPr>
        <w:fldChar w:fldCharType="separate"/>
      </w:r>
      <w:r>
        <w:rPr>
          <w:rFonts w:ascii="Times New Roman" w:hAnsi="Times New Roman" w:cs="Times New Roman"/>
          <w:sz w:val="32"/>
          <w:szCs w:val="32"/>
        </w:rPr>
        <w:t>4</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5"/>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_Toc4482 </w:instrText>
      </w:r>
      <w:r>
        <w:rPr>
          <w:rFonts w:ascii="Times New Roman" w:hAnsi="Times New Roman" w:cs="Times New Roman"/>
          <w:sz w:val="32"/>
          <w:szCs w:val="32"/>
        </w:rPr>
        <w:fldChar w:fldCharType="separate"/>
      </w:r>
      <w:r>
        <w:rPr>
          <w:rFonts w:ascii="Times New Roman" w:hAnsi="Times New Roman" w:eastAsia="黑体" w:cs="Times New Roman"/>
          <w:sz w:val="32"/>
          <w:szCs w:val="32"/>
        </w:rPr>
        <w:t>四、国有资本经营预算支出情况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_Toc4482 \h </w:instrText>
      </w:r>
      <w:r>
        <w:rPr>
          <w:rFonts w:ascii="Times New Roman" w:hAnsi="Times New Roman" w:cs="Times New Roman"/>
          <w:sz w:val="32"/>
          <w:szCs w:val="32"/>
        </w:rPr>
        <w:fldChar w:fldCharType="separate"/>
      </w:r>
      <w:r>
        <w:rPr>
          <w:rFonts w:ascii="Times New Roman" w:hAnsi="Times New Roman" w:cs="Times New Roman"/>
          <w:sz w:val="32"/>
          <w:szCs w:val="32"/>
        </w:rPr>
        <w:t>4</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5"/>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_Toc12207 </w:instrText>
      </w:r>
      <w:r>
        <w:rPr>
          <w:rFonts w:ascii="Times New Roman" w:hAnsi="Times New Roman" w:cs="Times New Roman"/>
          <w:sz w:val="32"/>
          <w:szCs w:val="32"/>
        </w:rPr>
        <w:fldChar w:fldCharType="separate"/>
      </w:r>
      <w:r>
        <w:rPr>
          <w:rFonts w:ascii="Times New Roman" w:hAnsi="Times New Roman" w:eastAsia="黑体" w:cs="Times New Roman"/>
          <w:sz w:val="32"/>
          <w:szCs w:val="32"/>
        </w:rPr>
        <w:t>五、社会保险基金预算支出情况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_Toc12207 \h </w:instrText>
      </w:r>
      <w:r>
        <w:rPr>
          <w:rFonts w:ascii="Times New Roman" w:hAnsi="Times New Roman" w:cs="Times New Roman"/>
          <w:sz w:val="32"/>
          <w:szCs w:val="32"/>
        </w:rPr>
        <w:fldChar w:fldCharType="separate"/>
      </w:r>
      <w:r>
        <w:rPr>
          <w:rFonts w:ascii="Times New Roman" w:hAnsi="Times New Roman" w:cs="Times New Roman"/>
          <w:sz w:val="32"/>
          <w:szCs w:val="32"/>
        </w:rPr>
        <w:t>5</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5"/>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_Toc22416 </w:instrText>
      </w:r>
      <w:r>
        <w:rPr>
          <w:rFonts w:ascii="Times New Roman" w:hAnsi="Times New Roman" w:cs="Times New Roman"/>
          <w:sz w:val="32"/>
          <w:szCs w:val="32"/>
        </w:rPr>
        <w:fldChar w:fldCharType="separate"/>
      </w:r>
      <w:r>
        <w:rPr>
          <w:rFonts w:ascii="Times New Roman" w:hAnsi="Times New Roman" w:eastAsia="黑体" w:cs="Times New Roman"/>
          <w:sz w:val="32"/>
          <w:szCs w:val="32"/>
        </w:rPr>
        <w:t>六、部门整体支出绩效情况</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_Toc22416 \h </w:instrText>
      </w:r>
      <w:r>
        <w:rPr>
          <w:rFonts w:ascii="Times New Roman" w:hAnsi="Times New Roman" w:cs="Times New Roman"/>
          <w:sz w:val="32"/>
          <w:szCs w:val="32"/>
        </w:rPr>
        <w:fldChar w:fldCharType="separate"/>
      </w:r>
      <w:r>
        <w:rPr>
          <w:rFonts w:ascii="Times New Roman" w:hAnsi="Times New Roman" w:cs="Times New Roman"/>
          <w:sz w:val="32"/>
          <w:szCs w:val="32"/>
        </w:rPr>
        <w:t>5</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7"/>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_Toc12838 </w:instrText>
      </w:r>
      <w:r>
        <w:rPr>
          <w:rFonts w:ascii="Times New Roman" w:hAnsi="Times New Roman" w:cs="Times New Roman"/>
          <w:sz w:val="32"/>
          <w:szCs w:val="32"/>
        </w:rPr>
        <w:fldChar w:fldCharType="separate"/>
      </w:r>
      <w:r>
        <w:rPr>
          <w:rFonts w:ascii="Times New Roman" w:hAnsi="Times New Roman" w:eastAsia="楷体" w:cs="Times New Roman"/>
          <w:bCs/>
          <w:sz w:val="32"/>
          <w:szCs w:val="32"/>
        </w:rPr>
        <w:t>（一）投入运行成本情况分析</w:t>
      </w:r>
      <w:r>
        <w:rPr>
          <w:rFonts w:ascii="Times New Roman" w:hAnsi="Times New Roman" w:cs="Times New Roman"/>
          <w:sz w:val="32"/>
          <w:szCs w:val="32"/>
        </w:rPr>
        <w:tab/>
      </w:r>
      <w:r>
        <w:rPr>
          <w:rFonts w:hint="eastAsia" w:ascii="Times New Roman" w:hAnsi="Times New Roman" w:cs="Times New Roman"/>
          <w:sz w:val="32"/>
          <w:szCs w:val="32"/>
          <w:lang w:val="en-US" w:eastAsia="zh-CN"/>
        </w:rPr>
        <w:t>6</w:t>
      </w:r>
      <w:r>
        <w:rPr>
          <w:rFonts w:ascii="Times New Roman" w:hAnsi="Times New Roman" w:cs="Times New Roman"/>
          <w:sz w:val="32"/>
          <w:szCs w:val="32"/>
        </w:rPr>
        <w:fldChar w:fldCharType="end"/>
      </w:r>
    </w:p>
    <w:p>
      <w:pPr>
        <w:pStyle w:val="197"/>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_Toc24424 </w:instrText>
      </w:r>
      <w:r>
        <w:rPr>
          <w:rFonts w:ascii="Times New Roman" w:hAnsi="Times New Roman" w:cs="Times New Roman"/>
          <w:sz w:val="32"/>
          <w:szCs w:val="32"/>
        </w:rPr>
        <w:fldChar w:fldCharType="separate"/>
      </w:r>
      <w:r>
        <w:rPr>
          <w:rFonts w:ascii="Times New Roman" w:hAnsi="Times New Roman" w:eastAsia="楷体" w:cs="Times New Roman"/>
          <w:bCs/>
          <w:sz w:val="32"/>
          <w:szCs w:val="32"/>
        </w:rPr>
        <w:t>（二）执行管理情况分析</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_Toc24424 \h </w:instrText>
      </w:r>
      <w:r>
        <w:rPr>
          <w:rFonts w:ascii="Times New Roman" w:hAnsi="Times New Roman" w:cs="Times New Roman"/>
          <w:sz w:val="32"/>
          <w:szCs w:val="32"/>
        </w:rPr>
        <w:fldChar w:fldCharType="separate"/>
      </w:r>
      <w:r>
        <w:rPr>
          <w:rFonts w:ascii="Times New Roman" w:hAnsi="Times New Roman" w:cs="Times New Roman"/>
          <w:sz w:val="32"/>
          <w:szCs w:val="32"/>
        </w:rPr>
        <w:t>6</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7"/>
        <w:tabs>
          <w:tab w:val="right" w:leader="dot" w:pos="8844"/>
        </w:tabs>
        <w:spacing w:line="560" w:lineRule="exact"/>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_Toc17796 </w:instrText>
      </w:r>
      <w:r>
        <w:rPr>
          <w:rFonts w:ascii="Times New Roman" w:hAnsi="Times New Roman" w:cs="Times New Roman"/>
          <w:sz w:val="32"/>
          <w:szCs w:val="32"/>
        </w:rPr>
        <w:fldChar w:fldCharType="separate"/>
      </w:r>
      <w:r>
        <w:rPr>
          <w:rFonts w:ascii="Times New Roman" w:hAnsi="Times New Roman" w:eastAsia="楷体_GB2312" w:cs="Times New Roman"/>
          <w:bCs/>
          <w:sz w:val="32"/>
          <w:szCs w:val="32"/>
        </w:rPr>
        <w:t>（三）产出和效益情况分析</w:t>
      </w:r>
      <w:r>
        <w:rPr>
          <w:rFonts w:ascii="Times New Roman" w:hAnsi="Times New Roman" w:cs="Times New Roman"/>
          <w:sz w:val="32"/>
          <w:szCs w:val="32"/>
        </w:rPr>
        <w:tab/>
      </w: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PAGEREF _Toc17796 \h </w:instrText>
      </w:r>
      <w:r>
        <w:rPr>
          <w:rFonts w:ascii="Times New Roman" w:hAnsi="Times New Roman" w:cs="Times New Roman"/>
          <w:sz w:val="32"/>
          <w:szCs w:val="32"/>
        </w:rPr>
        <w:fldChar w:fldCharType="separate"/>
      </w:r>
      <w:r>
        <w:rPr>
          <w:rFonts w:ascii="Times New Roman" w:hAnsi="Times New Roman" w:cs="Times New Roman"/>
          <w:sz w:val="32"/>
          <w:szCs w:val="32"/>
        </w:rPr>
        <w:t>7</w:t>
      </w:r>
      <w:r>
        <w:rPr>
          <w:rFonts w:ascii="Times New Roman" w:hAnsi="Times New Roman" w:cs="Times New Roman"/>
          <w:sz w:val="32"/>
          <w:szCs w:val="32"/>
        </w:rPr>
        <w:fldChar w:fldCharType="end"/>
      </w:r>
      <w:r>
        <w:rPr>
          <w:rFonts w:ascii="Times New Roman" w:hAnsi="Times New Roman" w:cs="Times New Roman"/>
          <w:sz w:val="32"/>
          <w:szCs w:val="32"/>
        </w:rPr>
        <w:fldChar w:fldCharType="end"/>
      </w:r>
    </w:p>
    <w:p>
      <w:pPr>
        <w:pStyle w:val="195"/>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_Toc6840 </w:instrText>
      </w:r>
      <w:r>
        <w:rPr>
          <w:rFonts w:ascii="Times New Roman" w:hAnsi="Times New Roman" w:cs="Times New Roman"/>
          <w:sz w:val="32"/>
          <w:szCs w:val="32"/>
        </w:rPr>
        <w:fldChar w:fldCharType="separate"/>
      </w:r>
      <w:r>
        <w:rPr>
          <w:rFonts w:ascii="Times New Roman" w:hAnsi="Times New Roman" w:eastAsia="黑体" w:cs="Times New Roman"/>
          <w:kern w:val="0"/>
          <w:sz w:val="32"/>
          <w:szCs w:val="32"/>
          <w:lang w:bidi="ar"/>
        </w:rPr>
        <w:t>七、存在的问题及原因分析</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6</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_Toc20723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（一）</w:t>
      </w:r>
      <w:r>
        <w:rPr>
          <w:rFonts w:ascii="Times New Roman" w:hAnsi="Times New Roman" w:eastAsia="楷体_GB2312" w:cs="Times New Roman"/>
          <w:sz w:val="32"/>
          <w:szCs w:val="32"/>
          <w:lang w:eastAsia="zh-CN"/>
        </w:rPr>
        <w:t>预算</w:t>
      </w:r>
      <w:r>
        <w:rPr>
          <w:rFonts w:ascii="Times New Roman" w:hAnsi="Times New Roman" w:eastAsia="楷体_GB2312" w:cs="Times New Roman"/>
          <w:sz w:val="32"/>
          <w:szCs w:val="32"/>
          <w:lang w:val="en-US" w:eastAsia="zh-CN"/>
        </w:rPr>
        <w:t>绩效目标不明确，目标与实际偏差过大</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6</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_Toc26476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（二）项目资金预算执行</w:t>
      </w:r>
      <w:r>
        <w:rPr>
          <w:rFonts w:ascii="Times New Roman" w:hAnsi="Times New Roman" w:eastAsia="楷体_GB2312" w:cs="Times New Roman"/>
          <w:sz w:val="32"/>
          <w:szCs w:val="32"/>
          <w:lang w:eastAsia="zh-CN"/>
        </w:rPr>
        <w:t>较低</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7</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_Toc10352 </w:instrText>
      </w:r>
      <w:r>
        <w:rPr>
          <w:rFonts w:ascii="Times New Roman" w:hAnsi="Times New Roman" w:cs="Times New Roman"/>
          <w:sz w:val="32"/>
          <w:szCs w:val="32"/>
        </w:rPr>
        <w:fldChar w:fldCharType="separate"/>
      </w:r>
      <w:r>
        <w:rPr>
          <w:rFonts w:hint="eastAsia" w:ascii="Times New Roman" w:hAnsi="Times New Roman" w:eastAsia="楷体_GB2312" w:cs="Times New Roman"/>
          <w:bCs/>
          <w:kern w:val="2"/>
          <w:sz w:val="32"/>
          <w:szCs w:val="32"/>
          <w:lang w:val="en-US" w:eastAsia="zh" w:bidi="ar-SA"/>
        </w:rPr>
        <w:t>（三）</w:t>
      </w:r>
      <w:r>
        <w:rPr>
          <w:rFonts w:ascii="Times New Roman" w:hAnsi="Times New Roman" w:eastAsia="楷体_GB2312" w:cs="Times New Roman"/>
          <w:bCs w:val="0"/>
          <w:sz w:val="32"/>
          <w:szCs w:val="32"/>
          <w:highlight w:val="none"/>
          <w:lang w:eastAsia="zh"/>
        </w:rPr>
        <w:t>专项支出牵头部门组织协调不</w:t>
      </w:r>
      <w:r>
        <w:rPr>
          <w:rFonts w:ascii="Times New Roman" w:hAnsi="Times New Roman" w:eastAsia="楷体_GB2312" w:cs="Times New Roman"/>
          <w:bCs/>
          <w:sz w:val="32"/>
          <w:szCs w:val="32"/>
          <w:highlight w:val="none"/>
          <w:lang w:eastAsia="zh"/>
        </w:rPr>
        <w:t>到位</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7</w:t>
      </w:r>
    </w:p>
    <w:p>
      <w:pPr>
        <w:pStyle w:val="195"/>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_Toc2122 </w:instrText>
      </w:r>
      <w:r>
        <w:rPr>
          <w:rFonts w:ascii="Times New Roman" w:hAnsi="Times New Roman" w:cs="Times New Roman"/>
          <w:sz w:val="32"/>
          <w:szCs w:val="32"/>
        </w:rPr>
        <w:fldChar w:fldCharType="separate"/>
      </w:r>
      <w:r>
        <w:rPr>
          <w:rFonts w:ascii="Times New Roman" w:hAnsi="Times New Roman" w:eastAsia="黑体" w:cs="Times New Roman"/>
          <w:sz w:val="32"/>
          <w:szCs w:val="32"/>
        </w:rPr>
        <w:t>八、下一步改进措施</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7</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_Toc12158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（一）优化预算绩效管理制度</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7</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_Toc5967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（二）强化预算绩效责任上肩</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8</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_Toc29313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（三）硬化预算绩效结果运用</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8</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_Toc26666 </w:instrText>
      </w:r>
      <w:r>
        <w:rPr>
          <w:rFonts w:ascii="Times New Roman" w:hAnsi="Times New Roman" w:cs="Times New Roman"/>
          <w:sz w:val="32"/>
          <w:szCs w:val="32"/>
        </w:rPr>
        <w:fldChar w:fldCharType="separate"/>
      </w:r>
      <w:r>
        <w:rPr>
          <w:rFonts w:ascii="Times New Roman" w:hAnsi="Times New Roman" w:eastAsia="楷体_GB2312" w:cs="Times New Roman"/>
          <w:bCs/>
          <w:sz w:val="32"/>
          <w:szCs w:val="32"/>
          <w:lang w:eastAsia="zh"/>
        </w:rPr>
        <w:t>（</w:t>
      </w:r>
      <w:r>
        <w:rPr>
          <w:rFonts w:hint="eastAsia" w:ascii="Times New Roman" w:hAnsi="Times New Roman" w:eastAsia="楷体_GB2312" w:cs="Times New Roman"/>
          <w:bCs/>
          <w:sz w:val="32"/>
          <w:szCs w:val="32"/>
          <w:lang w:val="en-US" w:eastAsia="zh-CN"/>
        </w:rPr>
        <w:t>四</w:t>
      </w:r>
      <w:r>
        <w:rPr>
          <w:rFonts w:ascii="Times New Roman" w:hAnsi="Times New Roman" w:eastAsia="楷体_GB2312" w:cs="Times New Roman"/>
          <w:bCs/>
          <w:sz w:val="32"/>
          <w:szCs w:val="32"/>
          <w:lang w:eastAsia="zh"/>
        </w:rPr>
        <w:t>）明确目标及职责，</w:t>
      </w:r>
      <w:r>
        <w:rPr>
          <w:rFonts w:ascii="Times New Roman" w:hAnsi="Times New Roman" w:eastAsia="楷体_GB2312" w:cs="Times New Roman"/>
          <w:bCs/>
          <w:i w:val="0"/>
          <w:iCs w:val="0"/>
          <w:caps w:val="0"/>
          <w:spacing w:val="0"/>
          <w:sz w:val="32"/>
          <w:szCs w:val="32"/>
          <w:lang w:eastAsia="zh"/>
        </w:rPr>
        <w:t>加强管理协同性</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8</w:t>
      </w:r>
    </w:p>
    <w:p>
      <w:pPr>
        <w:pStyle w:val="195"/>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_Toc29669 </w:instrText>
      </w:r>
      <w:r>
        <w:rPr>
          <w:rFonts w:ascii="Times New Roman" w:hAnsi="Times New Roman" w:cs="Times New Roman"/>
          <w:sz w:val="32"/>
          <w:szCs w:val="32"/>
        </w:rPr>
        <w:fldChar w:fldCharType="separate"/>
      </w:r>
      <w:r>
        <w:rPr>
          <w:rFonts w:ascii="Times New Roman" w:hAnsi="Times New Roman" w:eastAsia="黑体" w:cs="Times New Roman"/>
          <w:sz w:val="32"/>
          <w:szCs w:val="32"/>
        </w:rPr>
        <w:t>九、部门整体支出绩效自评结果拟应用和公开情况</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8</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_Toc17216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（一）绩效自评结果拟应用</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9</w:t>
      </w:r>
    </w:p>
    <w:p>
      <w:pPr>
        <w:pStyle w:val="197"/>
        <w:tabs>
          <w:tab w:val="right" w:leader="dot" w:pos="8844"/>
        </w:tabs>
        <w:spacing w:line="560" w:lineRule="exact"/>
        <w:rPr>
          <w:rFonts w:hint="eastAsia" w:ascii="Times New Roman" w:hAnsi="Times New Roman" w:eastAsia="宋体" w:cs="Times New Roman"/>
          <w:sz w:val="32"/>
          <w:szCs w:val="32"/>
          <w:lang w:val="en-US" w:eastAsia="zh-CN"/>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\l _Toc4986 </w:instrText>
      </w:r>
      <w:r>
        <w:rPr>
          <w:rFonts w:ascii="Times New Roman" w:hAnsi="Times New Roman" w:cs="Times New Roman"/>
          <w:sz w:val="32"/>
          <w:szCs w:val="32"/>
        </w:rPr>
        <w:fldChar w:fldCharType="separate"/>
      </w:r>
      <w:r>
        <w:rPr>
          <w:rFonts w:ascii="Times New Roman" w:hAnsi="Times New Roman" w:eastAsia="楷体_GB2312" w:cs="Times New Roman"/>
          <w:sz w:val="32"/>
          <w:szCs w:val="32"/>
        </w:rPr>
        <w:t>（二）绩效自评结果公开情况</w:t>
      </w:r>
      <w:r>
        <w:rPr>
          <w:rFonts w:ascii="Times New Roman" w:hAnsi="Times New Roman" w:cs="Times New Roman"/>
          <w:sz w:val="32"/>
          <w:szCs w:val="32"/>
        </w:rPr>
        <w:tab/>
      </w:r>
      <w:r>
        <w:rPr>
          <w:rFonts w:hint="eastAsia" w:ascii="Times New Roman" w:hAnsi="Times New Roman" w:cs="Times New Roman"/>
          <w:sz w:val="32"/>
          <w:szCs w:val="32"/>
          <w:lang w:val="en-US" w:eastAsia="zh-CN"/>
        </w:rPr>
        <w:t>1</w:t>
      </w:r>
      <w:r>
        <w:rPr>
          <w:rFonts w:ascii="Times New Roman" w:hAnsi="Times New Roman" w:cs="Times New Roman"/>
          <w:sz w:val="32"/>
          <w:szCs w:val="32"/>
        </w:rPr>
        <w:fldChar w:fldCharType="end"/>
      </w:r>
      <w:r>
        <w:rPr>
          <w:rFonts w:hint="eastAsia" w:ascii="Times New Roman" w:hAnsi="Times New Roman" w:cs="Times New Roman"/>
          <w:sz w:val="32"/>
          <w:szCs w:val="32"/>
          <w:lang w:val="en-US" w:eastAsia="zh-CN"/>
        </w:rPr>
        <w:t>9</w:t>
      </w:r>
    </w:p>
    <w:p>
      <w:pPr>
        <w:pStyle w:val="195"/>
        <w:tabs>
          <w:tab w:val="right" w:leader="dot" w:pos="8844"/>
        </w:tabs>
        <w:spacing w:line="560" w:lineRule="exact"/>
        <w:rPr>
          <w:rFonts w:hint="eastAsia"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lang w:val="en-US" w:eastAsia="zh-CN"/>
        </w:rPr>
        <w:t xml:space="preserve">附件1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_Toc26142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kern w:val="0"/>
          <w:sz w:val="32"/>
          <w:szCs w:val="32"/>
        </w:rPr>
        <w:t>部门整体支出绩效评价基础数据表</w:t>
      </w:r>
      <w:r>
        <w:rPr>
          <w:rFonts w:ascii="Times New Roman" w:hAnsi="Times New Roman" w:eastAsia="楷体" w:cs="Times New Roman"/>
          <w:b w:val="0"/>
          <w:bCs w:val="0"/>
          <w:i/>
          <w:iCs/>
          <w:sz w:val="32"/>
          <w:szCs w:val="32"/>
        </w:rPr>
        <w:tab/>
      </w:r>
      <w:r>
        <w:rPr>
          <w:rFonts w:hint="eastAsia" w:ascii="Times New Roman" w:hAnsi="Times New Roman" w:eastAsia="楷体" w:cs="Times New Roman"/>
          <w:b w:val="0"/>
          <w:bCs w:val="0"/>
          <w:i w:val="0"/>
          <w:iCs w:val="0"/>
          <w:sz w:val="32"/>
          <w:szCs w:val="32"/>
          <w:lang w:val="en-US" w:eastAsia="zh-CN"/>
        </w:rPr>
        <w:t>2</w:t>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1</w:t>
      </w:r>
    </w:p>
    <w:p>
      <w:pPr>
        <w:pStyle w:val="195"/>
        <w:tabs>
          <w:tab w:val="right" w:leader="dot" w:pos="8844"/>
        </w:tabs>
        <w:spacing w:line="560" w:lineRule="exact"/>
        <w:rPr>
          <w:rFonts w:hint="eastAsia"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lang w:val="en-US" w:eastAsia="zh-CN"/>
        </w:rPr>
        <w:t xml:space="preserve">附件2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_Toc27049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kern w:val="0"/>
          <w:sz w:val="32"/>
          <w:szCs w:val="32"/>
        </w:rPr>
        <w:t>部门整体支出绩效自评表</w:t>
      </w:r>
      <w:r>
        <w:rPr>
          <w:rFonts w:ascii="Times New Roman" w:hAnsi="Times New Roman" w:eastAsia="楷体" w:cs="Times New Roman"/>
          <w:b w:val="0"/>
          <w:bCs w:val="0"/>
          <w:i/>
          <w:iCs/>
          <w:sz w:val="32"/>
          <w:szCs w:val="32"/>
        </w:rPr>
        <w:tab/>
      </w:r>
      <w:r>
        <w:rPr>
          <w:rFonts w:hint="eastAsia" w:ascii="Times New Roman" w:hAnsi="Times New Roman" w:eastAsia="楷体" w:cs="Times New Roman"/>
          <w:b w:val="0"/>
          <w:bCs w:val="0"/>
          <w:i w:val="0"/>
          <w:iCs w:val="0"/>
          <w:sz w:val="32"/>
          <w:szCs w:val="32"/>
          <w:lang w:val="en-US" w:eastAsia="zh-CN"/>
        </w:rPr>
        <w:t>2</w:t>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3</w:t>
      </w:r>
    </w:p>
    <w:p>
      <w:pPr>
        <w:pStyle w:val="195"/>
        <w:tabs>
          <w:tab w:val="right" w:leader="dot" w:pos="8844"/>
        </w:tabs>
        <w:spacing w:line="560" w:lineRule="exact"/>
        <w:rPr>
          <w:rFonts w:hint="eastAsia"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lang w:val="en-US" w:eastAsia="zh-CN"/>
        </w:rPr>
        <w:t xml:space="preserve">附件3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_Toc23631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kern w:val="0"/>
          <w:sz w:val="32"/>
          <w:szCs w:val="32"/>
        </w:rPr>
        <w:t>项目支出绩效自评表</w:t>
      </w:r>
      <w:r>
        <w:rPr>
          <w:rFonts w:ascii="Times New Roman" w:hAnsi="Times New Roman" w:eastAsia="楷体" w:cs="Times New Roman"/>
          <w:b w:val="0"/>
          <w:bCs w:val="0"/>
          <w:i/>
          <w:iCs/>
          <w:sz w:val="32"/>
          <w:szCs w:val="32"/>
        </w:rPr>
        <w:tab/>
      </w:r>
      <w:r>
        <w:rPr>
          <w:rFonts w:hint="eastAsia" w:ascii="Times New Roman" w:hAnsi="Times New Roman" w:eastAsia="楷体" w:cs="Times New Roman"/>
          <w:b w:val="0"/>
          <w:bCs w:val="0"/>
          <w:i w:val="0"/>
          <w:iCs w:val="0"/>
          <w:sz w:val="32"/>
          <w:szCs w:val="32"/>
          <w:lang w:val="en-US" w:eastAsia="zh-CN"/>
        </w:rPr>
        <w:t>3</w:t>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7</w:t>
      </w:r>
    </w:p>
    <w:p>
      <w:pPr>
        <w:pStyle w:val="195"/>
        <w:tabs>
          <w:tab w:val="right" w:leader="dot" w:pos="8844"/>
        </w:tabs>
        <w:spacing w:line="560" w:lineRule="exact"/>
        <w:rPr>
          <w:rFonts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lang w:val="en-US" w:eastAsia="zh-CN"/>
        </w:rPr>
        <w:t xml:space="preserve">附件4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_Toc32120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spacing w:val="0"/>
          <w:sz w:val="32"/>
          <w:szCs w:val="32"/>
          <w:lang w:val="en-US" w:eastAsia="zh-CN"/>
        </w:rPr>
        <w:t>关于印发《湖南省公安厅</w:t>
      </w:r>
      <w:r>
        <w:rPr>
          <w:rFonts w:ascii="Times New Roman" w:hAnsi="Times New Roman" w:eastAsia="楷体" w:cs="Times New Roman"/>
          <w:b w:val="0"/>
          <w:bCs w:val="0"/>
          <w:i/>
          <w:iCs/>
          <w:spacing w:val="0"/>
          <w:sz w:val="32"/>
          <w:szCs w:val="32"/>
          <w:lang w:eastAsia="zh-CN"/>
        </w:rPr>
        <w:t>20</w:t>
      </w:r>
      <w:r>
        <w:rPr>
          <w:rFonts w:ascii="Times New Roman" w:hAnsi="Times New Roman" w:eastAsia="楷体" w:cs="Times New Roman"/>
          <w:b w:val="0"/>
          <w:bCs w:val="0"/>
          <w:i/>
          <w:iCs/>
          <w:spacing w:val="0"/>
          <w:sz w:val="32"/>
          <w:szCs w:val="32"/>
          <w:lang w:val="en-US" w:eastAsia="zh-CN"/>
        </w:rPr>
        <w:t>2</w:t>
      </w:r>
      <w:r>
        <w:rPr>
          <w:rFonts w:hint="eastAsia" w:ascii="Times New Roman" w:hAnsi="Times New Roman" w:eastAsia="楷体" w:cs="Times New Roman"/>
          <w:b w:val="0"/>
          <w:bCs w:val="0"/>
          <w:i/>
          <w:iCs/>
          <w:spacing w:val="0"/>
          <w:sz w:val="32"/>
          <w:szCs w:val="32"/>
          <w:lang w:val="en-US" w:eastAsia="zh-CN"/>
        </w:rPr>
        <w:t>5</w:t>
      </w:r>
      <w:r>
        <w:rPr>
          <w:rFonts w:ascii="Times New Roman" w:hAnsi="Times New Roman" w:eastAsia="楷体" w:cs="Times New Roman"/>
          <w:b w:val="0"/>
          <w:bCs w:val="0"/>
          <w:i/>
          <w:iCs/>
          <w:spacing w:val="0"/>
          <w:sz w:val="32"/>
          <w:szCs w:val="32"/>
          <w:lang w:eastAsia="zh-CN"/>
        </w:rPr>
        <w:t>年度预算支出绩效自评工作方案</w:t>
      </w:r>
      <w:r>
        <w:rPr>
          <w:rFonts w:ascii="Times New Roman" w:hAnsi="Times New Roman" w:eastAsia="楷体" w:cs="Times New Roman"/>
          <w:b w:val="0"/>
          <w:bCs w:val="0"/>
          <w:i/>
          <w:iCs/>
          <w:spacing w:val="0"/>
          <w:sz w:val="32"/>
          <w:szCs w:val="32"/>
          <w:lang w:val="en-US" w:eastAsia="zh-CN"/>
        </w:rPr>
        <w:t>》的通知</w:t>
      </w:r>
      <w:r>
        <w:rPr>
          <w:rFonts w:ascii="Times New Roman" w:hAnsi="Times New Roman" w:eastAsia="楷体" w:cs="Times New Roman"/>
          <w:b w:val="0"/>
          <w:bCs w:val="0"/>
          <w:i/>
          <w:iCs/>
          <w:sz w:val="32"/>
          <w:szCs w:val="32"/>
        </w:rPr>
        <w:tab/>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58</w:t>
      </w:r>
    </w:p>
    <w:p>
      <w:pPr>
        <w:pStyle w:val="195"/>
        <w:tabs>
          <w:tab w:val="right" w:leader="dot" w:pos="8844"/>
        </w:tabs>
        <w:spacing w:line="560" w:lineRule="exact"/>
        <w:rPr>
          <w:rFonts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lang w:val="en-US" w:eastAsia="zh-CN"/>
        </w:rPr>
        <w:t xml:space="preserve">附件5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_Toc13165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sz w:val="32"/>
          <w:szCs w:val="32"/>
        </w:rPr>
        <w:t>202</w:t>
      </w:r>
      <w:r>
        <w:rPr>
          <w:rFonts w:hint="eastAsia" w:ascii="Times New Roman" w:hAnsi="Times New Roman" w:eastAsia="楷体" w:cs="Times New Roman"/>
          <w:b w:val="0"/>
          <w:bCs w:val="0"/>
          <w:i/>
          <w:iCs/>
          <w:sz w:val="32"/>
          <w:szCs w:val="32"/>
          <w:lang w:val="en-US" w:eastAsia="zh-CN"/>
        </w:rPr>
        <w:t>5</w:t>
      </w:r>
      <w:r>
        <w:rPr>
          <w:rFonts w:ascii="Times New Roman" w:hAnsi="Times New Roman" w:eastAsia="楷体" w:cs="Times New Roman"/>
          <w:b w:val="0"/>
          <w:bCs w:val="0"/>
          <w:i/>
          <w:iCs/>
          <w:sz w:val="32"/>
          <w:szCs w:val="32"/>
        </w:rPr>
        <w:t>年度湖南警察学院整体支出绩效自评报告</w:t>
      </w:r>
      <w:r>
        <w:rPr>
          <w:rFonts w:ascii="Times New Roman" w:hAnsi="Times New Roman" w:eastAsia="楷体" w:cs="Times New Roman"/>
          <w:b w:val="0"/>
          <w:bCs w:val="0"/>
          <w:i/>
          <w:iCs/>
          <w:sz w:val="32"/>
          <w:szCs w:val="32"/>
        </w:rPr>
        <w:tab/>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71</w:t>
      </w:r>
    </w:p>
    <w:p>
      <w:pPr>
        <w:pStyle w:val="195"/>
        <w:tabs>
          <w:tab w:val="right" w:leader="dot" w:pos="8844"/>
        </w:tabs>
        <w:spacing w:line="560" w:lineRule="exact"/>
        <w:rPr>
          <w:rFonts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lang w:val="en-US" w:eastAsia="zh-CN"/>
        </w:rPr>
        <w:t xml:space="preserve">附件6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_Toc1237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sz w:val="32"/>
          <w:szCs w:val="32"/>
        </w:rPr>
        <w:t>202</w:t>
      </w:r>
      <w:r>
        <w:rPr>
          <w:rFonts w:hint="eastAsia" w:ascii="Times New Roman" w:hAnsi="Times New Roman" w:eastAsia="楷体" w:cs="Times New Roman"/>
          <w:b w:val="0"/>
          <w:bCs w:val="0"/>
          <w:i/>
          <w:iCs/>
          <w:sz w:val="32"/>
          <w:szCs w:val="32"/>
          <w:lang w:val="en-US" w:eastAsia="zh-CN"/>
        </w:rPr>
        <w:t>5</w:t>
      </w:r>
      <w:r>
        <w:rPr>
          <w:rFonts w:ascii="Times New Roman" w:hAnsi="Times New Roman" w:eastAsia="楷体" w:cs="Times New Roman"/>
          <w:b w:val="0"/>
          <w:bCs w:val="0"/>
          <w:i/>
          <w:iCs/>
          <w:sz w:val="32"/>
          <w:szCs w:val="32"/>
        </w:rPr>
        <w:t>年</w:t>
      </w:r>
      <w:r>
        <w:rPr>
          <w:rFonts w:ascii="Times New Roman" w:hAnsi="Times New Roman" w:eastAsia="楷体" w:cs="Times New Roman"/>
          <w:b w:val="0"/>
          <w:bCs w:val="0"/>
          <w:i/>
          <w:iCs/>
          <w:sz w:val="32"/>
          <w:szCs w:val="32"/>
          <w:lang w:eastAsia="zh-CN"/>
        </w:rPr>
        <w:t>度</w:t>
      </w:r>
      <w:r>
        <w:rPr>
          <w:rFonts w:ascii="Times New Roman" w:hAnsi="Times New Roman" w:eastAsia="楷体" w:cs="Times New Roman"/>
          <w:b w:val="0"/>
          <w:bCs w:val="0"/>
          <w:i/>
          <w:iCs/>
          <w:sz w:val="32"/>
          <w:szCs w:val="32"/>
          <w:lang w:val="en-US" w:eastAsia="zh-CN"/>
        </w:rPr>
        <w:t>湖南省公安厅交通警察总队</w:t>
      </w:r>
      <w:r>
        <w:rPr>
          <w:rFonts w:ascii="Times New Roman" w:hAnsi="Times New Roman" w:eastAsia="楷体" w:cs="Times New Roman"/>
          <w:b w:val="0"/>
          <w:bCs w:val="0"/>
          <w:i/>
          <w:iCs/>
          <w:sz w:val="32"/>
          <w:szCs w:val="32"/>
        </w:rPr>
        <w:t>部门整体支出绩效自评报告</w:t>
      </w:r>
      <w:r>
        <w:rPr>
          <w:rFonts w:ascii="Times New Roman" w:hAnsi="Times New Roman" w:eastAsia="楷体" w:cs="Times New Roman"/>
          <w:b w:val="0"/>
          <w:bCs w:val="0"/>
          <w:i/>
          <w:iCs/>
          <w:sz w:val="32"/>
          <w:szCs w:val="32"/>
        </w:rPr>
        <w:tab/>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98</w:t>
      </w:r>
    </w:p>
    <w:p>
      <w:pPr>
        <w:pStyle w:val="195"/>
        <w:tabs>
          <w:tab w:val="right" w:leader="dot" w:pos="8844"/>
        </w:tabs>
        <w:spacing w:line="560" w:lineRule="exact"/>
        <w:rPr>
          <w:rFonts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lang w:val="en-US" w:eastAsia="zh-CN"/>
        </w:rPr>
        <w:t xml:space="preserve">附件7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_Toc370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sz w:val="32"/>
          <w:szCs w:val="32"/>
        </w:rPr>
        <w:t>202</w:t>
      </w:r>
      <w:r>
        <w:rPr>
          <w:rFonts w:hint="eastAsia" w:ascii="Times New Roman" w:hAnsi="Times New Roman" w:eastAsia="楷体" w:cs="Times New Roman"/>
          <w:b w:val="0"/>
          <w:bCs w:val="0"/>
          <w:i/>
          <w:iCs/>
          <w:sz w:val="32"/>
          <w:szCs w:val="32"/>
          <w:lang w:val="en-US" w:eastAsia="zh-CN"/>
        </w:rPr>
        <w:t>5</w:t>
      </w:r>
      <w:r>
        <w:rPr>
          <w:rFonts w:ascii="Times New Roman" w:hAnsi="Times New Roman" w:eastAsia="楷体" w:cs="Times New Roman"/>
          <w:b w:val="0"/>
          <w:bCs w:val="0"/>
          <w:i/>
          <w:iCs/>
          <w:sz w:val="32"/>
          <w:szCs w:val="32"/>
        </w:rPr>
        <w:t>年度湖南省公安厅机场公安局整体支出绩效自评报告</w:t>
      </w:r>
      <w:r>
        <w:rPr>
          <w:rFonts w:ascii="Times New Roman" w:hAnsi="Times New Roman" w:eastAsia="楷体" w:cs="Times New Roman"/>
          <w:b w:val="0"/>
          <w:bCs w:val="0"/>
          <w:i/>
          <w:iCs/>
          <w:sz w:val="32"/>
          <w:szCs w:val="32"/>
        </w:rPr>
        <w:tab/>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111</w:t>
      </w:r>
    </w:p>
    <w:p>
      <w:pPr>
        <w:pStyle w:val="195"/>
        <w:tabs>
          <w:tab w:val="right" w:leader="dot" w:pos="8844"/>
        </w:tabs>
        <w:spacing w:line="560" w:lineRule="exact"/>
        <w:rPr>
          <w:rFonts w:ascii="Times New Roman" w:hAnsi="Times New Roman" w:eastAsia="楷体" w:cs="Times New Roman"/>
          <w:b w:val="0"/>
          <w:bCs w:val="0"/>
          <w:i/>
          <w:iCs/>
          <w:sz w:val="32"/>
          <w:szCs w:val="32"/>
        </w:rPr>
      </w:pPr>
      <w:r>
        <w:rPr>
          <w:rFonts w:ascii="Times New Roman" w:hAnsi="Times New Roman" w:eastAsia="楷体" w:cs="Times New Roman"/>
          <w:b w:val="0"/>
          <w:bCs w:val="0"/>
          <w:i/>
          <w:iCs/>
          <w:sz w:val="32"/>
          <w:szCs w:val="32"/>
          <w:lang w:val="en-US" w:eastAsia="zh-CN"/>
        </w:rPr>
        <w:t xml:space="preserve">附件8 </w:t>
      </w:r>
      <w:r>
        <w:rPr>
          <w:rFonts w:ascii="Times New Roman" w:hAnsi="Times New Roman" w:eastAsia="楷体" w:cs="Times New Roman"/>
          <w:b w:val="0"/>
          <w:bCs w:val="0"/>
          <w:i/>
          <w:iCs/>
          <w:sz w:val="32"/>
          <w:szCs w:val="32"/>
        </w:rPr>
        <w:fldChar w:fldCharType="begin"/>
      </w:r>
      <w:r>
        <w:rPr>
          <w:rFonts w:ascii="Times New Roman" w:hAnsi="Times New Roman" w:eastAsia="楷体" w:cs="Times New Roman"/>
          <w:b w:val="0"/>
          <w:bCs w:val="0"/>
          <w:i/>
          <w:iCs/>
          <w:sz w:val="32"/>
          <w:szCs w:val="32"/>
        </w:rPr>
        <w:instrText xml:space="preserve"> HYPERLINK \l _Toc8945 </w:instrText>
      </w:r>
      <w:r>
        <w:rPr>
          <w:rFonts w:ascii="Times New Roman" w:hAnsi="Times New Roman" w:eastAsia="楷体" w:cs="Times New Roman"/>
          <w:b w:val="0"/>
          <w:bCs w:val="0"/>
          <w:i/>
          <w:iCs/>
          <w:sz w:val="32"/>
          <w:szCs w:val="32"/>
        </w:rPr>
        <w:fldChar w:fldCharType="separate"/>
      </w:r>
      <w:r>
        <w:rPr>
          <w:rFonts w:ascii="Times New Roman" w:hAnsi="Times New Roman" w:eastAsia="楷体" w:cs="Times New Roman"/>
          <w:b w:val="0"/>
          <w:bCs w:val="0"/>
          <w:i/>
          <w:iCs/>
          <w:sz w:val="32"/>
          <w:szCs w:val="32"/>
        </w:rPr>
        <w:t>202</w:t>
      </w:r>
      <w:r>
        <w:rPr>
          <w:rFonts w:hint="eastAsia" w:ascii="Times New Roman" w:hAnsi="Times New Roman" w:eastAsia="楷体" w:cs="Times New Roman"/>
          <w:b w:val="0"/>
          <w:bCs w:val="0"/>
          <w:i/>
          <w:iCs/>
          <w:sz w:val="32"/>
          <w:szCs w:val="32"/>
          <w:lang w:val="en-US" w:eastAsia="zh-CN"/>
        </w:rPr>
        <w:t>5</w:t>
      </w:r>
      <w:r>
        <w:rPr>
          <w:rFonts w:ascii="Times New Roman" w:hAnsi="Times New Roman" w:eastAsia="楷体" w:cs="Times New Roman"/>
          <w:b w:val="0"/>
          <w:bCs w:val="0"/>
          <w:i/>
          <w:iCs/>
          <w:sz w:val="32"/>
          <w:szCs w:val="32"/>
        </w:rPr>
        <w:t>年</w:t>
      </w:r>
      <w:r>
        <w:rPr>
          <w:rFonts w:ascii="Times New Roman" w:hAnsi="Times New Roman" w:eastAsia="楷体" w:cs="Times New Roman"/>
          <w:b w:val="0"/>
          <w:bCs w:val="0"/>
          <w:i/>
          <w:iCs/>
          <w:sz w:val="32"/>
          <w:szCs w:val="32"/>
          <w:lang w:eastAsia="zh-CN"/>
        </w:rPr>
        <w:t>度湖南省强制医疗所</w:t>
      </w:r>
      <w:r>
        <w:rPr>
          <w:rFonts w:ascii="Times New Roman" w:hAnsi="Times New Roman" w:eastAsia="楷体" w:cs="Times New Roman"/>
          <w:b w:val="0"/>
          <w:bCs w:val="0"/>
          <w:i/>
          <w:iCs/>
          <w:sz w:val="32"/>
          <w:szCs w:val="32"/>
        </w:rPr>
        <w:t>部门整体支出绩效自评报</w:t>
      </w:r>
    </w:p>
    <w:p>
      <w:pPr>
        <w:pStyle w:val="195"/>
        <w:tabs>
          <w:tab w:val="right" w:leader="dot" w:pos="8844"/>
        </w:tabs>
        <w:spacing w:line="560" w:lineRule="exact"/>
        <w:rPr>
          <w:rFonts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iCs/>
          <w:sz w:val="32"/>
          <w:szCs w:val="32"/>
        </w:rPr>
        <w:t>告</w:t>
      </w:r>
      <w:r>
        <w:rPr>
          <w:rFonts w:ascii="Times New Roman" w:hAnsi="Times New Roman" w:eastAsia="楷体" w:cs="Times New Roman"/>
          <w:b w:val="0"/>
          <w:bCs w:val="0"/>
          <w:i/>
          <w:iCs/>
          <w:sz w:val="32"/>
          <w:szCs w:val="32"/>
        </w:rPr>
        <w:tab/>
      </w:r>
      <w:r>
        <w:rPr>
          <w:rFonts w:ascii="Times New Roman" w:hAnsi="Times New Roman" w:eastAsia="楷体" w:cs="Times New Roman"/>
          <w:b w:val="0"/>
          <w:bCs w:val="0"/>
          <w:i/>
          <w:iCs/>
          <w:sz w:val="32"/>
          <w:szCs w:val="32"/>
        </w:rPr>
        <w:fldChar w:fldCharType="end"/>
      </w:r>
      <w:r>
        <w:rPr>
          <w:rFonts w:hint="eastAsia" w:ascii="Times New Roman" w:hAnsi="Times New Roman" w:eastAsia="楷体" w:cs="Times New Roman"/>
          <w:b w:val="0"/>
          <w:bCs w:val="0"/>
          <w:i w:val="0"/>
          <w:iCs w:val="0"/>
          <w:sz w:val="32"/>
          <w:szCs w:val="32"/>
          <w:lang w:val="en-US" w:eastAsia="zh-CN"/>
        </w:rPr>
        <w:t>126</w:t>
      </w:r>
    </w:p>
    <w:p>
      <w:pPr>
        <w:pStyle w:val="195"/>
        <w:tabs>
          <w:tab w:val="right" w:leader="dot" w:pos="8844"/>
        </w:tabs>
        <w:spacing w:line="560" w:lineRule="exact"/>
        <w:rPr>
          <w:rFonts w:ascii="Times New Roman" w:hAnsi="Times New Roman" w:eastAsia="楷体" w:cs="Times New Roman"/>
          <w:b w:val="0"/>
          <w:bCs w:val="0"/>
          <w:i w:val="0"/>
          <w:iCs w:val="0"/>
          <w:sz w:val="32"/>
          <w:szCs w:val="32"/>
          <w:lang w:val="en-US" w:eastAsia="zh-CN"/>
        </w:rPr>
      </w:pPr>
      <w:r>
        <w:rPr>
          <w:rFonts w:ascii="Times New Roman" w:hAnsi="Times New Roman" w:eastAsia="楷体" w:cs="Times New Roman"/>
          <w:b w:val="0"/>
          <w:bCs w:val="0"/>
          <w:i/>
          <w:iCs/>
          <w:sz w:val="32"/>
          <w:szCs w:val="32"/>
          <w:lang w:val="en-US" w:eastAsia="zh-CN"/>
        </w:rPr>
        <w:t xml:space="preserve">附件9 </w:t>
      </w:r>
      <w:r>
        <w:rPr>
          <w:rFonts w:ascii="Times New Roman" w:hAnsi="Times New Roman" w:eastAsia="楷体" w:cs="Times New Roman"/>
          <w:b w:val="0"/>
          <w:bCs w:val="0"/>
          <w:i w:val="0"/>
          <w:iCs w:val="0"/>
          <w:sz w:val="32"/>
          <w:szCs w:val="32"/>
          <w:lang w:val="en-US" w:eastAsia="zh-CN"/>
        </w:rPr>
        <w:fldChar w:fldCharType="begin"/>
      </w:r>
      <w:r>
        <w:rPr>
          <w:rFonts w:ascii="Times New Roman" w:hAnsi="Times New Roman" w:eastAsia="楷体" w:cs="Times New Roman"/>
          <w:b w:val="0"/>
          <w:bCs w:val="0"/>
          <w:i w:val="0"/>
          <w:iCs w:val="0"/>
          <w:sz w:val="32"/>
          <w:szCs w:val="32"/>
          <w:lang w:val="en-US" w:eastAsia="zh-CN"/>
        </w:rPr>
        <w:instrText xml:space="preserve"> HYPERLINK \l _Toc30541 </w:instrText>
      </w:r>
      <w:r>
        <w:rPr>
          <w:rFonts w:ascii="Times New Roman" w:hAnsi="Times New Roman" w:eastAsia="楷体" w:cs="Times New Roman"/>
          <w:b w:val="0"/>
          <w:bCs w:val="0"/>
          <w:i w:val="0"/>
          <w:iCs w:val="0"/>
          <w:sz w:val="32"/>
          <w:szCs w:val="32"/>
          <w:lang w:val="en-US" w:eastAsia="zh-CN"/>
        </w:rPr>
        <w:fldChar w:fldCharType="separate"/>
      </w:r>
      <w:r>
        <w:rPr>
          <w:rFonts w:ascii="Times New Roman" w:hAnsi="Times New Roman" w:eastAsia="楷体" w:cs="Times New Roman"/>
          <w:b w:val="0"/>
          <w:bCs w:val="0"/>
          <w:i/>
          <w:iCs/>
          <w:sz w:val="32"/>
          <w:szCs w:val="32"/>
          <w:lang w:val="en-US" w:eastAsia="zh-CN"/>
        </w:rPr>
        <w:t>202</w:t>
      </w:r>
      <w:r>
        <w:rPr>
          <w:rFonts w:hint="eastAsia" w:ascii="Times New Roman" w:hAnsi="Times New Roman" w:eastAsia="楷体" w:cs="Times New Roman"/>
          <w:b w:val="0"/>
          <w:bCs w:val="0"/>
          <w:i/>
          <w:iCs/>
          <w:sz w:val="32"/>
          <w:szCs w:val="32"/>
          <w:lang w:val="en-US" w:eastAsia="zh-CN"/>
        </w:rPr>
        <w:t>5</w:t>
      </w:r>
      <w:r>
        <w:rPr>
          <w:rFonts w:ascii="Times New Roman" w:hAnsi="Times New Roman" w:eastAsia="楷体" w:cs="Times New Roman"/>
          <w:b w:val="0"/>
          <w:bCs w:val="0"/>
          <w:i/>
          <w:iCs/>
          <w:sz w:val="32"/>
          <w:szCs w:val="32"/>
          <w:lang w:val="en-US" w:eastAsia="zh-CN"/>
        </w:rPr>
        <w:t>年度湖南省森林公安局整体支出绩效自评报告</w:t>
      </w:r>
    </w:p>
    <w:p>
      <w:pPr>
        <w:pStyle w:val="195"/>
        <w:tabs>
          <w:tab w:val="right" w:leader="dot" w:pos="8844"/>
        </w:tabs>
        <w:spacing w:line="560" w:lineRule="exact"/>
        <w:rPr>
          <w:rFonts w:ascii="Times New Roman" w:hAnsi="Times New Roman" w:eastAsia="楷体" w:cs="Times New Roman"/>
          <w:b w:val="0"/>
          <w:bCs w:val="0"/>
          <w:i/>
          <w:iCs/>
          <w:sz w:val="32"/>
          <w:szCs w:val="32"/>
          <w:lang w:val="en-US" w:eastAsia="zh-CN"/>
        </w:rPr>
      </w:pPr>
      <w:r>
        <w:rPr>
          <w:rFonts w:ascii="Times New Roman" w:hAnsi="Times New Roman" w:eastAsia="楷体" w:cs="Times New Roman"/>
          <w:b w:val="0"/>
          <w:bCs w:val="0"/>
          <w:i w:val="0"/>
          <w:iCs w:val="0"/>
          <w:sz w:val="32"/>
          <w:szCs w:val="32"/>
          <w:lang w:val="en-US" w:eastAsia="zh-CN"/>
        </w:rPr>
        <w:tab/>
      </w:r>
      <w:r>
        <w:rPr>
          <w:rFonts w:hint="eastAsia" w:ascii="Times New Roman" w:hAnsi="Times New Roman" w:eastAsia="楷体" w:cs="Times New Roman"/>
          <w:b w:val="0"/>
          <w:bCs w:val="0"/>
          <w:i w:val="0"/>
          <w:iCs w:val="0"/>
          <w:sz w:val="32"/>
          <w:szCs w:val="32"/>
          <w:lang w:val="en-US" w:eastAsia="zh-CN"/>
        </w:rPr>
        <w:t>1</w:t>
      </w:r>
      <w:r>
        <w:rPr>
          <w:rFonts w:ascii="Times New Roman" w:hAnsi="Times New Roman" w:eastAsia="楷体" w:cs="Times New Roman"/>
          <w:b w:val="0"/>
          <w:bCs w:val="0"/>
          <w:i w:val="0"/>
          <w:iCs w:val="0"/>
          <w:sz w:val="32"/>
          <w:szCs w:val="32"/>
          <w:lang w:val="en-US" w:eastAsia="zh-CN"/>
        </w:rPr>
        <w:fldChar w:fldCharType="end"/>
      </w:r>
      <w:r>
        <w:rPr>
          <w:rFonts w:hint="eastAsia" w:ascii="Times New Roman" w:hAnsi="Times New Roman" w:eastAsia="楷体" w:cs="Times New Roman"/>
          <w:b w:val="0"/>
          <w:bCs w:val="0"/>
          <w:i w:val="0"/>
          <w:iCs w:val="0"/>
          <w:sz w:val="32"/>
          <w:szCs w:val="32"/>
          <w:lang w:val="en-US" w:eastAsia="zh-CN"/>
        </w:rPr>
        <w:t>45</w:t>
      </w:r>
    </w:p>
    <w:p>
      <w:pPr>
        <w:spacing w:line="560" w:lineRule="exact"/>
        <w:rPr>
          <w:rFonts w:ascii="Times New Roman" w:hAnsi="Times New Roman" w:cs="Times New Roman"/>
        </w:rPr>
        <w:sectPr>
          <w:footerReference r:id="rId3" w:type="default"/>
          <w:pgSz w:w="11906" w:h="16838"/>
          <w:pgMar w:top="1814" w:right="1361" w:bottom="1361" w:left="1701" w:header="851" w:footer="992" w:gutter="0"/>
          <w:pgNumType w:fmt="numberInDash" w:start="1"/>
          <w:cols w:space="1701" w:num="1"/>
          <w:docGrid w:type="lines" w:linePitch="312" w:charSpace="0"/>
        </w:sectPr>
      </w:pPr>
      <w:r>
        <w:rPr>
          <w:rFonts w:ascii="Times New Roman" w:hAnsi="Times New Roman" w:cs="Times New Roman"/>
          <w:sz w:val="32"/>
          <w:szCs w:val="32"/>
        </w:rPr>
        <w:fldChar w:fldCharType="end"/>
      </w:r>
    </w:p>
    <w:p>
      <w:pPr>
        <w:spacing w:line="620" w:lineRule="exact"/>
        <w:rPr>
          <w:rFonts w:ascii="Times New Roman" w:hAnsi="Times New Roman" w:eastAsia="仿宋_GB2312"/>
          <w:sz w:val="32"/>
          <w:szCs w:val="32"/>
        </w:rPr>
      </w:pPr>
      <w:r>
        <w:rPr>
          <w:rFonts w:ascii="Times New Roman" w:hAnsi="Times New Roman" w:eastAsia="仿宋_GB2312"/>
          <w:sz w:val="32"/>
          <w:szCs w:val="32"/>
        </w:rPr>
        <w:t xml:space="preserve">    为进一步规范财政资金管理，强化部门绩效和责任意识，提高财政资金使用效益，根据《中华人民共和国预算法》《湖南省财政厅关于</w:t>
      </w:r>
      <w:r>
        <w:rPr>
          <w:rFonts w:ascii="Times New Roman" w:hAnsi="Times New Roman" w:eastAsia="仿宋_GB2312"/>
          <w:sz w:val="32"/>
          <w:szCs w:val="32"/>
          <w:lang w:eastAsia="zh-CN"/>
        </w:rPr>
        <w:t>开展</w:t>
      </w:r>
      <w:r>
        <w:rPr>
          <w:rFonts w:ascii="Times New Roman" w:hAnsi="Times New Roman" w:eastAsia="仿宋_GB2312"/>
          <w:sz w:val="32"/>
          <w:szCs w:val="32"/>
          <w:lang w:val="en-US" w:eastAsia="zh-CN"/>
        </w:rPr>
        <w:t>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lang w:val="en-US" w:eastAsia="zh-CN"/>
        </w:rPr>
        <w:t>年</w:t>
      </w:r>
      <w:r>
        <w:rPr>
          <w:rFonts w:hint="eastAsia" w:ascii="Times New Roman" w:hAnsi="Times New Roman" w:eastAsia="仿宋_GB2312"/>
          <w:sz w:val="32"/>
          <w:szCs w:val="32"/>
          <w:lang w:val="en-US" w:eastAsia="zh-CN"/>
        </w:rPr>
        <w:t>度</w:t>
      </w:r>
      <w:r>
        <w:rPr>
          <w:rFonts w:ascii="Times New Roman" w:hAnsi="Times New Roman" w:eastAsia="仿宋_GB2312"/>
          <w:sz w:val="32"/>
          <w:szCs w:val="32"/>
        </w:rPr>
        <w:t>省级预算部门</w:t>
      </w:r>
      <w:r>
        <w:rPr>
          <w:rFonts w:ascii="Times New Roman" w:hAnsi="Times New Roman" w:eastAsia="仿宋_GB2312"/>
          <w:sz w:val="32"/>
          <w:szCs w:val="32"/>
          <w:lang w:val="en-US" w:eastAsia="zh-CN"/>
        </w:rPr>
        <w:t>绩效自评和部门评价</w:t>
      </w:r>
      <w:r>
        <w:rPr>
          <w:rFonts w:ascii="Times New Roman" w:hAnsi="Times New Roman" w:eastAsia="仿宋_GB2312"/>
          <w:sz w:val="32"/>
          <w:szCs w:val="32"/>
        </w:rPr>
        <w:t>的通知》（湘财绩〔202</w:t>
      </w:r>
      <w:r>
        <w:rPr>
          <w:rFonts w:hint="eastAsia" w:ascii="Times New Roman" w:hAnsi="Times New Roman" w:eastAsia="仿宋_GB2312"/>
          <w:sz w:val="32"/>
          <w:szCs w:val="32"/>
          <w:lang w:val="en-US" w:eastAsia="zh-CN"/>
        </w:rPr>
        <w:t>6</w:t>
      </w:r>
      <w:r>
        <w:rPr>
          <w:rFonts w:ascii="Times New Roman" w:hAnsi="Times New Roman" w:eastAsia="仿宋_GB2312"/>
          <w:sz w:val="32"/>
          <w:szCs w:val="32"/>
        </w:rPr>
        <w:t>〕</w:t>
      </w:r>
      <w:r>
        <w:rPr>
          <w:rFonts w:hint="eastAsia" w:ascii="Times New Roman" w:hAnsi="Times New Roman" w:eastAsia="仿宋_GB2312"/>
          <w:sz w:val="32"/>
          <w:szCs w:val="32"/>
          <w:lang w:val="en-US" w:eastAsia="zh-CN"/>
        </w:rPr>
        <w:t>2</w:t>
      </w:r>
      <w:r>
        <w:rPr>
          <w:rFonts w:ascii="Times New Roman" w:hAnsi="Times New Roman" w:eastAsia="仿宋_GB2312"/>
          <w:sz w:val="32"/>
          <w:szCs w:val="32"/>
        </w:rPr>
        <w:t>号）《湖南省省级预算部门绩效自评操作规程》（湘财绩〔2020〕5号）要求，我厅认真组织开展了202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年度部门整体支出绩效自评工作。现将有关情况报告如下。</w:t>
      </w:r>
    </w:p>
    <w:p>
      <w:pPr>
        <w:pStyle w:val="2"/>
        <w:spacing w:before="0" w:after="0" w:line="620" w:lineRule="exact"/>
        <w:outlineLvl w:val="0"/>
        <w:rPr>
          <w:rFonts w:ascii="Times New Roman" w:hAnsi="Times New Roman" w:eastAsia="仿宋_GB2312"/>
          <w:sz w:val="32"/>
          <w:szCs w:val="32"/>
        </w:rPr>
      </w:pPr>
      <w:r>
        <w:rPr>
          <w:rFonts w:ascii="Times New Roman" w:hAnsi="Times New Roman" w:eastAsia="黑体"/>
          <w:sz w:val="32"/>
          <w:szCs w:val="32"/>
        </w:rPr>
        <w:t xml:space="preserve">    </w:t>
      </w:r>
      <w:bookmarkStart w:id="0" w:name="_Toc5551"/>
      <w:bookmarkStart w:id="1" w:name="_Toc9946"/>
      <w:bookmarkStart w:id="2" w:name="_Toc1937362274"/>
      <w:bookmarkStart w:id="3" w:name="_Toc19739"/>
      <w:bookmarkStart w:id="4" w:name="_Toc5478"/>
      <w:bookmarkStart w:id="5" w:name="_Toc21061"/>
      <w:bookmarkStart w:id="6" w:name="_Toc703004687"/>
      <w:bookmarkStart w:id="7" w:name="_Toc561924838"/>
      <w:bookmarkStart w:id="8" w:name="_Toc17840"/>
      <w:bookmarkStart w:id="9" w:name="_Toc1730608574"/>
      <w:r>
        <w:rPr>
          <w:rFonts w:ascii="Times New Roman" w:hAnsi="Times New Roman" w:eastAsia="黑体"/>
          <w:sz w:val="32"/>
          <w:szCs w:val="32"/>
        </w:rPr>
        <w:t>一、部门基本情况</w:t>
      </w:r>
      <w:bookmarkEnd w:id="0"/>
      <w:bookmarkEnd w:id="1"/>
      <w:bookmarkEnd w:id="2"/>
      <w:bookmarkEnd w:id="3"/>
      <w:bookmarkEnd w:id="4"/>
      <w:bookmarkEnd w:id="5"/>
      <w:bookmarkEnd w:id="6"/>
      <w:bookmarkEnd w:id="7"/>
      <w:bookmarkEnd w:id="8"/>
      <w:bookmarkEnd w:id="9"/>
    </w:p>
    <w:p>
      <w:pPr>
        <w:pStyle w:val="2"/>
        <w:spacing w:before="0" w:after="0" w:line="620" w:lineRule="exact"/>
        <w:ind w:firstLine="643" w:firstLineChars="200"/>
        <w:outlineLvl w:val="1"/>
        <w:rPr>
          <w:rFonts w:ascii="Times New Roman" w:hAnsi="Times New Roman" w:eastAsia="楷体_GB2312"/>
          <w:b/>
          <w:bCs w:val="0"/>
          <w:sz w:val="32"/>
          <w:szCs w:val="32"/>
        </w:rPr>
      </w:pPr>
      <w:bookmarkStart w:id="10" w:name="_Toc9277"/>
      <w:bookmarkStart w:id="11" w:name="_Toc29038"/>
      <w:bookmarkStart w:id="12" w:name="_Toc1261"/>
      <w:bookmarkStart w:id="13" w:name="_Toc1616325769"/>
      <w:bookmarkStart w:id="14" w:name="_Toc392371597"/>
      <w:bookmarkStart w:id="15" w:name="_Toc17400"/>
      <w:bookmarkStart w:id="16" w:name="_Toc30531"/>
      <w:bookmarkStart w:id="17" w:name="_Toc1687160964"/>
      <w:bookmarkStart w:id="18" w:name="_Toc1315290499"/>
      <w:bookmarkStart w:id="19" w:name="_Toc24444"/>
      <w:r>
        <w:rPr>
          <w:rFonts w:ascii="Times New Roman" w:hAnsi="Times New Roman" w:eastAsia="楷体_GB2312"/>
          <w:b/>
          <w:bCs w:val="0"/>
          <w:sz w:val="32"/>
          <w:szCs w:val="32"/>
        </w:rPr>
        <w:t>（一）部门概况</w:t>
      </w:r>
      <w:bookmarkEnd w:id="10"/>
      <w:bookmarkEnd w:id="11"/>
      <w:bookmarkEnd w:id="12"/>
      <w:bookmarkEnd w:id="13"/>
      <w:bookmarkEnd w:id="14"/>
      <w:bookmarkEnd w:id="15"/>
      <w:bookmarkEnd w:id="16"/>
      <w:bookmarkEnd w:id="17"/>
      <w:bookmarkEnd w:id="18"/>
      <w:bookmarkEnd w:id="19"/>
    </w:p>
    <w:p>
      <w:pPr>
        <w:pStyle w:val="2"/>
        <w:spacing w:before="0" w:after="0" w:line="620" w:lineRule="exact"/>
        <w:ind w:firstLine="640" w:firstLineChars="200"/>
        <w:outlineLvl w:val="9"/>
        <w:rPr>
          <w:rFonts w:ascii="Times New Roman" w:hAnsi="Times New Roman" w:eastAsia="仿宋_GB2312"/>
          <w:sz w:val="32"/>
          <w:szCs w:val="32"/>
        </w:rPr>
      </w:pPr>
      <w:bookmarkStart w:id="20" w:name="_Toc1958596209"/>
      <w:bookmarkStart w:id="21" w:name="_Toc1396321586"/>
      <w:bookmarkStart w:id="22" w:name="_Toc716136556"/>
      <w:r>
        <w:rPr>
          <w:rFonts w:ascii="Times New Roman" w:hAnsi="Times New Roman" w:eastAsia="仿宋_GB2312"/>
          <w:sz w:val="32"/>
          <w:szCs w:val="32"/>
        </w:rPr>
        <w:t>湖南省公安厅是湖南省人民政府下设主管全省公安工作的职能部门，公安厅受省人民政府、公安部的双重领导。</w:t>
      </w:r>
      <w:bookmarkEnd w:id="20"/>
      <w:bookmarkEnd w:id="21"/>
      <w:bookmarkEnd w:id="22"/>
    </w:p>
    <w:p>
      <w:pPr>
        <w:pStyle w:val="2"/>
        <w:spacing w:before="0" w:after="0" w:line="620" w:lineRule="exact"/>
        <w:ind w:firstLine="643" w:firstLineChars="200"/>
        <w:outlineLvl w:val="1"/>
        <w:rPr>
          <w:rFonts w:ascii="Times New Roman" w:hAnsi="Times New Roman" w:eastAsia="楷体_GB2312" w:cs="Times New Roman"/>
          <w:b/>
          <w:bCs w:val="0"/>
          <w:sz w:val="32"/>
          <w:szCs w:val="32"/>
        </w:rPr>
      </w:pPr>
      <w:bookmarkStart w:id="23" w:name="_Toc15556"/>
      <w:bookmarkStart w:id="24" w:name="_Toc14233411"/>
      <w:bookmarkStart w:id="25" w:name="_Toc730492461"/>
      <w:bookmarkStart w:id="26" w:name="_Toc28932"/>
      <w:bookmarkStart w:id="27" w:name="_Toc10881"/>
      <w:bookmarkStart w:id="28" w:name="_Toc16873"/>
      <w:bookmarkStart w:id="29" w:name="_Toc762854438"/>
      <w:bookmarkStart w:id="30" w:name="_Toc839609692"/>
      <w:bookmarkStart w:id="31" w:name="_Toc10709"/>
      <w:r>
        <w:rPr>
          <w:rFonts w:ascii="Times New Roman" w:hAnsi="Times New Roman" w:eastAsia="楷体_GB2312" w:cs="Times New Roman"/>
          <w:b/>
          <w:bCs w:val="0"/>
          <w:sz w:val="32"/>
          <w:szCs w:val="32"/>
        </w:rPr>
        <w:t>（二）部门职能</w:t>
      </w:r>
      <w:bookmarkEnd w:id="23"/>
      <w:bookmarkEnd w:id="24"/>
      <w:bookmarkEnd w:id="25"/>
      <w:bookmarkEnd w:id="26"/>
      <w:bookmarkEnd w:id="27"/>
      <w:bookmarkEnd w:id="28"/>
      <w:bookmarkEnd w:id="29"/>
      <w:bookmarkEnd w:id="30"/>
      <w:bookmarkEnd w:id="31"/>
    </w:p>
    <w:p>
      <w:pPr>
        <w:spacing w:line="620" w:lineRule="exact"/>
        <w:ind w:firstLine="641"/>
        <w:outlineLvl w:val="9"/>
        <w:rPr>
          <w:rFonts w:ascii="Times New Roman" w:hAnsi="Times New Roman" w:eastAsia="方正楷体简体"/>
          <w:b/>
          <w:bCs/>
          <w:sz w:val="32"/>
          <w:szCs w:val="32"/>
        </w:rPr>
      </w:pPr>
      <w:bookmarkStart w:id="32" w:name="_Toc4668"/>
      <w:bookmarkStart w:id="33" w:name="_Toc3718"/>
      <w:bookmarkStart w:id="34" w:name="_Toc19982"/>
      <w:r>
        <w:rPr>
          <w:rFonts w:ascii="Times New Roman" w:hAnsi="Times New Roman" w:eastAsia="仿宋_GB2312" w:cs="Times New Roman"/>
          <w:sz w:val="32"/>
          <w:szCs w:val="32"/>
        </w:rPr>
        <w:t>湖南省公安厅是省政府主管全省公安工作的职能部门，依法履行下列职责：贯彻执行国家有关公安工作的方针、政策和法律、法规，起草地方性公安法规、规章草案；指导、监督、检查全省公安工作</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rPr>
        <w:t>掌握影响稳定、危害国内安全和社会治安的情况，分析形势，制定对策；防范处置邪教、非法宗教组织的违法犯罪活动。组织、指导案件的侦查工作，协调处置重大刑事犯罪案件（事件）、危害国家安全犯罪案件；负责侦办并协调市县公安机关侦办证券、期货犯罪案件。指导、监督全省公安机关依法查处危害社会治安秩序的行为；依法管理户口、居民身份证、枪支弹药、危险爆炸物品、特种行业和公共场所等工作；协调处置治安事故和骚乱。依法管理国籍、口岸检查工作；组织指导出境、入境和外国人在境内居留、旅行的有关管理工作；指导、协调涉外案件的查处。指导、监督全省公安机关维护道路交通安全、交通秩序以及机动车辆、驾驶员管理工作；指导、参与重大交通事故的查处；管理全省高速公路交通秩序和安全。指导、监督全省公安机关对国家机关、社会团体、企事业单位和重点建设工程的治安保卫工作以及群众性治安保卫组织的治安防范工作。指导、监督全省公安机关对网络的安全保卫工作。指导、监督全省公安机关依法承担的执行刑罚和监督、考察工作；指导、监督全省公安机关对看守所、拘留所、强制隔离戒毒所、收容教育所等的管理工作；管理省看守所。组织实施对来湘党和国家领导人以及重要外宾、重要会议的安全警卫工作。组织、指导、监督全省公安机关开展禁毒、缉毒工作；承担省禁毒委员会办公室的日常工作。组织实施公安科学技术工作；规划公安信息技术、刑事技术、网络安全技术和行动技术、指挥系统等建设。指导全省公安机关装备、被装配置的计划、申报、分配、管理工作；</w:t>
      </w:r>
      <w:r>
        <w:rPr>
          <w:rFonts w:ascii="Times New Roman" w:hAnsi="Times New Roman" w:eastAsia="仿宋_GB2312" w:cs="Times New Roman"/>
          <w:sz w:val="32"/>
          <w:szCs w:val="32"/>
          <w:lang w:eastAsia="zh-CN"/>
        </w:rPr>
        <w:t>指导全省公安基础设施建设工作；</w:t>
      </w:r>
      <w:r>
        <w:rPr>
          <w:rFonts w:ascii="Times New Roman" w:hAnsi="Times New Roman" w:eastAsia="仿宋_GB2312" w:cs="Times New Roman"/>
          <w:sz w:val="32"/>
          <w:szCs w:val="32"/>
        </w:rPr>
        <w:t>负责申报公安业务经费和专项拨款的分配计划并监督、管理使用情况。指导全省公安队伍建设和思想政治工作；指导和管理公安机关人员培训、教育、奖惩、优抚及公安宣传工作；负责全省公安民警的警衔和警察证件管理；按规定权限审核公安机构和管理干部。制定全省公安队伍监督管理工作规章制度、组织、指导全省公安机关督察工作；按规定权限实施对干部的监督；指导、督促、检查全省公安机关的执法活动；查处或督办公安队伍重大违纪案件。管理、检查和监督全省民用航空安全保卫工作。组织、指导、协调对恐怖活动的防范、侦查工作。指导</w:t>
      </w:r>
      <w:r>
        <w:rPr>
          <w:rFonts w:ascii="Times New Roman" w:hAnsi="Times New Roman" w:eastAsia="仿宋_GB2312" w:cs="Times New Roman"/>
          <w:sz w:val="32"/>
          <w:szCs w:val="32"/>
          <w:lang w:eastAsia="zh-CN"/>
        </w:rPr>
        <w:t>和管理</w:t>
      </w:r>
      <w:r>
        <w:rPr>
          <w:rFonts w:ascii="Times New Roman" w:hAnsi="Times New Roman" w:eastAsia="仿宋_GB2312" w:cs="Times New Roman"/>
          <w:sz w:val="32"/>
          <w:szCs w:val="32"/>
        </w:rPr>
        <w:t>森林公安局</w:t>
      </w:r>
      <w:r>
        <w:rPr>
          <w:rFonts w:ascii="Times New Roman" w:hAnsi="Times New Roman" w:eastAsia="仿宋_GB2312" w:cs="Times New Roman"/>
          <w:sz w:val="32"/>
          <w:szCs w:val="32"/>
          <w:lang w:eastAsia="zh-CN"/>
        </w:rPr>
        <w:t>森林防火等</w:t>
      </w:r>
      <w:r>
        <w:rPr>
          <w:rFonts w:ascii="Times New Roman" w:hAnsi="Times New Roman" w:eastAsia="仿宋_GB2312" w:cs="Times New Roman"/>
          <w:sz w:val="32"/>
          <w:szCs w:val="32"/>
        </w:rPr>
        <w:t>业务工作。承办省人民政府交办的其他事项。</w:t>
      </w:r>
    </w:p>
    <w:p>
      <w:pPr>
        <w:spacing w:line="620" w:lineRule="exact"/>
        <w:ind w:firstLine="641"/>
        <w:outlineLvl w:val="1"/>
        <w:rPr>
          <w:rFonts w:ascii="Times New Roman" w:hAnsi="Times New Roman" w:eastAsia="楷体_GB2312" w:cs="Times New Roman"/>
          <w:b/>
          <w:bCs w:val="0"/>
          <w:sz w:val="32"/>
          <w:szCs w:val="32"/>
        </w:rPr>
      </w:pPr>
      <w:bookmarkStart w:id="35" w:name="_Toc426194374"/>
      <w:bookmarkStart w:id="36" w:name="_Toc1151227863"/>
      <w:bookmarkStart w:id="37" w:name="_Toc1859183283"/>
      <w:bookmarkStart w:id="38" w:name="_Toc1769278627"/>
      <w:bookmarkStart w:id="39" w:name="_Toc30316"/>
      <w:bookmarkStart w:id="40" w:name="_Toc21392"/>
      <w:bookmarkStart w:id="41" w:name="_Toc1413"/>
      <w:r>
        <w:rPr>
          <w:rFonts w:ascii="Times New Roman" w:hAnsi="Times New Roman" w:eastAsia="楷体_GB2312" w:cs="Times New Roman"/>
          <w:b/>
          <w:bCs w:val="0"/>
          <w:sz w:val="32"/>
          <w:szCs w:val="32"/>
        </w:rPr>
        <w:t>（三）内设机构</w:t>
      </w:r>
      <w:bookmarkEnd w:id="32"/>
      <w:bookmarkEnd w:id="33"/>
      <w:bookmarkEnd w:id="34"/>
      <w:bookmarkEnd w:id="35"/>
      <w:bookmarkEnd w:id="36"/>
      <w:bookmarkEnd w:id="37"/>
      <w:bookmarkEnd w:id="38"/>
      <w:bookmarkEnd w:id="39"/>
      <w:bookmarkEnd w:id="40"/>
      <w:bookmarkEnd w:id="41"/>
    </w:p>
    <w:p>
      <w:pPr>
        <w:widowControl/>
        <w:spacing w:line="600" w:lineRule="exact"/>
        <w:ind w:firstLine="627" w:firstLineChars="196"/>
        <w:jc w:val="left"/>
        <w:rPr>
          <w:rFonts w:ascii="Times New Roman" w:hAnsi="Times New Roman" w:eastAsia="仿宋_GB2312"/>
          <w:sz w:val="32"/>
          <w:szCs w:val="32"/>
          <w:highlight w:val="none"/>
        </w:rPr>
      </w:pPr>
      <w:r>
        <w:rPr>
          <w:rFonts w:ascii="Times New Roman" w:hAnsi="Times New Roman" w:eastAsia="仿宋_GB2312" w:cs="Times New Roman"/>
          <w:sz w:val="32"/>
          <w:szCs w:val="32"/>
          <w:highlight w:val="none"/>
        </w:rPr>
        <w:t>湖南省公安厅现有</w:t>
      </w:r>
      <w:r>
        <w:rPr>
          <w:rFonts w:hint="eastAsia" w:ascii="Times New Roman" w:hAnsi="Times New Roman" w:eastAsia="仿宋_GB2312" w:cs="Times New Roman"/>
          <w:sz w:val="32"/>
          <w:szCs w:val="32"/>
          <w:highlight w:val="none"/>
          <w:lang w:val="en-US" w:eastAsia="zh-CN"/>
        </w:rPr>
        <w:t>27</w:t>
      </w:r>
      <w:r>
        <w:rPr>
          <w:rFonts w:ascii="Times New Roman" w:hAnsi="Times New Roman" w:eastAsia="仿宋_GB2312" w:cs="Times New Roman"/>
          <w:sz w:val="32"/>
          <w:szCs w:val="32"/>
          <w:highlight w:val="none"/>
        </w:rPr>
        <w:t>个内设机构、5个直属机构、1个暂缓分类机构、1个归口管理单位和8个事业单位</w:t>
      </w:r>
      <w:r>
        <w:rPr>
          <w:rFonts w:ascii="Times New Roman" w:hAnsi="Times New Roman" w:eastAsia="仿宋_GB2312" w:cs="Times New Roman"/>
          <w:sz w:val="32"/>
          <w:szCs w:val="32"/>
          <w:highlight w:val="none"/>
          <w:lang w:eastAsia="zh-CN"/>
        </w:rPr>
        <w:t>。</w:t>
      </w:r>
    </w:p>
    <w:p>
      <w:pPr>
        <w:pStyle w:val="2"/>
        <w:spacing w:before="0" w:after="0" w:line="620" w:lineRule="exact"/>
        <w:ind w:firstLine="641"/>
        <w:outlineLvl w:val="0"/>
        <w:rPr>
          <w:rFonts w:ascii="Times New Roman" w:hAnsi="Times New Roman" w:eastAsia="黑体"/>
          <w:sz w:val="32"/>
          <w:szCs w:val="32"/>
        </w:rPr>
      </w:pPr>
      <w:bookmarkStart w:id="42" w:name="_Toc929720809"/>
      <w:bookmarkStart w:id="43" w:name="_Toc32655"/>
      <w:bookmarkStart w:id="44" w:name="_Toc98850717"/>
      <w:bookmarkStart w:id="45" w:name="_Toc9898"/>
      <w:bookmarkStart w:id="46" w:name="_Toc1242348107"/>
      <w:bookmarkStart w:id="47" w:name="_Toc20882"/>
      <w:bookmarkStart w:id="48" w:name="_Toc1248238299"/>
      <w:bookmarkStart w:id="49" w:name="_Toc15335"/>
      <w:bookmarkStart w:id="50" w:name="_Toc28723"/>
      <w:bookmarkStart w:id="51" w:name="_Toc21692"/>
      <w:r>
        <w:rPr>
          <w:rFonts w:ascii="Times New Roman" w:hAnsi="Times New Roman" w:eastAsia="黑体"/>
          <w:sz w:val="32"/>
          <w:szCs w:val="32"/>
        </w:rPr>
        <w:t>二、一般公共预算支出情况</w:t>
      </w:r>
      <w:bookmarkEnd w:id="42"/>
      <w:bookmarkEnd w:id="43"/>
      <w:bookmarkEnd w:id="44"/>
      <w:bookmarkEnd w:id="45"/>
      <w:bookmarkEnd w:id="46"/>
      <w:bookmarkEnd w:id="47"/>
      <w:bookmarkEnd w:id="48"/>
      <w:bookmarkEnd w:id="49"/>
      <w:bookmarkEnd w:id="50"/>
      <w:bookmarkEnd w:id="51"/>
    </w:p>
    <w:p>
      <w:pPr>
        <w:spacing w:line="620" w:lineRule="exact"/>
        <w:ind w:firstLine="642"/>
        <w:rPr>
          <w:rFonts w:ascii="Times New Roman" w:hAnsi="Times New Roman" w:eastAsia="仿宋_GB2312"/>
          <w:sz w:val="32"/>
          <w:szCs w:val="32"/>
        </w:rPr>
      </w:pPr>
      <w:r>
        <w:rPr>
          <w:rFonts w:ascii="Times New Roman" w:hAnsi="Times New Roman" w:eastAsia="仿宋_GB2312"/>
          <w:sz w:val="32"/>
          <w:szCs w:val="32"/>
        </w:rPr>
        <w:t>纳入202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年度部门整体支出绩效目标的一般公共预算支出全年预算金额为</w:t>
      </w:r>
      <w:r>
        <w:rPr>
          <w:rFonts w:hint="eastAsia" w:ascii="Times New Roman" w:hAnsi="Times New Roman" w:eastAsia="仿宋_GB2312"/>
          <w:sz w:val="32"/>
          <w:szCs w:val="32"/>
          <w:lang w:val="en-US" w:eastAsia="zh-CN"/>
        </w:rPr>
        <w:t>257,334.46</w:t>
      </w:r>
      <w:r>
        <w:rPr>
          <w:rFonts w:ascii="Times New Roman" w:hAnsi="Times New Roman" w:eastAsia="仿宋_GB2312"/>
          <w:sz w:val="32"/>
          <w:szCs w:val="32"/>
        </w:rPr>
        <w:t>万元，决算支出金额为</w:t>
      </w:r>
      <w:r>
        <w:rPr>
          <w:rFonts w:hint="eastAsia" w:ascii="Times New Roman" w:hAnsi="Times New Roman" w:eastAsia="仿宋_GB2312"/>
          <w:sz w:val="32"/>
          <w:szCs w:val="32"/>
          <w:lang w:val="en-US" w:eastAsia="zh-CN"/>
        </w:rPr>
        <w:t>214,256.28</w:t>
      </w:r>
      <w:r>
        <w:rPr>
          <w:rFonts w:ascii="Times New Roman" w:hAnsi="Times New Roman" w:eastAsia="仿宋_GB2312"/>
          <w:sz w:val="32"/>
          <w:szCs w:val="32"/>
        </w:rPr>
        <w:t>万元，执行率</w:t>
      </w:r>
      <w:r>
        <w:rPr>
          <w:rFonts w:hint="eastAsia" w:ascii="Times New Roman" w:hAnsi="Times New Roman" w:eastAsia="仿宋_GB2312"/>
          <w:sz w:val="32"/>
          <w:szCs w:val="32"/>
          <w:lang w:val="en-US" w:eastAsia="zh-CN"/>
        </w:rPr>
        <w:t>83.26</w:t>
      </w:r>
      <w:r>
        <w:rPr>
          <w:rFonts w:ascii="Times New Roman" w:hAnsi="Times New Roman" w:eastAsia="仿宋_GB2312"/>
          <w:sz w:val="32"/>
          <w:szCs w:val="32"/>
        </w:rPr>
        <w:t>%。</w:t>
      </w:r>
    </w:p>
    <w:p>
      <w:pPr>
        <w:spacing w:line="620" w:lineRule="exact"/>
        <w:ind w:firstLine="641"/>
        <w:outlineLvl w:val="1"/>
        <w:rPr>
          <w:rFonts w:ascii="Times New Roman" w:hAnsi="Times New Roman" w:eastAsia="楷体_GB2312" w:cs="Times New Roman"/>
          <w:b/>
          <w:sz w:val="32"/>
          <w:szCs w:val="32"/>
        </w:rPr>
      </w:pPr>
      <w:bookmarkStart w:id="52" w:name="_Toc16135"/>
      <w:bookmarkStart w:id="53" w:name="_Toc25907"/>
      <w:bookmarkStart w:id="54" w:name="_Toc392151924"/>
      <w:bookmarkStart w:id="55" w:name="_Toc24058"/>
      <w:bookmarkStart w:id="56" w:name="_Toc2067258771"/>
      <w:bookmarkStart w:id="57" w:name="_Toc31482"/>
      <w:bookmarkStart w:id="58" w:name="_Toc1003653715"/>
      <w:bookmarkStart w:id="59" w:name="_Toc3057"/>
      <w:bookmarkStart w:id="60" w:name="_Toc16033"/>
      <w:bookmarkStart w:id="61" w:name="_Toc418621214"/>
      <w:r>
        <w:rPr>
          <w:rFonts w:ascii="Times New Roman" w:hAnsi="Times New Roman" w:eastAsia="楷体_GB2312" w:cs="Times New Roman"/>
          <w:b/>
          <w:bCs w:val="0"/>
          <w:sz w:val="32"/>
          <w:szCs w:val="32"/>
        </w:rPr>
        <w:t>（一）基本支出情况</w:t>
      </w:r>
      <w:bookmarkEnd w:id="52"/>
      <w:bookmarkEnd w:id="53"/>
      <w:bookmarkEnd w:id="54"/>
      <w:bookmarkEnd w:id="55"/>
      <w:bookmarkEnd w:id="56"/>
      <w:bookmarkEnd w:id="57"/>
      <w:bookmarkEnd w:id="58"/>
      <w:bookmarkEnd w:id="59"/>
      <w:bookmarkEnd w:id="60"/>
      <w:bookmarkEnd w:id="61"/>
    </w:p>
    <w:p>
      <w:pPr>
        <w:pStyle w:val="2"/>
        <w:spacing w:before="0" w:after="0" w:line="620" w:lineRule="exact"/>
        <w:ind w:firstLine="642"/>
        <w:rPr>
          <w:rFonts w:ascii="Times New Roman" w:hAnsi="Times New Roman" w:eastAsia="仿宋_GB2312"/>
          <w:sz w:val="32"/>
          <w:szCs w:val="32"/>
        </w:rPr>
      </w:pPr>
      <w:r>
        <w:rPr>
          <w:rFonts w:ascii="Times New Roman" w:hAnsi="Times New Roman" w:eastAsia="仿宋_GB2312"/>
          <w:sz w:val="32"/>
          <w:szCs w:val="32"/>
        </w:rPr>
        <w:t>基本支出为保障单位机构正常运转、完成日常工作任务而发生的各项支出。包括用于基本工资、津贴补贴、奖金、社会保障缴费、其他工资福利支出，对个人和家庭补助等人员经费，办公费、印刷费、水电费、取暖费、物业管理费、公务接待费、工会经费、福利费等日常公用经费。</w:t>
      </w:r>
    </w:p>
    <w:p>
      <w:pPr>
        <w:spacing w:line="620" w:lineRule="exact"/>
        <w:ind w:firstLine="640"/>
        <w:rPr>
          <w:rFonts w:ascii="Times New Roman" w:hAnsi="Times New Roman"/>
        </w:rPr>
      </w:pPr>
      <w:r>
        <w:rPr>
          <w:rFonts w:ascii="Times New Roman" w:hAnsi="Times New Roman" w:eastAsia="仿宋_GB2312"/>
          <w:sz w:val="32"/>
          <w:szCs w:val="32"/>
        </w:rPr>
        <w:t>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年度，一般公共预算基本支出全年预算金额</w:t>
      </w:r>
      <w:r>
        <w:rPr>
          <w:rFonts w:hint="eastAsia" w:ascii="Times New Roman" w:hAnsi="Times New Roman" w:eastAsia="仿宋_GB2312"/>
          <w:sz w:val="32"/>
          <w:szCs w:val="32"/>
          <w:lang w:val="en-US" w:eastAsia="zh-CN"/>
        </w:rPr>
        <w:t>149，084.29</w:t>
      </w:r>
      <w:r>
        <w:rPr>
          <w:rFonts w:ascii="Times New Roman" w:hAnsi="Times New Roman" w:eastAsia="仿宋_GB2312"/>
          <w:sz w:val="32"/>
          <w:szCs w:val="32"/>
        </w:rPr>
        <w:t>万元，决算金额</w:t>
      </w:r>
      <w:r>
        <w:rPr>
          <w:rFonts w:hint="eastAsia" w:ascii="Times New Roman" w:hAnsi="Times New Roman" w:eastAsia="仿宋_GB2312"/>
          <w:sz w:val="32"/>
          <w:szCs w:val="32"/>
          <w:lang w:val="en-US" w:eastAsia="zh-CN"/>
        </w:rPr>
        <w:t>147,668.22</w:t>
      </w:r>
      <w:r>
        <w:rPr>
          <w:rFonts w:ascii="Times New Roman" w:hAnsi="Times New Roman" w:eastAsia="仿宋_GB2312"/>
          <w:sz w:val="32"/>
          <w:szCs w:val="32"/>
        </w:rPr>
        <w:t>万元，执行率</w:t>
      </w:r>
      <w:r>
        <w:rPr>
          <w:rFonts w:hint="eastAsia" w:ascii="Times New Roman" w:hAnsi="Times New Roman" w:eastAsia="仿宋_GB2312"/>
          <w:sz w:val="32"/>
          <w:szCs w:val="32"/>
          <w:lang w:val="en-US" w:eastAsia="zh-CN"/>
        </w:rPr>
        <w:t>99.05</w:t>
      </w:r>
      <w:r>
        <w:rPr>
          <w:rFonts w:ascii="Times New Roman" w:hAnsi="Times New Roman" w:eastAsia="仿宋_GB2312"/>
          <w:sz w:val="32"/>
          <w:szCs w:val="32"/>
        </w:rPr>
        <w:t>%，其中：人员经费支出</w:t>
      </w:r>
      <w:r>
        <w:rPr>
          <w:rFonts w:hint="eastAsia" w:ascii="Times New Roman" w:hAnsi="Times New Roman" w:eastAsia="仿宋_GB2312"/>
          <w:sz w:val="32"/>
          <w:szCs w:val="32"/>
          <w:lang w:val="en-US" w:eastAsia="zh-CN"/>
        </w:rPr>
        <w:t>128,197.3</w:t>
      </w:r>
      <w:r>
        <w:rPr>
          <w:rFonts w:ascii="Times New Roman" w:hAnsi="Times New Roman" w:eastAsia="仿宋_GB2312"/>
          <w:sz w:val="32"/>
          <w:szCs w:val="32"/>
        </w:rPr>
        <w:t>万元，占基本支出的</w:t>
      </w:r>
      <w:r>
        <w:rPr>
          <w:rFonts w:hint="eastAsia" w:ascii="Times New Roman" w:hAnsi="Times New Roman" w:eastAsia="仿宋_GB2312"/>
          <w:sz w:val="32"/>
          <w:szCs w:val="32"/>
          <w:lang w:eastAsia="zh-CN"/>
        </w:rPr>
        <w:t>8</w:t>
      </w:r>
      <w:r>
        <w:rPr>
          <w:rFonts w:hint="eastAsia" w:ascii="Times New Roman" w:hAnsi="Times New Roman" w:eastAsia="仿宋_GB2312"/>
          <w:sz w:val="32"/>
          <w:szCs w:val="32"/>
          <w:lang w:val="en-US" w:eastAsia="zh-CN"/>
        </w:rPr>
        <w:t>6.81</w:t>
      </w:r>
      <w:r>
        <w:rPr>
          <w:rFonts w:ascii="Times New Roman" w:hAnsi="Times New Roman" w:eastAsia="仿宋_GB2312"/>
          <w:sz w:val="32"/>
          <w:szCs w:val="32"/>
        </w:rPr>
        <w:t>%；公用经费支出</w:t>
      </w:r>
      <w:r>
        <w:rPr>
          <w:rFonts w:hint="eastAsia" w:ascii="Times New Roman" w:hAnsi="Times New Roman" w:eastAsia="仿宋_GB2312"/>
          <w:sz w:val="32"/>
          <w:szCs w:val="32"/>
          <w:lang w:val="en-US" w:eastAsia="zh-CN"/>
        </w:rPr>
        <w:t>19,470.92</w:t>
      </w:r>
      <w:r>
        <w:rPr>
          <w:rFonts w:ascii="Times New Roman" w:hAnsi="Times New Roman" w:eastAsia="仿宋_GB2312"/>
          <w:sz w:val="32"/>
          <w:szCs w:val="32"/>
        </w:rPr>
        <w:t>万元，占基本支出的</w:t>
      </w:r>
      <w:r>
        <w:rPr>
          <w:rFonts w:hint="eastAsia" w:ascii="Times New Roman" w:hAnsi="Times New Roman" w:eastAsia="仿宋_GB2312"/>
          <w:sz w:val="32"/>
          <w:szCs w:val="32"/>
          <w:lang w:val="en-US" w:eastAsia="zh-CN"/>
        </w:rPr>
        <w:t>13.19</w:t>
      </w:r>
      <w:r>
        <w:rPr>
          <w:rFonts w:ascii="Times New Roman" w:hAnsi="Times New Roman" w:eastAsia="仿宋_GB2312"/>
          <w:sz w:val="32"/>
          <w:szCs w:val="32"/>
        </w:rPr>
        <w:t>%。</w:t>
      </w:r>
    </w:p>
    <w:p>
      <w:pPr>
        <w:widowControl/>
        <w:spacing w:line="620" w:lineRule="exact"/>
        <w:ind w:firstLine="643" w:firstLineChars="200"/>
        <w:outlineLvl w:val="1"/>
        <w:rPr>
          <w:rFonts w:ascii="Times New Roman" w:hAnsi="Times New Roman" w:eastAsia="楷体_GB2312"/>
          <w:b/>
          <w:bCs/>
          <w:sz w:val="32"/>
          <w:szCs w:val="32"/>
        </w:rPr>
      </w:pPr>
    </w:p>
    <w:p>
      <w:pPr>
        <w:widowControl/>
        <w:spacing w:line="620" w:lineRule="exact"/>
        <w:ind w:firstLine="643" w:firstLineChars="200"/>
        <w:outlineLvl w:val="1"/>
        <w:rPr>
          <w:rFonts w:ascii="Times New Roman" w:hAnsi="Times New Roman" w:eastAsia="楷体_GB2312"/>
          <w:b/>
          <w:bCs/>
          <w:snapToGrid/>
          <w:sz w:val="32"/>
          <w:szCs w:val="32"/>
          <w:highlight w:val="none"/>
        </w:rPr>
      </w:pPr>
      <w:bookmarkStart w:id="62" w:name="_Toc713995745"/>
      <w:bookmarkStart w:id="63" w:name="_Toc22421"/>
      <w:bookmarkStart w:id="64" w:name="_Toc233705366"/>
      <w:bookmarkStart w:id="65" w:name="_Toc8293"/>
      <w:bookmarkStart w:id="66" w:name="_Toc3081"/>
      <w:bookmarkStart w:id="67" w:name="_Toc19709"/>
      <w:bookmarkStart w:id="68" w:name="_Toc760"/>
      <w:bookmarkStart w:id="69" w:name="_Toc1651149243"/>
      <w:bookmarkStart w:id="70" w:name="_Toc804688989"/>
      <w:bookmarkStart w:id="71" w:name="_Toc1334"/>
      <w:r>
        <w:rPr>
          <w:rFonts w:ascii="Times New Roman" w:hAnsi="Times New Roman" w:eastAsia="楷体_GB2312"/>
          <w:b/>
          <w:sz w:val="32"/>
          <w:szCs w:val="32"/>
        </w:rPr>
        <w:t>（二）项目支出情况</w:t>
      </w:r>
      <w:bookmarkEnd w:id="62"/>
      <w:bookmarkEnd w:id="63"/>
      <w:bookmarkEnd w:id="64"/>
      <w:bookmarkEnd w:id="65"/>
      <w:bookmarkEnd w:id="66"/>
      <w:bookmarkEnd w:id="67"/>
      <w:bookmarkEnd w:id="68"/>
      <w:bookmarkEnd w:id="69"/>
      <w:bookmarkEnd w:id="70"/>
      <w:bookmarkEnd w:id="71"/>
    </w:p>
    <w:p>
      <w:pPr>
        <w:pStyle w:val="2"/>
        <w:spacing w:before="0" w:after="0" w:line="620" w:lineRule="exact"/>
        <w:ind w:firstLine="640"/>
        <w:rPr>
          <w:rFonts w:ascii="Times New Roman" w:hAnsi="Times New Roman" w:eastAsia="仿宋_GB2312"/>
          <w:sz w:val="32"/>
          <w:szCs w:val="32"/>
        </w:rPr>
      </w:pPr>
      <w:r>
        <w:rPr>
          <w:rFonts w:ascii="Times New Roman" w:hAnsi="Times New Roman" w:eastAsia="仿宋_GB2312"/>
          <w:sz w:val="32"/>
          <w:szCs w:val="32"/>
        </w:rPr>
        <w:t>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年一般公共预算项目支出全年预算金额</w:t>
      </w:r>
      <w:r>
        <w:rPr>
          <w:rFonts w:hint="eastAsia" w:ascii="Times New Roman" w:hAnsi="Times New Roman" w:eastAsia="仿宋_GB2312"/>
          <w:sz w:val="32"/>
          <w:szCs w:val="32"/>
          <w:lang w:val="en-US" w:eastAsia="zh-CN"/>
        </w:rPr>
        <w:t>108,250.17</w:t>
      </w:r>
      <w:r>
        <w:rPr>
          <w:rFonts w:ascii="Times New Roman" w:hAnsi="Times New Roman" w:eastAsia="仿宋_GB2312"/>
          <w:sz w:val="32"/>
          <w:szCs w:val="32"/>
        </w:rPr>
        <w:t>万元，决算支出金额</w:t>
      </w:r>
      <w:r>
        <w:rPr>
          <w:rFonts w:hint="eastAsia" w:ascii="Times New Roman" w:hAnsi="Times New Roman" w:eastAsia="仿宋_GB2312"/>
          <w:sz w:val="32"/>
          <w:szCs w:val="32"/>
          <w:lang w:val="en-US" w:eastAsia="zh-CN"/>
        </w:rPr>
        <w:t>66,588.065</w:t>
      </w:r>
      <w:r>
        <w:rPr>
          <w:rFonts w:ascii="Times New Roman" w:hAnsi="Times New Roman" w:eastAsia="仿宋_GB2312"/>
          <w:sz w:val="32"/>
          <w:szCs w:val="32"/>
        </w:rPr>
        <w:t>万元，执行率</w:t>
      </w:r>
      <w:r>
        <w:rPr>
          <w:rFonts w:hint="eastAsia" w:ascii="Times New Roman" w:hAnsi="Times New Roman" w:eastAsia="仿宋_GB2312"/>
          <w:sz w:val="32"/>
          <w:szCs w:val="32"/>
          <w:lang w:val="en-US" w:eastAsia="zh-CN"/>
        </w:rPr>
        <w:t>61.51</w:t>
      </w:r>
      <w:r>
        <w:rPr>
          <w:rFonts w:ascii="Times New Roman" w:hAnsi="Times New Roman" w:eastAsia="仿宋_GB2312"/>
          <w:sz w:val="32"/>
          <w:szCs w:val="32"/>
        </w:rPr>
        <w:t>%。其中：</w:t>
      </w:r>
    </w:p>
    <w:p>
      <w:pPr>
        <w:pStyle w:val="213"/>
        <w:widowControl/>
        <w:spacing w:line="620" w:lineRule="exact"/>
        <w:ind w:firstLine="640"/>
        <w:rPr>
          <w:rFonts w:ascii="Times New Roman" w:hAnsi="Times New Roman" w:eastAsia="仿宋_GB2312"/>
          <w:sz w:val="32"/>
          <w:szCs w:val="32"/>
          <w:lang w:val="en-US" w:eastAsia="zh-CN"/>
        </w:rPr>
      </w:pPr>
      <w:r>
        <w:rPr>
          <w:rFonts w:ascii="Times New Roman" w:hAnsi="Times New Roman" w:eastAsia="仿宋_GB2312"/>
          <w:sz w:val="32"/>
          <w:szCs w:val="32"/>
        </w:rPr>
        <w:t>1、</w:t>
      </w:r>
      <w:r>
        <w:rPr>
          <w:rFonts w:hint="eastAsia" w:ascii="Times New Roman" w:hAnsi="Times New Roman" w:eastAsia="仿宋_GB2312"/>
          <w:sz w:val="32"/>
          <w:szCs w:val="32"/>
          <w:lang w:val="en-US" w:eastAsia="zh-CN"/>
        </w:rPr>
        <w:t>行政运行支出5.36万元，主要是上一年结余资金；</w:t>
      </w:r>
    </w:p>
    <w:p>
      <w:pPr>
        <w:pStyle w:val="213"/>
        <w:widowControl/>
        <w:spacing w:line="620" w:lineRule="exact"/>
        <w:ind w:firstLine="640"/>
        <w:rPr>
          <w:rFonts w:ascii="Times New Roman" w:hAnsi="Times New Roman" w:eastAsia="仿宋_GB2312"/>
          <w:sz w:val="32"/>
          <w:szCs w:val="32"/>
        </w:rPr>
      </w:pPr>
      <w:r>
        <w:rPr>
          <w:rFonts w:hint="eastAsia" w:ascii="Times New Roman" w:hAnsi="Times New Roman" w:eastAsia="仿宋_GB2312"/>
          <w:sz w:val="32"/>
          <w:szCs w:val="32"/>
          <w:lang w:val="en-US" w:eastAsia="zh-CN"/>
        </w:rPr>
        <w:t>2、</w:t>
      </w:r>
      <w:r>
        <w:rPr>
          <w:rFonts w:ascii="Times New Roman" w:hAnsi="Times New Roman" w:eastAsia="仿宋_GB2312"/>
          <w:sz w:val="32"/>
          <w:szCs w:val="32"/>
        </w:rPr>
        <w:t>一般行政管理事务支出</w:t>
      </w:r>
      <w:r>
        <w:rPr>
          <w:rFonts w:hint="eastAsia" w:ascii="Times New Roman" w:hAnsi="Times New Roman" w:eastAsia="仿宋_GB2312"/>
          <w:sz w:val="32"/>
          <w:szCs w:val="32"/>
          <w:lang w:val="en-US" w:eastAsia="zh-CN"/>
        </w:rPr>
        <w:t>22,303.36</w:t>
      </w:r>
      <w:r>
        <w:rPr>
          <w:rFonts w:ascii="Times New Roman" w:hAnsi="Times New Roman" w:eastAsia="仿宋_GB2312"/>
          <w:sz w:val="32"/>
          <w:szCs w:val="32"/>
        </w:rPr>
        <w:t>万元，主要用于公安机关一般业务办案、中心工作、突发事件处置</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被装购置</w:t>
      </w:r>
      <w:r>
        <w:rPr>
          <w:rFonts w:ascii="Times New Roman" w:hAnsi="Times New Roman" w:eastAsia="仿宋_GB2312"/>
          <w:sz w:val="32"/>
          <w:szCs w:val="32"/>
        </w:rPr>
        <w:t>等方面；</w:t>
      </w:r>
    </w:p>
    <w:p>
      <w:pPr>
        <w:pStyle w:val="213"/>
        <w:widowControl/>
        <w:spacing w:line="620" w:lineRule="exact"/>
        <w:ind w:firstLine="640"/>
        <w:rPr>
          <w:rFonts w:ascii="Times New Roman" w:hAnsi="Times New Roman" w:eastAsia="仿宋_GB2312"/>
          <w:sz w:val="32"/>
          <w:szCs w:val="32"/>
        </w:rPr>
      </w:pPr>
      <w:r>
        <w:rPr>
          <w:rFonts w:hint="eastAsia" w:ascii="Times New Roman" w:hAnsi="Times New Roman" w:eastAsia="仿宋_GB2312"/>
          <w:sz w:val="32"/>
          <w:szCs w:val="32"/>
          <w:lang w:eastAsia="zh-CN"/>
        </w:rPr>
        <w:t>3</w:t>
      </w:r>
      <w:r>
        <w:rPr>
          <w:rFonts w:ascii="Times New Roman" w:hAnsi="Times New Roman" w:eastAsia="仿宋_GB2312"/>
          <w:sz w:val="32"/>
          <w:szCs w:val="32"/>
        </w:rPr>
        <w:t>、信息化建设支出</w:t>
      </w:r>
      <w:r>
        <w:rPr>
          <w:rFonts w:hint="eastAsia" w:ascii="Times New Roman" w:hAnsi="Times New Roman" w:eastAsia="仿宋_GB2312"/>
          <w:sz w:val="32"/>
          <w:szCs w:val="32"/>
          <w:lang w:val="en-US" w:eastAsia="zh-CN"/>
        </w:rPr>
        <w:t>7,036.37</w:t>
      </w:r>
      <w:r>
        <w:rPr>
          <w:rFonts w:ascii="Times New Roman" w:hAnsi="Times New Roman" w:eastAsia="仿宋_GB2312"/>
          <w:sz w:val="32"/>
          <w:szCs w:val="32"/>
        </w:rPr>
        <w:t>万元，主要用于公安科技信息化及手段建设方面；</w:t>
      </w:r>
    </w:p>
    <w:p>
      <w:pPr>
        <w:pStyle w:val="213"/>
        <w:widowControl/>
        <w:spacing w:line="620" w:lineRule="exact"/>
        <w:ind w:firstLine="640"/>
        <w:rPr>
          <w:rFonts w:ascii="Times New Roman" w:hAnsi="Times New Roman" w:eastAsia="仿宋_GB2312"/>
          <w:sz w:val="32"/>
          <w:szCs w:val="32"/>
        </w:rPr>
      </w:pPr>
      <w:r>
        <w:rPr>
          <w:rFonts w:hint="eastAsia" w:ascii="Times New Roman" w:hAnsi="Times New Roman" w:eastAsia="仿宋_GB2312"/>
          <w:sz w:val="32"/>
          <w:szCs w:val="32"/>
          <w:lang w:eastAsia="zh-CN"/>
        </w:rPr>
        <w:t>4</w:t>
      </w:r>
      <w:r>
        <w:rPr>
          <w:rFonts w:ascii="Times New Roman" w:hAnsi="Times New Roman" w:eastAsia="仿宋_GB2312"/>
          <w:sz w:val="32"/>
          <w:szCs w:val="32"/>
        </w:rPr>
        <w:t>、执法办案支出</w:t>
      </w:r>
      <w:r>
        <w:rPr>
          <w:rFonts w:hint="eastAsia" w:ascii="Times New Roman" w:hAnsi="Times New Roman" w:eastAsia="仿宋_GB2312"/>
          <w:sz w:val="32"/>
          <w:szCs w:val="32"/>
          <w:lang w:val="en-US" w:eastAsia="zh-CN"/>
        </w:rPr>
        <w:t>29,943.81</w:t>
      </w:r>
      <w:r>
        <w:rPr>
          <w:rFonts w:ascii="Times New Roman" w:hAnsi="Times New Roman" w:eastAsia="仿宋_GB2312"/>
          <w:sz w:val="32"/>
          <w:szCs w:val="32"/>
        </w:rPr>
        <w:t>万元，主要用于治安管理、刑事侦查、经济犯罪、道路交通管理等执法办案方面；</w:t>
      </w:r>
    </w:p>
    <w:p>
      <w:pPr>
        <w:pStyle w:val="213"/>
        <w:widowControl/>
        <w:spacing w:line="62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w:t>
      </w:r>
      <w:r>
        <w:rPr>
          <w:rFonts w:hint="eastAsia" w:ascii="Times New Roman" w:hAnsi="Times New Roman" w:eastAsia="仿宋_GB2312"/>
          <w:sz w:val="32"/>
          <w:szCs w:val="32"/>
          <w:lang w:val="en-US" w:eastAsia="zh-CN"/>
        </w:rPr>
        <w:t>高等</w:t>
      </w:r>
      <w:r>
        <w:rPr>
          <w:rFonts w:ascii="Times New Roman" w:hAnsi="Times New Roman" w:eastAsia="仿宋_GB2312"/>
          <w:sz w:val="32"/>
          <w:szCs w:val="32"/>
        </w:rPr>
        <w:t>教育支出</w:t>
      </w:r>
      <w:r>
        <w:rPr>
          <w:rFonts w:hint="eastAsia" w:ascii="Times New Roman" w:hAnsi="Times New Roman" w:eastAsia="仿宋_GB2312"/>
          <w:sz w:val="32"/>
          <w:szCs w:val="32"/>
          <w:lang w:eastAsia="zh-CN"/>
        </w:rPr>
        <w:t>3</w:t>
      </w:r>
      <w:r>
        <w:rPr>
          <w:rFonts w:hint="eastAsia" w:ascii="Times New Roman" w:hAnsi="Times New Roman" w:eastAsia="仿宋_GB2312"/>
          <w:sz w:val="32"/>
          <w:szCs w:val="32"/>
          <w:lang w:val="en-US" w:eastAsia="zh-CN"/>
        </w:rPr>
        <w:t>,</w:t>
      </w:r>
      <w:r>
        <w:rPr>
          <w:rFonts w:hint="eastAsia" w:ascii="Times New Roman" w:hAnsi="Times New Roman" w:eastAsia="仿宋_GB2312"/>
          <w:sz w:val="32"/>
          <w:szCs w:val="32"/>
          <w:lang w:eastAsia="zh-CN"/>
        </w:rPr>
        <w:t>738</w:t>
      </w:r>
      <w:r>
        <w:rPr>
          <w:rFonts w:hint="eastAsia" w:ascii="Times New Roman" w:hAnsi="Times New Roman" w:eastAsia="仿宋_GB2312"/>
          <w:sz w:val="32"/>
          <w:szCs w:val="32"/>
          <w:lang w:val="en-US" w:eastAsia="zh-CN"/>
        </w:rPr>
        <w:t>.</w:t>
      </w:r>
      <w:r>
        <w:rPr>
          <w:rFonts w:hint="eastAsia" w:ascii="Times New Roman" w:hAnsi="Times New Roman" w:eastAsia="仿宋_GB2312"/>
          <w:sz w:val="32"/>
          <w:szCs w:val="32"/>
          <w:lang w:eastAsia="zh-CN"/>
        </w:rPr>
        <w:t>14</w:t>
      </w:r>
      <w:r>
        <w:rPr>
          <w:rFonts w:ascii="Times New Roman" w:hAnsi="Times New Roman" w:eastAsia="仿宋_GB2312"/>
          <w:sz w:val="32"/>
          <w:szCs w:val="32"/>
        </w:rPr>
        <w:t>万元，主要用于警院高等教育方面；</w:t>
      </w:r>
    </w:p>
    <w:p>
      <w:pPr>
        <w:pStyle w:val="199"/>
        <w:widowControl/>
        <w:spacing w:before="0" w:beforeAutospacing="0" w:after="0" w:afterAutospacing="0" w:line="620" w:lineRule="exact"/>
        <w:ind w:firstLine="640" w:firstLineChars="200"/>
        <w:jc w:val="both"/>
        <w:rPr>
          <w:rFonts w:eastAsia="仿宋_GB2312"/>
          <w:sz w:val="32"/>
          <w:szCs w:val="32"/>
          <w:lang w:val="en-US" w:eastAsia="zh-CN"/>
        </w:rPr>
      </w:pPr>
      <w:r>
        <w:rPr>
          <w:rFonts w:hint="eastAsia" w:eastAsia="仿宋_GB2312"/>
          <w:sz w:val="32"/>
          <w:szCs w:val="32"/>
          <w:lang w:val="en-US" w:eastAsia="zh-CN"/>
        </w:rPr>
        <w:t>6、培训支出343.7万元，主要用于</w:t>
      </w:r>
      <w:r>
        <w:rPr>
          <w:rFonts w:ascii="Times New Roman" w:hAnsi="Times New Roman" w:eastAsia="仿宋_GB2312"/>
          <w:sz w:val="32"/>
          <w:szCs w:val="32"/>
        </w:rPr>
        <w:t>民警体能及各项业务素质培训</w:t>
      </w:r>
      <w:r>
        <w:rPr>
          <w:rFonts w:hint="eastAsia" w:eastAsia="仿宋_GB2312"/>
          <w:sz w:val="32"/>
          <w:szCs w:val="32"/>
          <w:lang w:val="en-US" w:eastAsia="zh-CN"/>
        </w:rPr>
        <w:t>方面；</w:t>
      </w:r>
    </w:p>
    <w:p>
      <w:pPr>
        <w:pStyle w:val="199"/>
        <w:widowControl/>
        <w:spacing w:before="0" w:beforeAutospacing="0" w:after="0" w:afterAutospacing="0" w:line="620" w:lineRule="exact"/>
        <w:ind w:firstLine="640" w:firstLineChars="200"/>
        <w:jc w:val="both"/>
        <w:rPr>
          <w:rFonts w:hint="eastAsia" w:eastAsia="仿宋_GB2312"/>
          <w:kern w:val="2"/>
          <w:sz w:val="32"/>
          <w:szCs w:val="32"/>
          <w:lang w:eastAsia="zh-CN"/>
        </w:rPr>
      </w:pPr>
      <w:r>
        <w:rPr>
          <w:rFonts w:hint="eastAsia" w:eastAsia="仿宋_GB2312"/>
          <w:sz w:val="32"/>
          <w:szCs w:val="32"/>
          <w:lang w:eastAsia="zh-CN"/>
        </w:rPr>
        <w:t>7</w:t>
      </w:r>
      <w:r>
        <w:rPr>
          <w:rFonts w:eastAsia="仿宋_GB2312"/>
          <w:sz w:val="32"/>
          <w:szCs w:val="32"/>
        </w:rPr>
        <w:t>、</w:t>
      </w:r>
      <w:r>
        <w:rPr>
          <w:rFonts w:eastAsia="仿宋_GB2312"/>
          <w:kern w:val="2"/>
          <w:sz w:val="32"/>
          <w:szCs w:val="32"/>
        </w:rPr>
        <w:t>其他</w:t>
      </w:r>
      <w:r>
        <w:rPr>
          <w:rFonts w:hint="eastAsia" w:eastAsia="仿宋_GB2312"/>
          <w:kern w:val="2"/>
          <w:sz w:val="32"/>
          <w:szCs w:val="32"/>
          <w:lang w:val="en-US" w:eastAsia="zh-CN"/>
        </w:rPr>
        <w:t>公安</w:t>
      </w:r>
      <w:r>
        <w:rPr>
          <w:rFonts w:eastAsia="仿宋_GB2312"/>
          <w:kern w:val="2"/>
          <w:sz w:val="32"/>
          <w:szCs w:val="32"/>
        </w:rPr>
        <w:t>支出</w:t>
      </w:r>
      <w:r>
        <w:rPr>
          <w:rFonts w:hint="eastAsia" w:eastAsia="仿宋_GB2312"/>
          <w:kern w:val="2"/>
          <w:sz w:val="32"/>
          <w:szCs w:val="32"/>
          <w:lang w:val="en-US" w:eastAsia="zh-CN"/>
        </w:rPr>
        <w:t>2,596.02</w:t>
      </w:r>
      <w:r>
        <w:rPr>
          <w:rFonts w:eastAsia="仿宋_GB2312"/>
          <w:kern w:val="2"/>
          <w:sz w:val="32"/>
          <w:szCs w:val="32"/>
        </w:rPr>
        <w:t>万元</w:t>
      </w:r>
      <w:r>
        <w:rPr>
          <w:rFonts w:hint="eastAsia" w:eastAsia="仿宋_GB2312"/>
          <w:kern w:val="2"/>
          <w:sz w:val="32"/>
          <w:szCs w:val="32"/>
          <w:lang w:eastAsia="zh-CN"/>
        </w:rPr>
        <w:t>，</w:t>
      </w:r>
      <w:r>
        <w:rPr>
          <w:rFonts w:eastAsia="仿宋_GB2312"/>
          <w:kern w:val="2"/>
          <w:sz w:val="32"/>
          <w:szCs w:val="32"/>
        </w:rPr>
        <w:t>主要是</w:t>
      </w:r>
      <w:r>
        <w:rPr>
          <w:rFonts w:hint="eastAsia" w:eastAsia="仿宋_GB2312"/>
          <w:kern w:val="2"/>
          <w:sz w:val="32"/>
          <w:szCs w:val="32"/>
          <w:lang w:eastAsia="zh-CN"/>
        </w:rPr>
        <w:t>警训基地建设及其他零星</w:t>
      </w:r>
      <w:r>
        <w:rPr>
          <w:rFonts w:eastAsia="仿宋_GB2312"/>
          <w:kern w:val="2"/>
          <w:sz w:val="32"/>
          <w:szCs w:val="32"/>
        </w:rPr>
        <w:t>支出</w:t>
      </w:r>
      <w:r>
        <w:rPr>
          <w:rFonts w:hint="eastAsia" w:eastAsia="仿宋_GB2312"/>
          <w:kern w:val="2"/>
          <w:sz w:val="32"/>
          <w:szCs w:val="32"/>
          <w:lang w:eastAsia="zh-CN"/>
        </w:rPr>
        <w:t>；</w:t>
      </w:r>
      <w:bookmarkStart w:id="72" w:name="_Toc2070403901"/>
      <w:bookmarkStart w:id="73" w:name="_Toc2512"/>
      <w:bookmarkStart w:id="74" w:name="_Toc1852324921"/>
      <w:bookmarkStart w:id="75" w:name="_Toc154751426"/>
      <w:bookmarkStart w:id="76" w:name="_Toc775729519"/>
      <w:bookmarkStart w:id="77" w:name="_Toc1155"/>
      <w:bookmarkStart w:id="78" w:name="_Toc2808"/>
      <w:bookmarkStart w:id="79" w:name="_Toc1411"/>
      <w:bookmarkStart w:id="80" w:name="_Toc24529"/>
      <w:bookmarkStart w:id="81" w:name="_Toc14923"/>
    </w:p>
    <w:p>
      <w:pPr>
        <w:pStyle w:val="199"/>
        <w:widowControl/>
        <w:spacing w:before="0" w:beforeAutospacing="0" w:after="0" w:afterAutospacing="0" w:line="620" w:lineRule="exact"/>
        <w:ind w:firstLine="640" w:firstLineChars="200"/>
        <w:jc w:val="both"/>
        <w:rPr>
          <w:rFonts w:hint="eastAsia" w:eastAsia="仿宋_GB2312"/>
          <w:kern w:val="2"/>
          <w:sz w:val="32"/>
          <w:szCs w:val="32"/>
          <w:lang w:val="en-US" w:eastAsia="zh-CN"/>
        </w:rPr>
      </w:pPr>
      <w:r>
        <w:rPr>
          <w:rFonts w:hint="eastAsia" w:eastAsia="仿宋_GB2312"/>
          <w:kern w:val="2"/>
          <w:sz w:val="32"/>
          <w:szCs w:val="32"/>
          <w:lang w:val="en-US" w:eastAsia="zh-CN"/>
        </w:rPr>
        <w:t>8、其他支出621.3万元，主要用于科学研究、交通运输支出等。</w:t>
      </w:r>
    </w:p>
    <w:p>
      <w:pPr>
        <w:pStyle w:val="199"/>
        <w:widowControl/>
        <w:spacing w:before="0" w:beforeAutospacing="0" w:after="0" w:afterAutospacing="0" w:line="620" w:lineRule="exact"/>
        <w:ind w:firstLine="640" w:firstLineChars="200"/>
        <w:jc w:val="both"/>
        <w:rPr>
          <w:rFonts w:ascii="Times New Roman" w:hAnsi="Times New Roman" w:eastAsia="黑体"/>
          <w:sz w:val="32"/>
          <w:szCs w:val="32"/>
        </w:rPr>
      </w:pPr>
      <w:r>
        <w:rPr>
          <w:rFonts w:ascii="Times New Roman" w:hAnsi="Times New Roman" w:eastAsia="黑体"/>
          <w:sz w:val="32"/>
          <w:szCs w:val="32"/>
        </w:rPr>
        <w:t>三、政府性基金预算支出情况</w:t>
      </w:r>
      <w:bookmarkEnd w:id="72"/>
      <w:bookmarkEnd w:id="73"/>
      <w:bookmarkEnd w:id="74"/>
      <w:bookmarkEnd w:id="75"/>
      <w:bookmarkEnd w:id="76"/>
      <w:bookmarkEnd w:id="77"/>
      <w:bookmarkEnd w:id="78"/>
      <w:bookmarkEnd w:id="79"/>
      <w:bookmarkEnd w:id="80"/>
      <w:bookmarkEnd w:id="81"/>
    </w:p>
    <w:p>
      <w:pPr>
        <w:spacing w:line="620" w:lineRule="exact"/>
        <w:ind w:firstLine="641"/>
        <w:outlineLvl w:val="9"/>
        <w:rPr>
          <w:rFonts w:ascii="Times New Roman" w:hAnsi="Times New Roman" w:eastAsia="黑体"/>
          <w:sz w:val="32"/>
          <w:szCs w:val="32"/>
        </w:rPr>
      </w:pPr>
      <w:bookmarkStart w:id="82" w:name="_Toc1859125090"/>
      <w:bookmarkStart w:id="83" w:name="_Toc1397780046"/>
      <w:bookmarkStart w:id="84" w:name="_Toc253356225"/>
      <w:r>
        <w:rPr>
          <w:rFonts w:ascii="Times New Roman" w:hAnsi="Times New Roman" w:eastAsia="仿宋_GB2312"/>
          <w:sz w:val="32"/>
          <w:szCs w:val="32"/>
        </w:rPr>
        <w:t>本单位202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年无</w:t>
      </w:r>
      <w:r>
        <w:rPr>
          <w:rFonts w:hint="eastAsia" w:ascii="Times New Roman" w:hAnsi="Times New Roman" w:eastAsia="仿宋_GB2312"/>
          <w:sz w:val="32"/>
          <w:szCs w:val="32"/>
          <w:lang w:val="en-US" w:eastAsia="zh-CN"/>
        </w:rPr>
        <w:t>政府性基金</w:t>
      </w:r>
      <w:r>
        <w:rPr>
          <w:rFonts w:ascii="Times New Roman" w:hAnsi="Times New Roman" w:eastAsia="仿宋_GB2312"/>
          <w:sz w:val="32"/>
          <w:szCs w:val="32"/>
        </w:rPr>
        <w:t>预算支出。</w:t>
      </w:r>
      <w:bookmarkEnd w:id="82"/>
      <w:bookmarkEnd w:id="83"/>
      <w:bookmarkEnd w:id="84"/>
      <w:bookmarkStart w:id="85" w:name="_Toc21828"/>
      <w:bookmarkStart w:id="86" w:name="_Toc2263"/>
      <w:bookmarkStart w:id="87" w:name="_Toc24760"/>
    </w:p>
    <w:p>
      <w:pPr>
        <w:spacing w:line="620" w:lineRule="exact"/>
        <w:ind w:firstLine="641"/>
        <w:outlineLvl w:val="0"/>
        <w:rPr>
          <w:rFonts w:ascii="Times New Roman" w:hAnsi="Times New Roman" w:eastAsia="黑体"/>
          <w:sz w:val="32"/>
          <w:szCs w:val="32"/>
        </w:rPr>
      </w:pPr>
      <w:bookmarkStart w:id="88" w:name="_Toc659627605"/>
      <w:bookmarkStart w:id="89" w:name="_Toc32382"/>
      <w:bookmarkStart w:id="90" w:name="_Toc752786190"/>
      <w:bookmarkStart w:id="91" w:name="_Toc4482"/>
      <w:bookmarkStart w:id="92" w:name="_Toc23985"/>
      <w:bookmarkStart w:id="93" w:name="_Toc940613835"/>
      <w:bookmarkStart w:id="94" w:name="_Toc275319054"/>
      <w:r>
        <w:rPr>
          <w:rFonts w:ascii="Times New Roman" w:hAnsi="Times New Roman" w:eastAsia="黑体"/>
          <w:sz w:val="32"/>
          <w:szCs w:val="32"/>
        </w:rPr>
        <w:t>四、国有资本经营预算支出情况</w:t>
      </w:r>
      <w:bookmarkEnd w:id="85"/>
      <w:bookmarkEnd w:id="86"/>
      <w:bookmarkEnd w:id="87"/>
      <w:bookmarkEnd w:id="88"/>
      <w:bookmarkEnd w:id="89"/>
      <w:bookmarkEnd w:id="90"/>
      <w:bookmarkEnd w:id="91"/>
      <w:bookmarkEnd w:id="92"/>
      <w:bookmarkEnd w:id="93"/>
      <w:bookmarkEnd w:id="94"/>
    </w:p>
    <w:p>
      <w:pPr>
        <w:spacing w:line="620" w:lineRule="exact"/>
        <w:ind w:firstLine="640"/>
        <w:rPr>
          <w:rFonts w:ascii="Times New Roman" w:hAnsi="Times New Roman" w:eastAsia="仿宋"/>
          <w:sz w:val="32"/>
          <w:szCs w:val="32"/>
        </w:rPr>
      </w:pPr>
      <w:r>
        <w:rPr>
          <w:rFonts w:ascii="Times New Roman" w:hAnsi="Times New Roman" w:eastAsia="仿宋_GB2312"/>
          <w:sz w:val="32"/>
          <w:szCs w:val="32"/>
        </w:rPr>
        <w:t>本单位202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年无国有资本经营预算支出。</w:t>
      </w:r>
    </w:p>
    <w:p>
      <w:pPr>
        <w:widowControl/>
        <w:spacing w:line="620" w:lineRule="exact"/>
        <w:ind w:firstLine="640" w:firstLineChars="200"/>
        <w:jc w:val="left"/>
        <w:outlineLvl w:val="0"/>
        <w:rPr>
          <w:rFonts w:ascii="Times New Roman" w:hAnsi="Times New Roman" w:eastAsia="黑体"/>
          <w:sz w:val="32"/>
          <w:szCs w:val="32"/>
        </w:rPr>
      </w:pPr>
      <w:bookmarkStart w:id="95" w:name="_Toc8802"/>
      <w:bookmarkStart w:id="96" w:name="_Toc1032491630"/>
      <w:bookmarkStart w:id="97" w:name="_Toc1942853234"/>
      <w:bookmarkStart w:id="98" w:name="_Toc32515"/>
      <w:bookmarkStart w:id="99" w:name="_Toc12207"/>
      <w:bookmarkStart w:id="100" w:name="_Toc1445615414"/>
      <w:bookmarkStart w:id="101" w:name="_Toc32507"/>
      <w:bookmarkStart w:id="102" w:name="_Toc16474"/>
      <w:bookmarkStart w:id="103" w:name="_Toc1870673335"/>
      <w:bookmarkStart w:id="104" w:name="_Toc7237"/>
      <w:r>
        <w:rPr>
          <w:rFonts w:ascii="Times New Roman" w:hAnsi="Times New Roman" w:eastAsia="黑体"/>
          <w:sz w:val="32"/>
          <w:szCs w:val="32"/>
        </w:rPr>
        <w:t>五、社会保险基金预算支出情况</w:t>
      </w:r>
      <w:bookmarkEnd w:id="95"/>
      <w:bookmarkEnd w:id="96"/>
      <w:bookmarkEnd w:id="97"/>
      <w:bookmarkEnd w:id="98"/>
      <w:bookmarkEnd w:id="99"/>
      <w:bookmarkEnd w:id="100"/>
      <w:bookmarkEnd w:id="101"/>
      <w:bookmarkEnd w:id="102"/>
      <w:bookmarkEnd w:id="103"/>
      <w:bookmarkEnd w:id="104"/>
    </w:p>
    <w:p>
      <w:pPr>
        <w:pStyle w:val="2"/>
        <w:spacing w:before="0" w:after="0" w:line="620" w:lineRule="exact"/>
        <w:rPr>
          <w:rFonts w:ascii="Times New Roman" w:hAnsi="Times New Roman" w:eastAsia="仿宋_GB2312"/>
          <w:sz w:val="32"/>
          <w:szCs w:val="32"/>
        </w:rPr>
      </w:pPr>
      <w:r>
        <w:rPr>
          <w:rFonts w:ascii="Times New Roman" w:hAnsi="Times New Roman" w:eastAsia="仿宋"/>
          <w:sz w:val="32"/>
          <w:szCs w:val="32"/>
        </w:rPr>
        <w:t xml:space="preserve">   </w:t>
      </w:r>
      <w:r>
        <w:rPr>
          <w:rFonts w:ascii="Times New Roman" w:hAnsi="Times New Roman" w:eastAsia="仿宋_GB2312"/>
          <w:sz w:val="32"/>
          <w:szCs w:val="32"/>
        </w:rPr>
        <w:t xml:space="preserve"> 本单位202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年无社会保险基金预算支出。</w:t>
      </w:r>
    </w:p>
    <w:p>
      <w:pPr>
        <w:spacing w:line="620" w:lineRule="exact"/>
        <w:ind w:firstLine="641"/>
        <w:outlineLvl w:val="0"/>
        <w:rPr>
          <w:rFonts w:ascii="Times New Roman" w:hAnsi="Times New Roman" w:eastAsia="黑体"/>
          <w:sz w:val="32"/>
          <w:szCs w:val="32"/>
        </w:rPr>
      </w:pPr>
      <w:bookmarkStart w:id="105" w:name="_Toc1343120241"/>
      <w:bookmarkStart w:id="106" w:name="_Toc3169"/>
      <w:bookmarkStart w:id="107" w:name="_Toc22416"/>
      <w:bookmarkStart w:id="108" w:name="_Toc28683"/>
      <w:bookmarkStart w:id="109" w:name="_Toc252827692"/>
      <w:bookmarkStart w:id="110" w:name="_Toc19671"/>
      <w:bookmarkStart w:id="111" w:name="_Toc23265"/>
      <w:bookmarkStart w:id="112" w:name="_Toc1580949237"/>
      <w:bookmarkStart w:id="113" w:name="_Toc25970"/>
      <w:bookmarkStart w:id="114" w:name="_Toc1958166066"/>
      <w:r>
        <w:rPr>
          <w:rFonts w:ascii="Times New Roman" w:hAnsi="Times New Roman" w:eastAsia="黑体"/>
          <w:sz w:val="32"/>
          <w:szCs w:val="32"/>
        </w:rPr>
        <w:t>六、部门整体支出绩效情况</w:t>
      </w:r>
      <w:bookmarkEnd w:id="105"/>
      <w:bookmarkEnd w:id="106"/>
      <w:bookmarkEnd w:id="107"/>
      <w:bookmarkEnd w:id="108"/>
      <w:bookmarkEnd w:id="109"/>
      <w:bookmarkEnd w:id="110"/>
      <w:bookmarkEnd w:id="111"/>
      <w:bookmarkEnd w:id="112"/>
      <w:bookmarkEnd w:id="113"/>
      <w:bookmarkEnd w:id="114"/>
    </w:p>
    <w:p>
      <w:pPr>
        <w:spacing w:line="620" w:lineRule="exact"/>
        <w:ind w:firstLine="640"/>
        <w:rPr>
          <w:rFonts w:ascii="Times New Roman" w:hAnsi="Times New Roman" w:eastAsia="仿宋_GB2312"/>
          <w:sz w:val="32"/>
          <w:szCs w:val="32"/>
        </w:rPr>
      </w:pPr>
      <w:r>
        <w:rPr>
          <w:rFonts w:ascii="Times New Roman" w:hAnsi="Times New Roman" w:eastAsia="仿宋_GB2312"/>
          <w:color w:val="000000"/>
          <w:sz w:val="32"/>
          <w:szCs w:val="32"/>
        </w:rPr>
        <w:t>根据</w:t>
      </w:r>
      <w:r>
        <w:rPr>
          <w:rFonts w:ascii="Times New Roman" w:hAnsi="Times New Roman" w:eastAsia="仿宋_GB2312"/>
          <w:sz w:val="32"/>
          <w:szCs w:val="32"/>
        </w:rPr>
        <w:t>《湖南省财政厅关于</w:t>
      </w:r>
      <w:r>
        <w:rPr>
          <w:rFonts w:ascii="Times New Roman" w:hAnsi="Times New Roman" w:eastAsia="仿宋_GB2312"/>
          <w:sz w:val="32"/>
          <w:szCs w:val="32"/>
          <w:lang w:eastAsia="zh-CN"/>
        </w:rPr>
        <w:t>开展</w:t>
      </w:r>
      <w:r>
        <w:rPr>
          <w:rFonts w:ascii="Times New Roman" w:hAnsi="Times New Roman" w:eastAsia="仿宋_GB2312"/>
          <w:sz w:val="32"/>
          <w:szCs w:val="32"/>
          <w:lang w:val="en-US" w:eastAsia="zh-CN"/>
        </w:rPr>
        <w:t>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lang w:val="en-US" w:eastAsia="zh-CN"/>
        </w:rPr>
        <w:t>年</w:t>
      </w:r>
      <w:r>
        <w:rPr>
          <w:rFonts w:hint="eastAsia" w:ascii="Times New Roman" w:hAnsi="Times New Roman" w:eastAsia="仿宋_GB2312"/>
          <w:sz w:val="32"/>
          <w:szCs w:val="32"/>
          <w:lang w:val="en-US" w:eastAsia="zh-CN"/>
        </w:rPr>
        <w:t>度</w:t>
      </w:r>
      <w:r>
        <w:rPr>
          <w:rFonts w:ascii="Times New Roman" w:hAnsi="Times New Roman" w:eastAsia="仿宋_GB2312"/>
          <w:sz w:val="32"/>
          <w:szCs w:val="32"/>
        </w:rPr>
        <w:t>省级预算部门</w:t>
      </w:r>
      <w:r>
        <w:rPr>
          <w:rFonts w:ascii="Times New Roman" w:hAnsi="Times New Roman" w:eastAsia="仿宋_GB2312"/>
          <w:sz w:val="32"/>
          <w:szCs w:val="32"/>
          <w:lang w:val="en-US" w:eastAsia="zh-CN"/>
        </w:rPr>
        <w:t>绩效自评和部门评价</w:t>
      </w:r>
      <w:r>
        <w:rPr>
          <w:rFonts w:ascii="Times New Roman" w:hAnsi="Times New Roman" w:eastAsia="仿宋_GB2312"/>
          <w:sz w:val="32"/>
          <w:szCs w:val="32"/>
        </w:rPr>
        <w:t>的通知》（湘财绩〔202</w:t>
      </w:r>
      <w:r>
        <w:rPr>
          <w:rFonts w:hint="eastAsia" w:ascii="Times New Roman" w:hAnsi="Times New Roman" w:eastAsia="仿宋_GB2312"/>
          <w:sz w:val="32"/>
          <w:szCs w:val="32"/>
          <w:lang w:val="en-US" w:eastAsia="zh-CN"/>
        </w:rPr>
        <w:t>6</w:t>
      </w:r>
      <w:r>
        <w:rPr>
          <w:rFonts w:ascii="Times New Roman" w:hAnsi="Times New Roman" w:eastAsia="仿宋_GB2312"/>
          <w:sz w:val="32"/>
          <w:szCs w:val="32"/>
        </w:rPr>
        <w:t>〕</w:t>
      </w:r>
      <w:r>
        <w:rPr>
          <w:rFonts w:hint="eastAsia" w:ascii="Times New Roman" w:hAnsi="Times New Roman" w:eastAsia="仿宋_GB2312"/>
          <w:sz w:val="32"/>
          <w:szCs w:val="32"/>
          <w:lang w:val="en-US" w:eastAsia="zh-CN"/>
        </w:rPr>
        <w:t>2</w:t>
      </w:r>
      <w:r>
        <w:rPr>
          <w:rFonts w:ascii="Times New Roman" w:hAnsi="Times New Roman" w:eastAsia="仿宋_GB2312"/>
          <w:sz w:val="32"/>
          <w:szCs w:val="32"/>
        </w:rPr>
        <w:t>号）文件要求，我厅</w:t>
      </w:r>
      <w:r>
        <w:rPr>
          <w:rFonts w:hint="eastAsia" w:ascii="Times New Roman" w:hAnsi="Times New Roman" w:eastAsia="仿宋_GB2312"/>
          <w:sz w:val="32"/>
          <w:szCs w:val="32"/>
          <w:lang w:eastAsia="zh-CN"/>
        </w:rPr>
        <w:t>印</w:t>
      </w:r>
      <w:r>
        <w:rPr>
          <w:rFonts w:ascii="Times New Roman" w:hAnsi="Times New Roman" w:eastAsia="仿宋_GB2312"/>
          <w:sz w:val="32"/>
          <w:szCs w:val="32"/>
        </w:rPr>
        <w:t>发了</w:t>
      </w:r>
      <w:r>
        <w:rPr>
          <w:rFonts w:ascii="Times New Roman" w:hAnsi="Times New Roman" w:eastAsia="仿宋_GB2312"/>
          <w:sz w:val="32"/>
          <w:szCs w:val="32"/>
        </w:rPr>
        <w:fldChar w:fldCharType="begin"/>
      </w:r>
      <w:r>
        <w:rPr>
          <w:rFonts w:ascii="Times New Roman" w:hAnsi="Times New Roman" w:eastAsia="仿宋_GB2312"/>
          <w:sz w:val="32"/>
          <w:szCs w:val="32"/>
        </w:rPr>
        <w:instrText xml:space="preserve"> HYPERLINK "javascript:void(0);" \o "【部门发文】【平急】关于印发《湖南省公安厅2023年度预算支出绩效自评工作方案》的通知" </w:instrText>
      </w:r>
      <w:r>
        <w:rPr>
          <w:rFonts w:ascii="Times New Roman" w:hAnsi="Times New Roman" w:eastAsia="仿宋_GB2312"/>
          <w:sz w:val="32"/>
          <w:szCs w:val="32"/>
        </w:rPr>
        <w:fldChar w:fldCharType="separate"/>
      </w:r>
      <w:r>
        <w:rPr>
          <w:rFonts w:ascii="Times New Roman" w:hAnsi="Times New Roman" w:eastAsia="仿宋_GB2312"/>
          <w:sz w:val="32"/>
          <w:szCs w:val="32"/>
        </w:rPr>
        <w:t>《湖南省公安厅202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年度预算支出绩效自评工作方案》</w:t>
      </w:r>
      <w:r>
        <w:rPr>
          <w:rFonts w:hint="eastAsia" w:ascii="Times New Roman" w:hAnsi="Times New Roman" w:eastAsia="仿宋_GB2312"/>
          <w:sz w:val="32"/>
          <w:szCs w:val="32"/>
        </w:rPr>
        <w:fldChar w:fldCharType="end"/>
      </w:r>
      <w:r>
        <w:rPr>
          <w:rFonts w:ascii="Times New Roman" w:hAnsi="Times New Roman" w:eastAsia="仿宋_GB2312"/>
          <w:sz w:val="32"/>
          <w:szCs w:val="32"/>
        </w:rPr>
        <w:t>，成立了了由厅党委</w:t>
      </w:r>
      <w:r>
        <w:rPr>
          <w:rFonts w:hint="eastAsia" w:ascii="Times New Roman" w:hAnsi="Times New Roman" w:eastAsia="仿宋_GB2312"/>
          <w:sz w:val="32"/>
          <w:szCs w:val="32"/>
          <w:lang w:eastAsia="zh-CN"/>
        </w:rPr>
        <w:t>委员</w:t>
      </w:r>
      <w:r>
        <w:rPr>
          <w:rFonts w:ascii="Times New Roman" w:hAnsi="Times New Roman" w:eastAsia="仿宋_GB2312"/>
          <w:sz w:val="32"/>
          <w:szCs w:val="32"/>
        </w:rPr>
        <w:t>、</w:t>
      </w:r>
      <w:r>
        <w:rPr>
          <w:rFonts w:hint="eastAsia" w:ascii="Times New Roman" w:hAnsi="Times New Roman" w:eastAsia="仿宋_GB2312"/>
          <w:sz w:val="32"/>
          <w:szCs w:val="32"/>
          <w:lang w:val="en-US" w:eastAsia="zh-CN"/>
        </w:rPr>
        <w:t>分管财务</w:t>
      </w:r>
      <w:r>
        <w:rPr>
          <w:rFonts w:ascii="Times New Roman" w:hAnsi="Times New Roman" w:eastAsia="仿宋_GB2312"/>
          <w:sz w:val="32"/>
          <w:szCs w:val="32"/>
        </w:rPr>
        <w:t>副厅长任组长，厅警保</w:t>
      </w:r>
      <w:r>
        <w:rPr>
          <w:rFonts w:hint="eastAsia" w:ascii="Times New Roman" w:hAnsi="Times New Roman" w:eastAsia="仿宋_GB2312"/>
          <w:sz w:val="32"/>
          <w:szCs w:val="32"/>
          <w:lang w:eastAsia="zh-CN"/>
        </w:rPr>
        <w:t>处</w:t>
      </w:r>
      <w:r>
        <w:rPr>
          <w:rFonts w:ascii="Times New Roman" w:hAnsi="Times New Roman" w:eastAsia="仿宋_GB2312"/>
          <w:sz w:val="32"/>
          <w:szCs w:val="32"/>
        </w:rPr>
        <w:t>负责人任副组长，其他单位分管财务负责人任组员的</w:t>
      </w:r>
      <w:r>
        <w:rPr>
          <w:rFonts w:hint="eastAsia" w:ascii="Times New Roman" w:hAnsi="Times New Roman" w:eastAsia="仿宋_GB2312"/>
          <w:sz w:val="32"/>
          <w:szCs w:val="32"/>
          <w:lang w:val="en-US" w:eastAsia="zh-CN"/>
        </w:rPr>
        <w:t>2025年度</w:t>
      </w:r>
      <w:r>
        <w:rPr>
          <w:rFonts w:ascii="Times New Roman" w:hAnsi="Times New Roman" w:eastAsia="仿宋_GB2312"/>
          <w:spacing w:val="0"/>
          <w:sz w:val="32"/>
          <w:szCs w:val="32"/>
        </w:rPr>
        <w:t>绩效自评工作领导小组，</w:t>
      </w:r>
      <w:r>
        <w:rPr>
          <w:rFonts w:ascii="Times New Roman" w:hAnsi="Times New Roman" w:eastAsia="仿宋_GB2312"/>
          <w:sz w:val="32"/>
          <w:szCs w:val="32"/>
        </w:rPr>
        <w:t>组织</w:t>
      </w:r>
      <w:r>
        <w:rPr>
          <w:rFonts w:ascii="Times New Roman" w:hAnsi="Times New Roman" w:eastAsia="仿宋_GB2312"/>
          <w:spacing w:val="0"/>
          <w:sz w:val="32"/>
          <w:szCs w:val="32"/>
        </w:rPr>
        <w:t>对我厅的整体支出认真开展了绩效自评工作。</w:t>
      </w:r>
    </w:p>
    <w:p>
      <w:pPr>
        <w:spacing w:line="620" w:lineRule="exact"/>
        <w:ind w:firstLine="641"/>
        <w:rPr>
          <w:rFonts w:ascii="Times New Roman" w:hAnsi="Times New Roman" w:eastAsia="仿宋_GB2312"/>
          <w:color w:val="000000"/>
          <w:sz w:val="32"/>
          <w:szCs w:val="32"/>
        </w:rPr>
      </w:pPr>
      <w:r>
        <w:rPr>
          <w:rFonts w:ascii="Times New Roman" w:hAnsi="Times New Roman" w:eastAsia="仿宋_GB2312"/>
          <w:color w:val="000000"/>
          <w:sz w:val="32"/>
          <w:szCs w:val="32"/>
        </w:rPr>
        <w:t>202</w:t>
      </w:r>
      <w:r>
        <w:rPr>
          <w:rFonts w:hint="eastAsia" w:ascii="Times New Roman" w:hAnsi="Times New Roman" w:eastAsia="仿宋_GB2312"/>
          <w:color w:val="000000"/>
          <w:sz w:val="32"/>
          <w:szCs w:val="32"/>
          <w:lang w:val="en-US" w:eastAsia="zh-CN"/>
        </w:rPr>
        <w:t>5</w:t>
      </w:r>
      <w:r>
        <w:rPr>
          <w:rFonts w:ascii="Times New Roman" w:hAnsi="Times New Roman" w:eastAsia="仿宋_GB2312"/>
          <w:color w:val="000000"/>
          <w:sz w:val="32"/>
          <w:szCs w:val="32"/>
        </w:rPr>
        <w:t>年度，省公安厅财政经费拨款整体支出预算</w:t>
      </w:r>
      <w:r>
        <w:rPr>
          <w:rFonts w:hint="eastAsia" w:ascii="Times New Roman" w:hAnsi="Times New Roman" w:eastAsia="仿宋_GB2312"/>
          <w:color w:val="000000"/>
          <w:sz w:val="32"/>
          <w:szCs w:val="32"/>
          <w:lang w:val="en-US" w:eastAsia="zh-CN"/>
        </w:rPr>
        <w:t>257，334.46</w:t>
      </w:r>
      <w:r>
        <w:rPr>
          <w:rFonts w:ascii="Times New Roman" w:hAnsi="Times New Roman" w:eastAsia="仿宋_GB2312"/>
          <w:color w:val="000000"/>
          <w:sz w:val="32"/>
          <w:szCs w:val="32"/>
        </w:rPr>
        <w:t>万元。</w:t>
      </w:r>
      <w:r>
        <w:rPr>
          <w:rFonts w:hint="eastAsia" w:ascii="Times New Roman" w:hAnsi="Times New Roman" w:eastAsia="仿宋_GB2312"/>
          <w:color w:val="000000"/>
          <w:sz w:val="32"/>
          <w:szCs w:val="32"/>
          <w:lang w:val="en-US" w:eastAsia="zh-CN"/>
        </w:rPr>
        <w:t>年初</w:t>
      </w:r>
      <w:r>
        <w:rPr>
          <w:rFonts w:ascii="Times New Roman" w:hAnsi="Times New Roman" w:eastAsia="仿宋_GB2312"/>
          <w:color w:val="000000"/>
          <w:sz w:val="32"/>
          <w:szCs w:val="32"/>
        </w:rPr>
        <w:t>预算经费由省公安厅按照省财政厅批复的预算，经厅党委会议研究审定后，下达各业务单位组织实施，由厅警务保障</w:t>
      </w:r>
      <w:r>
        <w:rPr>
          <w:rFonts w:hint="eastAsia" w:ascii="Times New Roman" w:hAnsi="Times New Roman" w:eastAsia="仿宋_GB2312"/>
          <w:color w:val="000000"/>
          <w:sz w:val="32"/>
          <w:szCs w:val="32"/>
          <w:lang w:eastAsia="zh-CN"/>
        </w:rPr>
        <w:t>处</w:t>
      </w:r>
      <w:r>
        <w:rPr>
          <w:rFonts w:ascii="Times New Roman" w:hAnsi="Times New Roman" w:eastAsia="仿宋_GB2312"/>
          <w:color w:val="000000"/>
          <w:sz w:val="32"/>
          <w:szCs w:val="32"/>
        </w:rPr>
        <w:t>对资金进行统一集中核算，审计部门对资金使用进行监督审计。为确保各项目顺利规范执行，省公安厅严格按照《公安机关财务管理办法》、《湖南省公安厅财务管理规定》等规定文件执行计划。通过预算收支管理，不断建立健全内部管理制度，梳理内部管理流程，部门整体支出情况得到提升。根据202</w:t>
      </w:r>
      <w:r>
        <w:rPr>
          <w:rFonts w:hint="eastAsia" w:ascii="Times New Roman" w:hAnsi="Times New Roman" w:eastAsia="仿宋_GB2312"/>
          <w:color w:val="000000"/>
          <w:sz w:val="32"/>
          <w:szCs w:val="32"/>
          <w:lang w:val="en-US" w:eastAsia="zh-CN"/>
        </w:rPr>
        <w:t>5</w:t>
      </w:r>
      <w:r>
        <w:rPr>
          <w:rFonts w:ascii="Times New Roman" w:hAnsi="Times New Roman" w:eastAsia="仿宋_GB2312"/>
          <w:color w:val="000000"/>
          <w:sz w:val="32"/>
          <w:szCs w:val="32"/>
        </w:rPr>
        <w:t>年部门整体支出情况分析，省公安厅部门整体支出绩效情况如下。</w:t>
      </w:r>
    </w:p>
    <w:p>
      <w:pPr>
        <w:spacing w:line="620" w:lineRule="exact"/>
        <w:ind w:firstLine="641"/>
        <w:outlineLvl w:val="1"/>
        <w:rPr>
          <w:rFonts w:ascii="Times New Roman" w:hAnsi="Times New Roman" w:eastAsia="楷体"/>
          <w:b/>
          <w:bCs/>
          <w:color w:val="000000"/>
          <w:sz w:val="32"/>
          <w:szCs w:val="32"/>
        </w:rPr>
      </w:pPr>
      <w:bookmarkStart w:id="115" w:name="_Toc16705"/>
      <w:bookmarkStart w:id="116" w:name="_Toc31283"/>
      <w:bookmarkStart w:id="117" w:name="_Toc1008966208"/>
      <w:bookmarkStart w:id="118" w:name="_Toc69519797"/>
      <w:bookmarkStart w:id="119" w:name="_Toc5173"/>
      <w:bookmarkStart w:id="120" w:name="_Toc12838"/>
      <w:bookmarkStart w:id="121" w:name="_Toc30585"/>
      <w:bookmarkStart w:id="122" w:name="_Toc23025"/>
      <w:bookmarkStart w:id="123" w:name="_Toc84617306"/>
      <w:bookmarkStart w:id="124" w:name="_Toc360816749"/>
      <w:r>
        <w:rPr>
          <w:rFonts w:ascii="Times New Roman" w:hAnsi="Times New Roman" w:eastAsia="楷体"/>
          <w:b/>
          <w:bCs/>
          <w:color w:val="000000"/>
          <w:sz w:val="32"/>
          <w:szCs w:val="32"/>
        </w:rPr>
        <w:t>（一）投入运行成本情况分析</w:t>
      </w:r>
      <w:bookmarkEnd w:id="115"/>
      <w:bookmarkEnd w:id="116"/>
      <w:bookmarkEnd w:id="117"/>
      <w:bookmarkEnd w:id="118"/>
      <w:bookmarkEnd w:id="119"/>
      <w:bookmarkEnd w:id="120"/>
      <w:bookmarkEnd w:id="121"/>
      <w:bookmarkEnd w:id="122"/>
      <w:bookmarkEnd w:id="123"/>
      <w:bookmarkEnd w:id="124"/>
    </w:p>
    <w:p>
      <w:pPr>
        <w:pStyle w:val="2"/>
        <w:spacing w:before="0" w:after="0" w:line="620" w:lineRule="exact"/>
        <w:ind w:firstLine="640"/>
        <w:rPr>
          <w:rFonts w:ascii="Times New Roman" w:hAnsi="Times New Roman" w:eastAsia="仿宋_GB2312"/>
          <w:sz w:val="32"/>
          <w:szCs w:val="32"/>
        </w:rPr>
      </w:pPr>
      <w:r>
        <w:rPr>
          <w:rFonts w:ascii="Times New Roman" w:hAnsi="Times New Roman" w:eastAsia="仿宋_GB2312"/>
          <w:sz w:val="32"/>
          <w:szCs w:val="32"/>
        </w:rPr>
        <w:t>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年预算投入分配情况较好，财政供养人员控制在预算编制内，在职人员控制率为9</w:t>
      </w:r>
      <w:r>
        <w:rPr>
          <w:rFonts w:hint="eastAsia" w:ascii="Times New Roman" w:hAnsi="Times New Roman" w:eastAsia="仿宋_GB2312"/>
          <w:sz w:val="32"/>
          <w:szCs w:val="32"/>
          <w:lang w:val="en-US" w:eastAsia="zh-CN"/>
        </w:rPr>
        <w:t>4.94</w:t>
      </w:r>
      <w:r>
        <w:rPr>
          <w:rFonts w:ascii="Times New Roman" w:hAnsi="Times New Roman" w:eastAsia="仿宋_GB2312"/>
          <w:sz w:val="32"/>
          <w:szCs w:val="32"/>
        </w:rPr>
        <w:t>%；“三公”经费支出总额</w:t>
      </w:r>
      <w:r>
        <w:rPr>
          <w:rFonts w:ascii="Times New Roman" w:hAnsi="Times New Roman" w:eastAsia="仿宋_GB2312" w:cs="Times New Roman"/>
          <w:sz w:val="32"/>
          <w:szCs w:val="32"/>
          <w:lang w:val="en-US" w:eastAsia="zh-CN"/>
        </w:rPr>
        <w:t>7,078.374</w:t>
      </w:r>
      <w:r>
        <w:rPr>
          <w:rFonts w:ascii="Times New Roman" w:hAnsi="Times New Roman" w:eastAsia="仿宋_GB2312"/>
          <w:sz w:val="32"/>
          <w:szCs w:val="32"/>
        </w:rPr>
        <w:t>万元，执行率为</w:t>
      </w:r>
      <w:r>
        <w:rPr>
          <w:rFonts w:hint="eastAsia" w:ascii="Times New Roman" w:hAnsi="Times New Roman" w:eastAsia="仿宋_GB2312"/>
          <w:sz w:val="32"/>
          <w:szCs w:val="32"/>
          <w:lang w:val="en-US" w:eastAsia="zh-CN"/>
        </w:rPr>
        <w:t>95.68</w:t>
      </w:r>
      <w:r>
        <w:rPr>
          <w:rFonts w:ascii="Times New Roman" w:hAnsi="Times New Roman" w:eastAsia="仿宋_GB2312"/>
          <w:sz w:val="32"/>
          <w:szCs w:val="32"/>
        </w:rPr>
        <w:t>%，较上年</w:t>
      </w:r>
      <w:r>
        <w:rPr>
          <w:rFonts w:hint="eastAsia" w:ascii="Times New Roman" w:hAnsi="Times New Roman" w:eastAsia="仿宋_GB2312"/>
          <w:sz w:val="32"/>
          <w:szCs w:val="32"/>
          <w:lang w:eastAsia="zh-CN"/>
        </w:rPr>
        <w:t>减少</w:t>
      </w:r>
      <w:r>
        <w:rPr>
          <w:rFonts w:hint="eastAsia" w:ascii="Times New Roman" w:hAnsi="Times New Roman" w:eastAsia="仿宋_GB2312"/>
          <w:sz w:val="32"/>
          <w:szCs w:val="32"/>
          <w:lang w:val="en-US" w:eastAsia="zh-CN"/>
        </w:rPr>
        <w:t>3.4</w:t>
      </w:r>
      <w:r>
        <w:rPr>
          <w:rFonts w:ascii="Times New Roman" w:hAnsi="Times New Roman" w:eastAsia="仿宋_GB2312"/>
          <w:sz w:val="32"/>
          <w:szCs w:val="32"/>
        </w:rPr>
        <w:t>%。公用经费支出总额</w:t>
      </w:r>
      <w:r>
        <w:rPr>
          <w:rFonts w:hint="eastAsia" w:ascii="Times New Roman" w:hAnsi="Times New Roman" w:eastAsia="仿宋_GB2312"/>
          <w:sz w:val="32"/>
          <w:szCs w:val="32"/>
          <w:lang w:val="en-US" w:eastAsia="zh-CN"/>
        </w:rPr>
        <w:t>20,190</w:t>
      </w:r>
      <w:r>
        <w:rPr>
          <w:rFonts w:ascii="Times New Roman" w:hAnsi="Times New Roman" w:eastAsia="仿宋_GB2312"/>
          <w:sz w:val="32"/>
          <w:szCs w:val="32"/>
        </w:rPr>
        <w:t>万元，执行率为</w:t>
      </w:r>
      <w:r>
        <w:rPr>
          <w:rFonts w:hint="eastAsia" w:ascii="Times New Roman" w:hAnsi="Times New Roman" w:eastAsia="仿宋_GB2312"/>
          <w:sz w:val="32"/>
          <w:szCs w:val="32"/>
          <w:lang w:val="en-US" w:eastAsia="zh-CN"/>
        </w:rPr>
        <w:t>99.16</w:t>
      </w:r>
      <w:r>
        <w:rPr>
          <w:rFonts w:ascii="Times New Roman" w:hAnsi="Times New Roman" w:eastAsia="仿宋_GB2312"/>
          <w:sz w:val="32"/>
          <w:szCs w:val="32"/>
        </w:rPr>
        <w:t>%。</w:t>
      </w:r>
    </w:p>
    <w:p>
      <w:pPr>
        <w:spacing w:line="620" w:lineRule="exact"/>
        <w:ind w:firstLine="641"/>
        <w:outlineLvl w:val="1"/>
        <w:rPr>
          <w:rFonts w:ascii="Times New Roman" w:hAnsi="Times New Roman" w:eastAsia="楷体"/>
          <w:b/>
          <w:bCs/>
          <w:color w:val="000000"/>
          <w:sz w:val="32"/>
          <w:szCs w:val="32"/>
        </w:rPr>
      </w:pPr>
      <w:bookmarkStart w:id="125" w:name="_Toc970151257"/>
      <w:bookmarkStart w:id="126" w:name="_Toc691"/>
      <w:bookmarkStart w:id="127" w:name="_Toc21464"/>
      <w:bookmarkStart w:id="128" w:name="_Toc626969442"/>
      <w:bookmarkStart w:id="129" w:name="_Toc2139910488"/>
      <w:bookmarkStart w:id="130" w:name="_Toc13656"/>
      <w:bookmarkStart w:id="131" w:name="_Toc25830"/>
      <w:bookmarkStart w:id="132" w:name="_Toc29513"/>
      <w:bookmarkStart w:id="133" w:name="_Toc2091911726"/>
      <w:bookmarkStart w:id="134" w:name="_Toc24424"/>
      <w:r>
        <w:rPr>
          <w:rFonts w:ascii="Times New Roman" w:hAnsi="Times New Roman" w:eastAsia="楷体"/>
          <w:b/>
          <w:bCs/>
          <w:color w:val="000000"/>
          <w:sz w:val="32"/>
          <w:szCs w:val="32"/>
        </w:rPr>
        <w:t>（二）执行管理情况分析</w:t>
      </w:r>
      <w:bookmarkEnd w:id="125"/>
      <w:bookmarkEnd w:id="126"/>
      <w:bookmarkEnd w:id="127"/>
      <w:bookmarkEnd w:id="128"/>
      <w:bookmarkEnd w:id="129"/>
      <w:bookmarkEnd w:id="130"/>
      <w:bookmarkEnd w:id="131"/>
      <w:bookmarkEnd w:id="132"/>
      <w:bookmarkEnd w:id="133"/>
      <w:bookmarkEnd w:id="134"/>
    </w:p>
    <w:p>
      <w:pPr>
        <w:pStyle w:val="2"/>
        <w:spacing w:before="0" w:after="0" w:line="620" w:lineRule="exact"/>
        <w:ind w:firstLine="641"/>
        <w:outlineLvl w:val="9"/>
        <w:rPr>
          <w:rFonts w:ascii="Times New Roman" w:hAnsi="Times New Roman" w:eastAsia="仿宋_GB2312"/>
          <w:b/>
          <w:bCs/>
          <w:sz w:val="32"/>
          <w:szCs w:val="32"/>
        </w:rPr>
      </w:pPr>
      <w:bookmarkStart w:id="135" w:name="_Toc924754992"/>
      <w:bookmarkStart w:id="136" w:name="_Toc31021"/>
      <w:bookmarkStart w:id="137" w:name="_Toc813070823"/>
      <w:bookmarkStart w:id="138" w:name="_Toc18923"/>
      <w:bookmarkStart w:id="139" w:name="_Toc1078"/>
      <w:bookmarkStart w:id="140" w:name="_Toc770356944"/>
      <w:r>
        <w:rPr>
          <w:rFonts w:ascii="Times New Roman" w:hAnsi="Times New Roman" w:eastAsia="仿宋_GB2312"/>
          <w:b/>
          <w:bCs/>
          <w:sz w:val="32"/>
          <w:szCs w:val="32"/>
        </w:rPr>
        <w:t>1、预算执行情况</w:t>
      </w:r>
      <w:bookmarkEnd w:id="135"/>
      <w:bookmarkEnd w:id="136"/>
      <w:bookmarkEnd w:id="137"/>
      <w:bookmarkEnd w:id="138"/>
      <w:bookmarkEnd w:id="139"/>
      <w:bookmarkEnd w:id="140"/>
    </w:p>
    <w:p>
      <w:pPr>
        <w:pStyle w:val="2"/>
        <w:spacing w:before="0" w:after="0" w:line="620" w:lineRule="exact"/>
        <w:ind w:firstLine="640"/>
        <w:rPr>
          <w:rFonts w:ascii="Times New Roman" w:hAnsi="Times New Roman" w:eastAsia="仿宋_GB2312"/>
          <w:sz w:val="32"/>
          <w:szCs w:val="32"/>
        </w:rPr>
      </w:pPr>
      <w:r>
        <w:rPr>
          <w:rFonts w:ascii="Times New Roman" w:hAnsi="Times New Roman" w:eastAsia="仿宋_GB2312"/>
          <w:sz w:val="32"/>
          <w:szCs w:val="32"/>
        </w:rPr>
        <w:t>202</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年全年预算</w:t>
      </w:r>
      <w:r>
        <w:rPr>
          <w:rFonts w:hint="eastAsia" w:ascii="Times New Roman" w:hAnsi="Times New Roman" w:eastAsia="仿宋_GB2312"/>
          <w:sz w:val="32"/>
          <w:szCs w:val="32"/>
          <w:lang w:val="en-US" w:eastAsia="zh-CN"/>
        </w:rPr>
        <w:t>276,347.95</w:t>
      </w:r>
      <w:r>
        <w:rPr>
          <w:rFonts w:ascii="Times New Roman" w:hAnsi="Times New Roman" w:eastAsia="仿宋_GB2312"/>
          <w:sz w:val="32"/>
          <w:szCs w:val="32"/>
        </w:rPr>
        <w:t>万元，支出决算数</w:t>
      </w:r>
      <w:r>
        <w:rPr>
          <w:rFonts w:hint="eastAsia" w:ascii="Times New Roman" w:hAnsi="Times New Roman" w:eastAsia="仿宋_GB2312"/>
          <w:sz w:val="32"/>
          <w:szCs w:val="32"/>
          <w:lang w:val="en-US" w:eastAsia="zh-CN"/>
        </w:rPr>
        <w:t>228,390.97</w:t>
      </w:r>
      <w:r>
        <w:rPr>
          <w:rFonts w:ascii="Times New Roman" w:hAnsi="Times New Roman" w:eastAsia="仿宋_GB2312"/>
          <w:sz w:val="32"/>
          <w:szCs w:val="32"/>
        </w:rPr>
        <w:t>万元，执行率</w:t>
      </w:r>
      <w:r>
        <w:rPr>
          <w:rFonts w:hint="eastAsia" w:ascii="Times New Roman" w:hAnsi="Times New Roman" w:eastAsia="仿宋_GB2312"/>
          <w:sz w:val="32"/>
          <w:szCs w:val="32"/>
          <w:lang w:val="en-US" w:eastAsia="zh-CN"/>
        </w:rPr>
        <w:t>82.65</w:t>
      </w:r>
      <w:r>
        <w:rPr>
          <w:rFonts w:ascii="Times New Roman" w:hAnsi="Times New Roman" w:eastAsia="仿宋_GB2312"/>
          <w:sz w:val="32"/>
          <w:szCs w:val="32"/>
        </w:rPr>
        <w:t>%。其中基本支出决算数</w:t>
      </w:r>
      <w:r>
        <w:rPr>
          <w:rFonts w:hint="eastAsia" w:ascii="Times New Roman" w:hAnsi="Times New Roman" w:eastAsia="仿宋_GB2312"/>
          <w:sz w:val="32"/>
          <w:szCs w:val="32"/>
          <w:lang w:val="en-US" w:eastAsia="zh-CN"/>
        </w:rPr>
        <w:t>153,251.71</w:t>
      </w:r>
      <w:r>
        <w:rPr>
          <w:rFonts w:ascii="Times New Roman" w:hAnsi="Times New Roman" w:eastAsia="仿宋_GB2312"/>
          <w:sz w:val="32"/>
          <w:szCs w:val="32"/>
        </w:rPr>
        <w:t>万元，包括工资福利支出、对个人和家庭的补助及公用经费，执行率9</w:t>
      </w:r>
      <w:r>
        <w:rPr>
          <w:rFonts w:hint="eastAsia" w:ascii="Times New Roman" w:hAnsi="Times New Roman" w:eastAsia="仿宋_GB2312"/>
          <w:sz w:val="32"/>
          <w:szCs w:val="32"/>
          <w:lang w:val="en-US" w:eastAsia="zh-CN"/>
        </w:rPr>
        <w:t>9.1</w:t>
      </w:r>
      <w:r>
        <w:rPr>
          <w:rFonts w:ascii="Times New Roman" w:hAnsi="Times New Roman" w:eastAsia="仿宋_GB2312"/>
          <w:sz w:val="32"/>
          <w:szCs w:val="32"/>
        </w:rPr>
        <w:t>%；项目支出决算数</w:t>
      </w:r>
      <w:r>
        <w:rPr>
          <w:rFonts w:hint="eastAsia" w:ascii="Times New Roman" w:hAnsi="Times New Roman" w:eastAsia="仿宋_GB2312"/>
          <w:sz w:val="32"/>
          <w:szCs w:val="32"/>
          <w:lang w:val="en-US" w:eastAsia="zh-CN"/>
        </w:rPr>
        <w:t>75,139.25</w:t>
      </w:r>
      <w:r>
        <w:rPr>
          <w:rFonts w:ascii="Times New Roman" w:hAnsi="Times New Roman" w:eastAsia="仿宋_GB2312"/>
          <w:sz w:val="32"/>
          <w:szCs w:val="32"/>
        </w:rPr>
        <w:t>万元，预算项目资金严格按照规定管理使用，项目支出指标完成率达</w:t>
      </w:r>
      <w:r>
        <w:rPr>
          <w:rFonts w:hint="eastAsia" w:ascii="Times New Roman" w:hAnsi="Times New Roman" w:eastAsia="仿宋_GB2312"/>
          <w:sz w:val="32"/>
          <w:szCs w:val="32"/>
          <w:lang w:val="en-US" w:eastAsia="zh-CN"/>
        </w:rPr>
        <w:t>61.75</w:t>
      </w:r>
      <w:r>
        <w:rPr>
          <w:rFonts w:ascii="Times New Roman" w:hAnsi="Times New Roman" w:eastAsia="仿宋_GB2312"/>
          <w:sz w:val="32"/>
          <w:szCs w:val="32"/>
        </w:rPr>
        <w:t>%。</w:t>
      </w:r>
    </w:p>
    <w:p>
      <w:pPr>
        <w:spacing w:line="620" w:lineRule="exact"/>
        <w:ind w:firstLine="641"/>
        <w:outlineLvl w:val="9"/>
        <w:rPr>
          <w:rFonts w:ascii="Times New Roman" w:hAnsi="Times New Roman" w:eastAsia="仿宋_GB2312"/>
          <w:b/>
          <w:bCs/>
          <w:sz w:val="32"/>
          <w:szCs w:val="32"/>
        </w:rPr>
      </w:pPr>
      <w:bookmarkStart w:id="141" w:name="_Toc676878802"/>
      <w:bookmarkStart w:id="142" w:name="_Toc20181"/>
      <w:bookmarkStart w:id="143" w:name="_Toc19244"/>
      <w:bookmarkStart w:id="144" w:name="_Toc927967747"/>
      <w:bookmarkStart w:id="145" w:name="_Toc4676730"/>
      <w:bookmarkStart w:id="146" w:name="_Toc30971"/>
      <w:r>
        <w:rPr>
          <w:rFonts w:ascii="Times New Roman" w:hAnsi="Times New Roman" w:eastAsia="仿宋_GB2312"/>
          <w:b/>
          <w:bCs/>
          <w:sz w:val="32"/>
          <w:szCs w:val="32"/>
        </w:rPr>
        <w:t>2、预算管理情况</w:t>
      </w:r>
      <w:bookmarkEnd w:id="141"/>
      <w:bookmarkEnd w:id="142"/>
      <w:bookmarkEnd w:id="143"/>
      <w:bookmarkEnd w:id="144"/>
      <w:bookmarkEnd w:id="145"/>
      <w:bookmarkEnd w:id="146"/>
    </w:p>
    <w:p>
      <w:pPr>
        <w:spacing w:line="620" w:lineRule="exact"/>
        <w:ind w:firstLine="640"/>
        <w:rPr>
          <w:rFonts w:ascii="Times New Roman" w:hAnsi="Times New Roman" w:eastAsia="仿宋_GB2312"/>
          <w:sz w:val="32"/>
          <w:szCs w:val="32"/>
        </w:rPr>
      </w:pPr>
      <w:r>
        <w:rPr>
          <w:rFonts w:ascii="Times New Roman" w:hAnsi="Times New Roman" w:eastAsia="仿宋_GB2312"/>
          <w:b/>
          <w:bCs/>
          <w:sz w:val="32"/>
          <w:szCs w:val="32"/>
        </w:rPr>
        <w:t>一是管理制度健全。</w:t>
      </w:r>
      <w:r>
        <w:rPr>
          <w:rFonts w:ascii="Times New Roman" w:hAnsi="Times New Roman" w:eastAsia="仿宋_GB2312"/>
          <w:sz w:val="32"/>
          <w:szCs w:val="32"/>
        </w:rPr>
        <w:t>为加强全厅部门经费财务管理、规范财务收支、提高资金使用效率，根据《中华人民共和国会计法》《中华人民共和国预算法》等法律和</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公安机关财务管理办法》（财</w:t>
      </w:r>
      <w:r>
        <w:rPr>
          <w:rFonts w:ascii="Times New Roman" w:hAnsi="Times New Roman" w:eastAsia="仿宋_GB2312" w:cs="Times New Roman"/>
          <w:sz w:val="32"/>
          <w:szCs w:val="32"/>
          <w:lang w:val="en-US" w:eastAsia="zh-CN"/>
        </w:rPr>
        <w:t>行〔2023〕97号）</w:t>
      </w:r>
      <w:r>
        <w:rPr>
          <w:rFonts w:hint="eastAsia" w:ascii="Times New Roman" w:hAnsi="Times New Roman" w:eastAsia="仿宋_GB2312" w:cs="Times New Roman"/>
          <w:sz w:val="32"/>
          <w:szCs w:val="32"/>
          <w:lang w:val="en-US" w:eastAsia="zh-CN"/>
        </w:rPr>
        <w:t>等财务管理规定</w:t>
      </w:r>
      <w:r>
        <w:rPr>
          <w:rFonts w:ascii="Times New Roman" w:hAnsi="Times New Roman" w:eastAsia="仿宋_GB2312"/>
          <w:sz w:val="32"/>
          <w:szCs w:val="32"/>
        </w:rPr>
        <w:t>，我厅制订了</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湖南省公安厅预算项目库管理办法（试行）</w:t>
      </w:r>
      <w:r>
        <w:rPr>
          <w:rFonts w:hint="eastAsia" w:ascii="Times New Roman" w:hAnsi="Times New Roman" w:eastAsia="仿宋_GB2312"/>
          <w:sz w:val="32"/>
          <w:szCs w:val="32"/>
          <w:lang w:eastAsia="zh-CN"/>
        </w:rPr>
        <w:t>》</w:t>
      </w:r>
      <w:r>
        <w:rPr>
          <w:rFonts w:ascii="Times New Roman" w:hAnsi="Times New Roman" w:eastAsia="仿宋_GB2312"/>
          <w:sz w:val="32"/>
          <w:szCs w:val="32"/>
        </w:rPr>
        <w:t>《湖南省公安厅预算绩效管理实施办法（试行）》</w:t>
      </w:r>
      <w:r>
        <w:rPr>
          <w:rFonts w:hint="eastAsia" w:ascii="Times New Roman" w:hAnsi="Times New Roman" w:eastAsia="仿宋_GB2312"/>
          <w:sz w:val="32"/>
          <w:szCs w:val="32"/>
          <w:lang w:eastAsia="zh-CN"/>
        </w:rPr>
        <w:t>《湖南省公安厅机关经费预算指标调剂细则》</w:t>
      </w:r>
      <w:r>
        <w:rPr>
          <w:rFonts w:ascii="Times New Roman" w:hAnsi="Times New Roman" w:eastAsia="仿宋_GB2312"/>
          <w:sz w:val="32"/>
          <w:szCs w:val="32"/>
        </w:rPr>
        <w:t>《湖南省公安厅政府购买服务指导性目录》《湖南省公安厅机关政府采购管理规定（试行）》《湖南省公安厅机关电子卖场采购管理规定（试行）》《湖南省公安厅机关合同管理规定（试行）》《湖南省公安厅科技信息化建设项目管理办法（2022年试运行版）》《湖南省公安厅建立和实施内部控制工作方案》《中共湖南省公安厅党委会议经费议题提交</w:t>
      </w:r>
      <w:r>
        <w:rPr>
          <w:rFonts w:ascii="Times New Roman" w:hAnsi="Times New Roman" w:eastAsia="仿宋_GB2312"/>
          <w:color w:val="000000"/>
          <w:sz w:val="32"/>
          <w:szCs w:val="32"/>
        </w:rPr>
        <w:t>程序规定》等内部管理制度，</w:t>
      </w:r>
      <w:r>
        <w:rPr>
          <w:rFonts w:hint="eastAsia" w:ascii="Times New Roman" w:hAnsi="Times New Roman" w:eastAsia="仿宋_GB2312"/>
          <w:color w:val="000000"/>
          <w:sz w:val="32"/>
          <w:szCs w:val="32"/>
          <w:lang w:val="en-US" w:eastAsia="zh-CN"/>
        </w:rPr>
        <w:t>并修订了《湖南省公安机关财务管理规定》，</w:t>
      </w:r>
      <w:r>
        <w:rPr>
          <w:rFonts w:ascii="Times New Roman" w:hAnsi="Times New Roman" w:eastAsia="仿宋_GB2312"/>
          <w:color w:val="000000"/>
          <w:sz w:val="32"/>
          <w:szCs w:val="32"/>
        </w:rPr>
        <w:t>对部门预决算管理、预算内外资金的使用，包括开支范围、标准、报账程序和要求、审批权限及公务卡结算等做了明确规定。</w:t>
      </w:r>
      <w:r>
        <w:rPr>
          <w:rFonts w:ascii="Times New Roman" w:hAnsi="Times New Roman" w:eastAsia="仿宋_GB2312"/>
          <w:b/>
          <w:bCs/>
          <w:color w:val="000000"/>
          <w:sz w:val="32"/>
          <w:szCs w:val="32"/>
        </w:rPr>
        <w:t>二是资金使用规范。</w:t>
      </w:r>
      <w:r>
        <w:rPr>
          <w:rFonts w:ascii="Times New Roman" w:hAnsi="Times New Roman" w:eastAsia="仿宋_GB2312"/>
          <w:color w:val="000000"/>
          <w:sz w:val="32"/>
          <w:szCs w:val="32"/>
        </w:rPr>
        <w:t>我厅严格按照《湖南省省直机关差旅费管理办法》《湖南省省直机关会议费管理办法》《湖南省省直机关培训费管理办法》等规定加强对会议、培训、差旅、公务接待、公务用车运行维护等专项经费的管理。注重实效，支出审批程序严格，支出费用合理，最大限度地提高资金的使用效益，严格按照预算编制控制人员经费的使用，严格控制公用支出，严格做到“无预算、无支出”。资金使用无虚列支出的情况。</w:t>
      </w:r>
      <w:r>
        <w:rPr>
          <w:rFonts w:ascii="Times New Roman" w:hAnsi="Times New Roman" w:eastAsia="仿宋_GB2312"/>
          <w:sz w:val="32"/>
          <w:szCs w:val="32"/>
        </w:rPr>
        <w:t>确保我厅各项经济活动合法、合规、有序开展。</w:t>
      </w:r>
    </w:p>
    <w:p>
      <w:pPr>
        <w:pStyle w:val="2"/>
        <w:spacing w:before="0" w:after="0" w:line="620" w:lineRule="exact"/>
        <w:outlineLvl w:val="1"/>
        <w:rPr>
          <w:rFonts w:ascii="Times New Roman" w:hAnsi="Times New Roman" w:eastAsia="楷体_GB2312"/>
          <w:b/>
          <w:bCs/>
          <w:sz w:val="32"/>
          <w:szCs w:val="32"/>
        </w:rPr>
      </w:pPr>
      <w:r>
        <w:rPr>
          <w:rFonts w:ascii="Times New Roman" w:hAnsi="Times New Roman" w:eastAsia="仿宋_GB2312"/>
          <w:sz w:val="32"/>
          <w:szCs w:val="32"/>
        </w:rPr>
        <w:t xml:space="preserve">   </w:t>
      </w:r>
      <w:r>
        <w:rPr>
          <w:rFonts w:ascii="Times New Roman" w:hAnsi="Times New Roman" w:eastAsia="楷体_GB2312"/>
          <w:b/>
          <w:bCs/>
          <w:sz w:val="32"/>
          <w:szCs w:val="32"/>
        </w:rPr>
        <w:t xml:space="preserve"> </w:t>
      </w:r>
      <w:bookmarkStart w:id="147" w:name="_Toc21932"/>
      <w:bookmarkStart w:id="148" w:name="_Toc26039"/>
      <w:bookmarkStart w:id="149" w:name="_Toc21709"/>
      <w:bookmarkStart w:id="150" w:name="_Toc19997"/>
      <w:bookmarkStart w:id="151" w:name="_Toc1411591611"/>
      <w:bookmarkStart w:id="152" w:name="_Toc1372514265"/>
      <w:bookmarkStart w:id="153" w:name="_Toc99795041"/>
      <w:bookmarkStart w:id="154" w:name="_Toc5954"/>
      <w:bookmarkStart w:id="155" w:name="_Toc17796"/>
      <w:bookmarkStart w:id="156" w:name="_Toc241006390"/>
      <w:r>
        <w:rPr>
          <w:rFonts w:ascii="Times New Roman" w:hAnsi="Times New Roman" w:eastAsia="楷体_GB2312"/>
          <w:b/>
          <w:bCs/>
          <w:sz w:val="32"/>
          <w:szCs w:val="32"/>
        </w:rPr>
        <w:t>（三）产出和效益情况分析</w:t>
      </w:r>
      <w:bookmarkEnd w:id="147"/>
      <w:bookmarkEnd w:id="148"/>
      <w:bookmarkEnd w:id="149"/>
      <w:bookmarkEnd w:id="150"/>
      <w:bookmarkEnd w:id="151"/>
      <w:bookmarkEnd w:id="152"/>
      <w:bookmarkEnd w:id="153"/>
      <w:bookmarkEnd w:id="154"/>
      <w:bookmarkEnd w:id="155"/>
      <w:bookmarkEnd w:id="156"/>
    </w:p>
    <w:p>
      <w:pPr>
        <w:pStyle w:val="2"/>
        <w:spacing w:before="0" w:after="0" w:line="620" w:lineRule="exact"/>
        <w:ind w:firstLine="640"/>
        <w:rPr>
          <w:rFonts w:ascii="Times New Roman" w:hAnsi="Times New Roman" w:eastAsia="仿宋_GB2312"/>
          <w:color w:val="000000"/>
          <w:sz w:val="32"/>
          <w:szCs w:val="32"/>
        </w:rPr>
      </w:pPr>
      <w:r>
        <w:rPr>
          <w:rFonts w:ascii="Times New Roman" w:hAnsi="Times New Roman" w:eastAsia="仿宋_GB2312"/>
          <w:color w:val="000000"/>
          <w:sz w:val="32"/>
          <w:szCs w:val="32"/>
        </w:rPr>
        <w:t>根据省财政厅要求，省公安厅严格进行绩效目标管理，通过建立实施事前绩效目标管理、事中绩效运行监督、事后绩效结果评价等措施，建立了合理完善的制度体系和高效有序的运转流程，部门整体支出的效率、效能、效应和可持续性都明显增强，切实提升了公安机关整体支出效益，有力推动了各项工作的开展。</w:t>
      </w:r>
    </w:p>
    <w:p>
      <w:pPr>
        <w:spacing w:line="620" w:lineRule="exact"/>
        <w:ind w:firstLine="640"/>
        <w:rPr>
          <w:rFonts w:ascii="Times New Roman" w:hAnsi="Times New Roman" w:eastAsia="仿宋_GB2312" w:cs="Times New Roman"/>
          <w:kern w:val="2"/>
          <w:sz w:val="32"/>
          <w:szCs w:val="32"/>
          <w:lang w:val="en-US" w:eastAsia="zh-CN" w:bidi="ar-SA"/>
        </w:rPr>
      </w:pPr>
      <w:r>
        <w:rPr>
          <w:rFonts w:ascii="Times New Roman" w:hAnsi="Times New Roman" w:eastAsia="仿宋_GB2312" w:cs="Times New Roman"/>
          <w:sz w:val="32"/>
          <w:szCs w:val="32"/>
          <w:lang w:val="en-US" w:eastAsia="zh-CN"/>
        </w:rPr>
        <w:t>2025年是“十四五”收官之年，</w:t>
      </w:r>
      <w:r>
        <w:rPr>
          <w:rFonts w:ascii="Times New Roman" w:hAnsi="Times New Roman" w:eastAsia="仿宋_GB2312" w:cs="Times New Roman"/>
          <w:sz w:val="32"/>
          <w:szCs w:val="32"/>
        </w:rPr>
        <w:t>全省公安机关坚持以习近平新时代中国特色社会主义思想为指导，</w:t>
      </w:r>
      <w:r>
        <w:rPr>
          <w:rFonts w:ascii="Times New Roman" w:hAnsi="Times New Roman" w:eastAsia="仿宋_GB2312" w:cs="Times New Roman"/>
          <w:sz w:val="32"/>
          <w:szCs w:val="32"/>
          <w:lang w:eastAsia="zh-CN"/>
        </w:rPr>
        <w:t>全面贯彻党的二十大以及</w:t>
      </w:r>
      <w:r>
        <w:rPr>
          <w:rFonts w:hint="eastAsia" w:ascii="Times New Roman" w:hAnsi="Times New Roman" w:eastAsia="仿宋_GB2312" w:cs="Times New Roman"/>
          <w:sz w:val="32"/>
          <w:szCs w:val="32"/>
          <w:lang w:eastAsia="zh-CN"/>
        </w:rPr>
        <w:t>二十届</w:t>
      </w:r>
      <w:r>
        <w:rPr>
          <w:rFonts w:ascii="Times New Roman" w:hAnsi="Times New Roman" w:eastAsia="仿宋_GB2312" w:cs="Times New Roman"/>
          <w:sz w:val="32"/>
          <w:szCs w:val="32"/>
          <w:lang w:eastAsia="zh-CN"/>
        </w:rPr>
        <w:t>历次全会精神，在公安部和省委、省政府的坚强领导下，扎实开展深入贯彻中央八项规定精神学习教育，</w:t>
      </w:r>
      <w:r>
        <w:rPr>
          <w:rFonts w:ascii="Times New Roman" w:hAnsi="Times New Roman" w:eastAsia="仿宋_GB2312" w:cs="Times New Roman"/>
          <w:sz w:val="32"/>
          <w:szCs w:val="32"/>
          <w:lang w:val="en-US" w:eastAsia="zh-CN"/>
        </w:rPr>
        <w:t>紧紧围绕实现“三高四新”美好蓝图，以新警务理念、新运行模式、新技术装备、新管理体系“四新”要求为牵引，以新质战斗力提升年、教育整顿深化年“两个年”和机构改革、科技信息化、法治建设、基层基础、从严管党治警“五个专班”为抓手，</w:t>
      </w:r>
      <w:r>
        <w:rPr>
          <w:rFonts w:hint="eastAsia" w:ascii="Times New Roman" w:hAnsi="Times New Roman" w:eastAsia="仿宋_GB2312" w:cs="Times New Roman"/>
          <w:sz w:val="32"/>
          <w:szCs w:val="32"/>
          <w:lang w:val="en-US" w:eastAsia="zh-CN"/>
        </w:rPr>
        <w:t>全力以赴做好防风险、保安全、护稳定、促发展各项工作</w:t>
      </w:r>
      <w:r>
        <w:rPr>
          <w:rFonts w:ascii="Times New Roman" w:hAnsi="Times New Roman" w:eastAsia="仿宋_GB2312" w:cs="Times New Roman"/>
          <w:sz w:val="32"/>
          <w:szCs w:val="32"/>
          <w:lang w:val="en-US" w:eastAsia="zh-CN"/>
        </w:rPr>
        <w:t>，圆满完成了“两会”、“9.3”抗战胜利80周年纪念活动、二十届四中全会等</w:t>
      </w:r>
      <w:r>
        <w:rPr>
          <w:rFonts w:hint="eastAsia" w:ascii="Times New Roman" w:hAnsi="Times New Roman" w:eastAsia="仿宋_GB2312" w:cs="Times New Roman"/>
          <w:sz w:val="32"/>
          <w:szCs w:val="32"/>
          <w:lang w:val="en-US" w:eastAsia="zh-CN"/>
        </w:rPr>
        <w:t>40个</w:t>
      </w:r>
      <w:r>
        <w:rPr>
          <w:rFonts w:ascii="Times New Roman" w:hAnsi="Times New Roman" w:eastAsia="仿宋_GB2312" w:cs="Times New Roman"/>
          <w:sz w:val="32"/>
          <w:szCs w:val="32"/>
          <w:lang w:val="en-US" w:eastAsia="zh-CN"/>
        </w:rPr>
        <w:t>重要节点安保维稳任务，确保了</w:t>
      </w:r>
      <w:r>
        <w:rPr>
          <w:rFonts w:ascii="Times New Roman" w:hAnsi="Times New Roman" w:eastAsia="仿宋_GB2312" w:cs="Times New Roman"/>
          <w:sz w:val="32"/>
          <w:szCs w:val="32"/>
          <w:lang w:eastAsia="zh-CN"/>
        </w:rPr>
        <w:t>全省旅发大会、</w:t>
      </w:r>
      <w:r>
        <w:rPr>
          <w:rFonts w:ascii="Times New Roman" w:hAnsi="Times New Roman" w:eastAsia="仿宋_GB2312" w:cs="Times New Roman"/>
          <w:sz w:val="32"/>
          <w:szCs w:val="32"/>
          <w:lang w:val="en-US" w:eastAsia="zh-CN"/>
        </w:rPr>
        <w:t>中非经贸博览会、“湘超”等</w:t>
      </w:r>
      <w:r>
        <w:rPr>
          <w:rFonts w:hint="eastAsia" w:ascii="Times New Roman" w:hAnsi="Times New Roman" w:eastAsia="仿宋_GB2312" w:cs="Times New Roman"/>
          <w:sz w:val="32"/>
          <w:szCs w:val="32"/>
          <w:lang w:val="en-US" w:eastAsia="zh-CN"/>
        </w:rPr>
        <w:t>1,203</w:t>
      </w:r>
      <w:r>
        <w:rPr>
          <w:rFonts w:ascii="Times New Roman" w:hAnsi="Times New Roman" w:eastAsia="仿宋_GB2312" w:cs="Times New Roman"/>
          <w:sz w:val="32"/>
          <w:szCs w:val="32"/>
          <w:lang w:val="en-US" w:eastAsia="zh-CN"/>
        </w:rPr>
        <w:t>场次大型活动顺利开展，</w:t>
      </w:r>
      <w:r>
        <w:rPr>
          <w:rFonts w:ascii="Times New Roman" w:hAnsi="Times New Roman" w:eastAsia="仿宋_GB2312" w:cs="Times New Roman"/>
          <w:sz w:val="32"/>
          <w:szCs w:val="32"/>
        </w:rPr>
        <w:t>牢牢守住了“</w:t>
      </w:r>
      <w:r>
        <w:rPr>
          <w:rFonts w:ascii="Times New Roman" w:hAnsi="Times New Roman" w:eastAsia="仿宋_GB2312" w:cs="Times New Roman"/>
          <w:sz w:val="32"/>
          <w:szCs w:val="32"/>
          <w:lang w:eastAsia="zh-CN"/>
        </w:rPr>
        <w:t>八</w:t>
      </w:r>
      <w:r>
        <w:rPr>
          <w:rFonts w:ascii="Times New Roman" w:hAnsi="Times New Roman" w:eastAsia="仿宋_GB2312" w:cs="Times New Roman"/>
          <w:sz w:val="32"/>
          <w:szCs w:val="32"/>
        </w:rPr>
        <w:t>个不发生”工作底线</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lang w:val="en-US" w:eastAsia="zh-CN"/>
        </w:rPr>
        <w:t>全省违法犯罪警情、刑事发案、交通事故亡人数同比分别下降</w:t>
      </w:r>
      <w:r>
        <w:rPr>
          <w:rFonts w:hint="eastAsia" w:ascii="Times New Roman" w:hAnsi="Times New Roman" w:eastAsia="仿宋_GB2312" w:cs="Times New Roman"/>
          <w:sz w:val="32"/>
          <w:szCs w:val="32"/>
          <w:lang w:val="en-US" w:eastAsia="zh-CN"/>
        </w:rPr>
        <w:t>11.72</w:t>
      </w:r>
      <w:r>
        <w:rPr>
          <w:rFonts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14.06</w:t>
      </w:r>
      <w:r>
        <w:rPr>
          <w:rFonts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13.65</w:t>
      </w:r>
      <w:r>
        <w:rPr>
          <w:rFonts w:ascii="Times New Roman" w:hAnsi="Times New Roman" w:eastAsia="仿宋_GB2312" w:cs="Times New Roman"/>
          <w:sz w:val="32"/>
          <w:szCs w:val="32"/>
          <w:lang w:val="en-US" w:eastAsia="zh-CN"/>
        </w:rPr>
        <w:t>%，人民群众安全感持续保持在99%以上，对警务工作满意率保持在95%以上。</w:t>
      </w:r>
      <w:bookmarkStart w:id="157" w:name="_Toc571"/>
      <w:bookmarkStart w:id="158" w:name="_Toc18361"/>
      <w:bookmarkStart w:id="159" w:name="_Toc1869307794"/>
      <w:bookmarkStart w:id="160" w:name="_Toc1987765364"/>
      <w:bookmarkStart w:id="161" w:name="_Toc19253"/>
      <w:bookmarkStart w:id="162" w:name="_Toc1174781671"/>
      <w:bookmarkStart w:id="163" w:name="_Toc22904"/>
      <w:bookmarkStart w:id="164" w:name="_Toc1746839283"/>
      <w:bookmarkStart w:id="165" w:name="_Toc6840"/>
      <w:bookmarkStart w:id="166" w:name="_Toc18499"/>
      <w:r>
        <w:rPr>
          <w:rFonts w:ascii="Times New Roman" w:hAnsi="Times New Roman" w:eastAsia="仿宋_GB2312" w:cs="Times New Roman"/>
          <w:kern w:val="2"/>
          <w:sz w:val="32"/>
          <w:szCs w:val="32"/>
          <w:lang w:val="en-US" w:eastAsia="zh-CN" w:bidi="ar-SA"/>
        </w:rPr>
        <w:t>王小洪部长、沈晓明书记、毛伟明省长均给予充分肯定。</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ascii="Times New Roman" w:hAnsi="Times New Roman" w:eastAsia="仿宋_GB2312" w:cs="Times New Roman"/>
          <w:color w:val="000000"/>
          <w:kern w:val="0"/>
          <w:sz w:val="32"/>
          <w:szCs w:val="32"/>
          <w:highlight w:val="none"/>
          <w:lang w:val="en-US" w:eastAsia="zh-CN" w:bidi="ar"/>
        </w:rPr>
      </w:pPr>
      <w:r>
        <w:rPr>
          <w:rFonts w:ascii="Times New Roman" w:hAnsi="Times New Roman" w:eastAsia="黑体" w:cs="Times New Roman"/>
          <w:sz w:val="32"/>
          <w:szCs w:val="32"/>
          <w:lang w:val="en-US" w:eastAsia="zh-CN"/>
        </w:rPr>
        <w:t>一、聚焦大事要事集中攻坚。</w:t>
      </w:r>
      <w:r>
        <w:rPr>
          <w:rFonts w:ascii="Times New Roman" w:hAnsi="Times New Roman" w:eastAsia="仿宋_GB2312" w:cs="Times New Roman"/>
          <w:snapToGrid w:val="0"/>
          <w:color w:val="000000"/>
          <w:spacing w:val="0"/>
          <w:kern w:val="0"/>
          <w:sz w:val="32"/>
          <w:szCs w:val="32"/>
          <w:highlight w:val="none"/>
          <w:u w:val="none"/>
          <w:lang w:val="en-US" w:eastAsia="zh-CN" w:bidi="ar-SA"/>
        </w:rPr>
        <w:t>坚持以重点工作、重大活动为牵引，集中力量、集中精力攻坚，</w:t>
      </w:r>
      <w:r>
        <w:rPr>
          <w:rFonts w:ascii="Times New Roman" w:hAnsi="Times New Roman" w:eastAsia="仿宋_GB2312" w:cs="Times New Roman"/>
          <w:color w:val="000000"/>
          <w:sz w:val="32"/>
          <w:szCs w:val="32"/>
          <w:u w:val="none"/>
          <w:lang w:eastAsia="zh-CN"/>
        </w:rPr>
        <w:t>完成了一系列载入湖南公安史册的大事要事。</w:t>
      </w:r>
      <w:r>
        <w:rPr>
          <w:rFonts w:ascii="Times New Roman" w:hAnsi="Times New Roman" w:eastAsia="楷体_GB2312" w:cs="Times New Roman"/>
          <w:b/>
          <w:bCs/>
          <w:color w:val="000000"/>
          <w:sz w:val="32"/>
          <w:szCs w:val="32"/>
          <w:u w:val="none"/>
        </w:rPr>
        <w:t>一是</w:t>
      </w:r>
      <w:r>
        <w:rPr>
          <w:rFonts w:ascii="Times New Roman" w:hAnsi="Times New Roman" w:eastAsia="楷体_GB2312" w:cs="Times New Roman"/>
          <w:b/>
          <w:bCs/>
          <w:color w:val="000000"/>
          <w:sz w:val="32"/>
          <w:szCs w:val="32"/>
          <w:u w:val="none"/>
          <w:lang w:eastAsia="zh-CN"/>
        </w:rPr>
        <w:t>基本完成机构编制管理</w:t>
      </w:r>
      <w:r>
        <w:rPr>
          <w:rFonts w:ascii="Times New Roman" w:hAnsi="Times New Roman" w:eastAsia="楷体_GB2312" w:cs="Times New Roman"/>
          <w:b/>
          <w:bCs/>
          <w:color w:val="000000"/>
          <w:sz w:val="32"/>
          <w:szCs w:val="32"/>
          <w:u w:val="none"/>
        </w:rPr>
        <w:t>改革。</w:t>
      </w:r>
      <w:r>
        <w:rPr>
          <w:rFonts w:ascii="Times New Roman" w:hAnsi="Times New Roman" w:eastAsia="仿宋_GB2312" w:cs="Times New Roman"/>
          <w:color w:val="000000"/>
          <w:sz w:val="32"/>
          <w:szCs w:val="32"/>
          <w:lang w:val="en-US" w:eastAsia="zh-CN"/>
        </w:rPr>
        <w:t>按照“省级主责、市县主战、派出所主防”思路，坚持做精机关、做优警种、做强基层，全面</w:t>
      </w:r>
      <w:r>
        <w:rPr>
          <w:rFonts w:hint="eastAsia" w:ascii="Times New Roman" w:hAnsi="Times New Roman" w:eastAsia="仿宋_GB2312" w:cs="Times New Roman"/>
          <w:color w:val="000000"/>
          <w:sz w:val="32"/>
          <w:szCs w:val="32"/>
          <w:lang w:val="en-US" w:eastAsia="zh-CN"/>
        </w:rPr>
        <w:t>推进</w:t>
      </w:r>
      <w:r>
        <w:rPr>
          <w:rFonts w:ascii="Times New Roman" w:hAnsi="Times New Roman" w:eastAsia="仿宋_GB2312" w:cs="Times New Roman"/>
          <w:color w:val="000000"/>
          <w:sz w:val="32"/>
          <w:szCs w:val="32"/>
          <w:lang w:val="en-US" w:eastAsia="zh-CN"/>
        </w:rPr>
        <w:t>省市县三级公安机关机构改革工作。省厅顺利完成改革，共设27个内设机构、5个直属机构、1个暂缓分类机构、1个归口管理单位和8个事业单位。</w:t>
      </w:r>
      <w:r>
        <w:rPr>
          <w:rFonts w:ascii="Times New Roman" w:hAnsi="Times New Roman" w:eastAsia="楷体_GB2312" w:cs="Times New Roman"/>
          <w:b/>
          <w:bCs/>
          <w:color w:val="000000"/>
          <w:sz w:val="32"/>
          <w:szCs w:val="32"/>
          <w:u w:val="none"/>
          <w:lang w:eastAsia="zh-CN"/>
        </w:rPr>
        <w:t>二</w:t>
      </w:r>
      <w:r>
        <w:rPr>
          <w:rFonts w:ascii="Times New Roman" w:hAnsi="Times New Roman" w:eastAsia="楷体_GB2312" w:cs="Times New Roman"/>
          <w:b/>
          <w:bCs/>
          <w:color w:val="000000"/>
          <w:sz w:val="32"/>
          <w:szCs w:val="32"/>
          <w:u w:val="none"/>
        </w:rPr>
        <w:t>是</w:t>
      </w:r>
      <w:r>
        <w:rPr>
          <w:rFonts w:ascii="Times New Roman" w:hAnsi="Times New Roman" w:eastAsia="楷体_GB2312" w:cs="Times New Roman"/>
          <w:b/>
          <w:bCs/>
          <w:color w:val="000000"/>
          <w:sz w:val="32"/>
          <w:szCs w:val="32"/>
          <w:u w:val="none"/>
          <w:lang w:eastAsia="zh-CN"/>
        </w:rPr>
        <w:t>扎实推进“</w:t>
      </w:r>
      <w:r>
        <w:rPr>
          <w:rFonts w:ascii="Times New Roman" w:hAnsi="Times New Roman" w:eastAsia="楷体_GB2312" w:cs="Times New Roman"/>
          <w:b/>
          <w:bCs w:val="0"/>
          <w:kern w:val="2"/>
          <w:sz w:val="32"/>
          <w:szCs w:val="32"/>
          <w:lang w:val="en-US" w:eastAsia="zh-CN" w:bidi="ar-SA"/>
        </w:rPr>
        <w:t>十四五</w:t>
      </w:r>
      <w:r>
        <w:rPr>
          <w:rFonts w:ascii="Times New Roman" w:hAnsi="Times New Roman" w:eastAsia="楷体_GB2312" w:cs="Times New Roman"/>
          <w:b/>
          <w:bCs/>
          <w:color w:val="000000"/>
          <w:sz w:val="32"/>
          <w:szCs w:val="32"/>
          <w:u w:val="none"/>
          <w:lang w:eastAsia="zh-CN"/>
        </w:rPr>
        <w:t>”圆满</w:t>
      </w:r>
      <w:r>
        <w:rPr>
          <w:rFonts w:ascii="Times New Roman" w:hAnsi="Times New Roman" w:eastAsia="楷体_GB2312" w:cs="Times New Roman"/>
          <w:b/>
          <w:bCs w:val="0"/>
          <w:kern w:val="2"/>
          <w:sz w:val="32"/>
          <w:szCs w:val="32"/>
          <w:lang w:val="en-US" w:eastAsia="zh-CN" w:bidi="ar-SA"/>
        </w:rPr>
        <w:t>收官。</w:t>
      </w:r>
      <w:r>
        <w:rPr>
          <w:rFonts w:ascii="Times New Roman" w:hAnsi="Times New Roman" w:eastAsia="仿宋_GB2312" w:cs="Times New Roman"/>
          <w:bCs/>
          <w:kern w:val="2"/>
          <w:sz w:val="32"/>
          <w:szCs w:val="32"/>
          <w:lang w:val="en-US" w:eastAsia="zh-CN" w:bidi="ar-SA"/>
        </w:rPr>
        <w:t>坚持全面起底、全线推进</w:t>
      </w:r>
      <w:r>
        <w:rPr>
          <w:rFonts w:hint="eastAsia" w:ascii="Times New Roman" w:hAnsi="Times New Roman" w:eastAsia="仿宋_GB2312" w:cs="Times New Roman"/>
          <w:bCs/>
          <w:kern w:val="2"/>
          <w:sz w:val="32"/>
          <w:szCs w:val="32"/>
          <w:lang w:val="en-US" w:eastAsia="zh-CN" w:bidi="ar-SA"/>
        </w:rPr>
        <w:t>，加快</w:t>
      </w:r>
      <w:r>
        <w:rPr>
          <w:rFonts w:ascii="Times New Roman" w:hAnsi="Times New Roman" w:eastAsia="仿宋_GB2312" w:cs="Times New Roman"/>
          <w:bCs/>
          <w:kern w:val="2"/>
          <w:sz w:val="32"/>
          <w:szCs w:val="32"/>
          <w:lang w:val="en-US" w:eastAsia="zh-CN" w:bidi="ar-SA"/>
        </w:rPr>
        <w:t>做好“十四五”公安发展规划收官，确保了重点工作、重大项目顺利落地。</w:t>
      </w:r>
      <w:r>
        <w:rPr>
          <w:rFonts w:ascii="Times New Roman" w:hAnsi="Times New Roman" w:eastAsia="仿宋_GB2312" w:cs="Times New Roman"/>
          <w:spacing w:val="0"/>
          <w:kern w:val="2"/>
          <w:sz w:val="32"/>
          <w:szCs w:val="24"/>
          <w:lang w:val="en-US" w:eastAsia="zh-CN" w:bidi="ar-SA"/>
        </w:rPr>
        <w:t>“十四五”时期，全省公安25项重要指标达标22项，</w:t>
      </w:r>
      <w:r>
        <w:rPr>
          <w:rFonts w:ascii="Times New Roman" w:hAnsi="Times New Roman" w:eastAsia="仿宋_GB2312" w:cs="Times New Roman"/>
          <w:spacing w:val="0"/>
          <w:kern w:val="2"/>
          <w:sz w:val="32"/>
          <w:szCs w:val="32"/>
          <w:lang w:val="en-US" w:eastAsia="zh-CN" w:bidi="ar-SA"/>
        </w:rPr>
        <w:t>整体完成率达88%，50项重点任务全面完成，推动公安信息化、警用装备、公安基础设施建设，公安改革实现系统性重塑、警务机制实现整体性变革、科技赋能实现突破性升级、基层基础实现跨越式发展、公安队伍实现革命性锻造，公安工作现代化迈出坚实步伐</w:t>
      </w:r>
      <w:r>
        <w:rPr>
          <w:rFonts w:hint="eastAsia" w:ascii="Times New Roman" w:hAnsi="Times New Roman" w:eastAsia="仿宋_GB2312" w:cs="Times New Roman"/>
          <w:spacing w:val="0"/>
          <w:kern w:val="2"/>
          <w:sz w:val="32"/>
          <w:szCs w:val="32"/>
          <w:lang w:val="en-US" w:eastAsia="zh-CN" w:bidi="ar-SA"/>
        </w:rPr>
        <w:t>。</w:t>
      </w:r>
      <w:r>
        <w:rPr>
          <w:rFonts w:ascii="Times New Roman" w:hAnsi="Times New Roman" w:eastAsia="仿宋_GB2312" w:cs="Times New Roman"/>
          <w:b w:val="0"/>
          <w:bCs w:val="0"/>
          <w:color w:val="000000"/>
          <w:sz w:val="32"/>
          <w:szCs w:val="32"/>
          <w:lang w:val="en-US" w:eastAsia="zh-CN"/>
        </w:rPr>
        <w:t>相</w:t>
      </w:r>
      <w:r>
        <w:rPr>
          <w:rFonts w:ascii="Times New Roman" w:hAnsi="Times New Roman" w:eastAsia="仿宋_GB2312" w:cs="Times New Roman"/>
          <w:color w:val="000000"/>
          <w:sz w:val="32"/>
          <w:szCs w:val="32"/>
          <w:lang w:val="en-US" w:eastAsia="zh-CN"/>
        </w:rPr>
        <w:t>较于“北广</w:t>
      </w:r>
      <w:r>
        <w:rPr>
          <w:rFonts w:hint="eastAsia" w:ascii="Times New Roman" w:hAnsi="Times New Roman" w:eastAsia="仿宋_GB2312" w:cs="Times New Roman"/>
          <w:color w:val="000000"/>
          <w:sz w:val="32"/>
          <w:szCs w:val="32"/>
          <w:lang w:val="en-US" w:eastAsia="zh-CN"/>
        </w:rPr>
        <w:t>深</w:t>
      </w:r>
      <w:r>
        <w:rPr>
          <w:rFonts w:ascii="Times New Roman" w:hAnsi="Times New Roman" w:eastAsia="仿宋_GB2312" w:cs="Times New Roman"/>
          <w:color w:val="000000"/>
          <w:sz w:val="32"/>
          <w:szCs w:val="32"/>
          <w:lang w:val="en-US" w:eastAsia="zh-CN"/>
        </w:rPr>
        <w:t>江浙</w:t>
      </w:r>
      <w:r>
        <w:rPr>
          <w:rFonts w:hint="eastAsia" w:ascii="Times New Roman" w:hAnsi="Times New Roman" w:eastAsia="仿宋_GB2312" w:cs="Times New Roman"/>
          <w:color w:val="000000"/>
          <w:sz w:val="32"/>
          <w:szCs w:val="32"/>
          <w:lang w:val="en-US" w:eastAsia="zh-CN"/>
        </w:rPr>
        <w:t>沪</w:t>
      </w:r>
      <w:r>
        <w:rPr>
          <w:rFonts w:ascii="Times New Roman" w:hAnsi="Times New Roman" w:eastAsia="仿宋_GB2312" w:cs="Times New Roman"/>
          <w:color w:val="000000"/>
          <w:sz w:val="32"/>
          <w:szCs w:val="32"/>
          <w:lang w:val="en-US" w:eastAsia="zh-CN"/>
        </w:rPr>
        <w:t>”等先进地区，</w:t>
      </w:r>
      <w:r>
        <w:rPr>
          <w:rFonts w:ascii="Times New Roman" w:hAnsi="Times New Roman" w:eastAsia="仿宋_GB2312" w:cs="Times New Roman"/>
          <w:i w:val="0"/>
          <w:iCs w:val="0"/>
          <w:caps w:val="0"/>
          <w:color w:val="000000"/>
          <w:spacing w:val="0"/>
          <w:kern w:val="2"/>
          <w:sz w:val="32"/>
          <w:szCs w:val="32"/>
          <w:highlight w:val="none"/>
          <w:u w:val="none"/>
          <w:shd w:val="clear" w:color="auto" w:fill="auto"/>
          <w:lang w:val="en-US" w:eastAsia="zh-CN" w:bidi="ar-SA"/>
        </w:rPr>
        <w:t>公安工</w:t>
      </w:r>
      <w:r>
        <w:rPr>
          <w:rFonts w:ascii="Times New Roman" w:hAnsi="Times New Roman" w:eastAsia="仿宋_GB2312" w:cs="Times New Roman"/>
          <w:spacing w:val="0"/>
          <w:kern w:val="2"/>
          <w:sz w:val="32"/>
          <w:szCs w:val="32"/>
          <w:lang w:val="en-US" w:eastAsia="zh-CN" w:bidi="ar-SA"/>
        </w:rPr>
        <w:t>作现代化从明显“代差”进入</w:t>
      </w:r>
      <w:r>
        <w:rPr>
          <w:rFonts w:hint="eastAsia" w:ascii="Times New Roman" w:hAnsi="Times New Roman" w:eastAsia="仿宋_GB2312" w:cs="Times New Roman"/>
          <w:spacing w:val="0"/>
          <w:kern w:val="2"/>
          <w:sz w:val="32"/>
          <w:szCs w:val="32"/>
          <w:lang w:val="en-US" w:eastAsia="zh-CN" w:bidi="ar-SA"/>
        </w:rPr>
        <w:t>轻量</w:t>
      </w:r>
      <w:r>
        <w:rPr>
          <w:rFonts w:ascii="Times New Roman" w:hAnsi="Times New Roman" w:eastAsia="仿宋_GB2312" w:cs="Times New Roman"/>
          <w:spacing w:val="0"/>
          <w:kern w:val="2"/>
          <w:sz w:val="32"/>
          <w:szCs w:val="32"/>
          <w:lang w:val="en-US" w:eastAsia="zh-CN" w:bidi="ar-SA"/>
        </w:rPr>
        <w:t>“级差”，从抵近“跟跑”到局部“领跑”的新阶段。与省委宣传部协同召开的</w:t>
      </w:r>
      <w:r>
        <w:rPr>
          <w:rFonts w:ascii="Times New Roman" w:hAnsi="Times New Roman" w:eastAsia="仿宋_GB2312" w:cs="Times New Roman"/>
          <w:color w:val="000000"/>
          <w:spacing w:val="0"/>
          <w:sz w:val="32"/>
          <w:szCs w:val="32"/>
          <w:lang w:val="en-US" w:eastAsia="zh-CN"/>
        </w:rPr>
        <w:t>“湖南‘十四五’答卷”公安主题新闻发布会，全网阅读量突破</w:t>
      </w:r>
      <w:r>
        <w:rPr>
          <w:rFonts w:hint="eastAsia" w:ascii="Times New Roman" w:hAnsi="Times New Roman" w:eastAsia="仿宋_GB2312" w:cs="Times New Roman"/>
          <w:color w:val="000000"/>
          <w:spacing w:val="0"/>
          <w:sz w:val="32"/>
          <w:szCs w:val="32"/>
          <w:lang w:val="en-US" w:eastAsia="zh-CN"/>
        </w:rPr>
        <w:t>1,700万</w:t>
      </w:r>
      <w:r>
        <w:rPr>
          <w:rFonts w:ascii="Times New Roman" w:hAnsi="Times New Roman" w:eastAsia="仿宋_GB2312" w:cs="Times New Roman"/>
          <w:color w:val="000000"/>
          <w:spacing w:val="0"/>
          <w:sz w:val="32"/>
          <w:szCs w:val="32"/>
          <w:lang w:val="en-US" w:eastAsia="zh-CN"/>
        </w:rPr>
        <w:t>，赢得网友一致点赞。</w:t>
      </w:r>
      <w:r>
        <w:rPr>
          <w:rFonts w:ascii="Times New Roman" w:hAnsi="Times New Roman" w:eastAsia="楷体_GB2312" w:cs="Times New Roman"/>
          <w:b/>
          <w:bCs/>
          <w:snapToGrid/>
          <w:color w:val="000000"/>
          <w:kern w:val="2"/>
          <w:sz w:val="32"/>
          <w:szCs w:val="32"/>
          <w:highlight w:val="none"/>
          <w:u w:val="none"/>
          <w:lang w:val="en-US" w:eastAsia="zh-CN"/>
        </w:rPr>
        <w:t>三是圆满举办全警实战大演练。</w:t>
      </w:r>
      <w:r>
        <w:rPr>
          <w:rFonts w:ascii="Times New Roman" w:hAnsi="Times New Roman" w:eastAsia="仿宋_GB2312" w:cs="Times New Roman"/>
          <w:color w:val="000000"/>
          <w:sz w:val="32"/>
          <w:szCs w:val="32"/>
          <w:lang w:val="en-US" w:eastAsia="zh-CN"/>
        </w:rPr>
        <w:t>成功举办近年来规模最大、要素最全、含新量最多、含技术</w:t>
      </w:r>
      <w:r>
        <w:rPr>
          <w:rFonts w:ascii="Times New Roman" w:hAnsi="Times New Roman" w:eastAsia="仿宋_GB2312" w:cs="Times New Roman"/>
          <w:spacing w:val="0"/>
          <w:kern w:val="2"/>
          <w:sz w:val="32"/>
          <w:szCs w:val="32"/>
          <w:lang w:val="en-US" w:eastAsia="zh-CN" w:bidi="ar-SA"/>
        </w:rPr>
        <w:t>量最高的“忠诚铸剑 智护三湘”实战大演练，全景展示了一支纪律严明、作风顽强</w:t>
      </w:r>
      <w:r>
        <w:rPr>
          <w:rFonts w:ascii="Times New Roman" w:hAnsi="Times New Roman" w:eastAsia="仿宋_GB2312" w:cs="Times New Roman"/>
          <w:color w:val="000000"/>
          <w:sz w:val="32"/>
          <w:szCs w:val="32"/>
          <w:lang w:val="en-US" w:eastAsia="zh-CN"/>
        </w:rPr>
        <w:t>、能打胜仗的湘警铁军风采，得到沈晓明书记、毛伟明省长</w:t>
      </w:r>
      <w:r>
        <w:rPr>
          <w:rFonts w:ascii="Times New Roman" w:hAnsi="Times New Roman" w:eastAsia="仿宋_GB2312" w:cs="Times New Roman"/>
          <w:color w:val="000000"/>
          <w:sz w:val="32"/>
          <w:szCs w:val="32"/>
          <w:lang w:eastAsia="zh-CN"/>
        </w:rPr>
        <w:t>和公安部领导的</w:t>
      </w:r>
      <w:r>
        <w:rPr>
          <w:rFonts w:ascii="Times New Roman" w:hAnsi="Times New Roman" w:eastAsia="仿宋_GB2312" w:cs="Times New Roman"/>
          <w:color w:val="000000"/>
          <w:sz w:val="32"/>
          <w:szCs w:val="32"/>
          <w:lang w:val="en-US" w:eastAsia="zh-CN"/>
        </w:rPr>
        <w:t>高度肯定。</w:t>
      </w:r>
      <w:r>
        <w:rPr>
          <w:rFonts w:hint="eastAsia" w:ascii="Times New Roman" w:hAnsi="Times New Roman" w:eastAsia="仿宋_GB2312" w:cs="Times New Roman"/>
          <w:color w:val="000000"/>
          <w:sz w:val="32"/>
          <w:szCs w:val="32"/>
          <w:lang w:val="en-US" w:eastAsia="zh-CN"/>
        </w:rPr>
        <w:t>印</w:t>
      </w:r>
      <w:r>
        <w:rPr>
          <w:rFonts w:ascii="Times New Roman" w:hAnsi="Times New Roman" w:eastAsia="仿宋_GB2312" w:cs="Times New Roman"/>
          <w:color w:val="000000"/>
          <w:sz w:val="32"/>
          <w:szCs w:val="32"/>
          <w:lang w:val="en-US" w:eastAsia="zh-CN"/>
        </w:rPr>
        <w:t>发</w:t>
      </w:r>
      <w:r>
        <w:rPr>
          <w:rFonts w:ascii="Times New Roman" w:hAnsi="Times New Roman" w:eastAsia="仿宋_GB2312" w:cs="Times New Roman"/>
          <w:b w:val="0"/>
          <w:bCs w:val="0"/>
          <w:color w:val="000000"/>
          <w:sz w:val="32"/>
          <w:szCs w:val="32"/>
          <w:lang w:val="en-US" w:eastAsia="zh-CN"/>
        </w:rPr>
        <w:t>《关于深化“红蓝对抗”训练模式加强基层警务实战练兵工作的指导意见》，健全完善以多元场景为蓝本的警务实战训练体系，持续巩固深化大演练成果。</w:t>
      </w:r>
      <w:r>
        <w:rPr>
          <w:rFonts w:ascii="Times New Roman" w:hAnsi="Times New Roman" w:eastAsia="楷体_GB2312" w:cs="Times New Roman"/>
          <w:b/>
          <w:bCs/>
          <w:snapToGrid/>
          <w:color w:val="000000"/>
          <w:kern w:val="2"/>
          <w:sz w:val="32"/>
          <w:szCs w:val="32"/>
          <w:highlight w:val="none"/>
          <w:u w:val="none"/>
          <w:lang w:val="en-US" w:eastAsia="zh-CN"/>
        </w:rPr>
        <w:t>四是抢</w:t>
      </w:r>
      <w:r>
        <w:rPr>
          <w:rFonts w:hint="eastAsia" w:ascii="Times New Roman" w:hAnsi="Times New Roman" w:eastAsia="楷体_GB2312" w:cs="Times New Roman"/>
          <w:b/>
          <w:bCs/>
          <w:snapToGrid/>
          <w:color w:val="000000"/>
          <w:kern w:val="2"/>
          <w:sz w:val="32"/>
          <w:szCs w:val="32"/>
          <w:highlight w:val="none"/>
          <w:u w:val="none"/>
          <w:lang w:val="en-US" w:eastAsia="zh-CN"/>
        </w:rPr>
        <w:t>抓</w:t>
      </w:r>
      <w:r>
        <w:rPr>
          <w:rFonts w:ascii="Times New Roman" w:hAnsi="Times New Roman" w:eastAsia="楷体_GB2312" w:cs="Times New Roman"/>
          <w:b/>
          <w:bCs/>
          <w:snapToGrid/>
          <w:color w:val="000000"/>
          <w:kern w:val="2"/>
          <w:sz w:val="32"/>
          <w:szCs w:val="32"/>
          <w:highlight w:val="none"/>
          <w:u w:val="none"/>
          <w:lang w:val="en-US" w:eastAsia="zh-CN"/>
        </w:rPr>
        <w:t>“强治理”工作先机。</w:t>
      </w:r>
      <w:r>
        <w:rPr>
          <w:rFonts w:ascii="Times New Roman" w:hAnsi="Times New Roman" w:eastAsia="仿宋_GB2312" w:cs="Times New Roman"/>
          <w:color w:val="000000"/>
          <w:kern w:val="2"/>
          <w:sz w:val="32"/>
          <w:szCs w:val="32"/>
          <w:highlight w:val="none"/>
          <w:u w:val="none"/>
          <w:lang w:val="en-US" w:eastAsia="zh-CN" w:bidi="ar-SA"/>
        </w:rPr>
        <w:t>坚持“跳出公安看治理，立足治安强治理</w:t>
      </w:r>
      <w:r>
        <w:rPr>
          <w:rFonts w:ascii="Times New Roman" w:hAnsi="Times New Roman" w:eastAsia="仿宋_GB2312" w:cs="Times New Roman"/>
          <w:i w:val="0"/>
          <w:iCs w:val="0"/>
          <w:caps w:val="0"/>
          <w:color w:val="000000"/>
          <w:spacing w:val="0"/>
          <w:kern w:val="2"/>
          <w:sz w:val="32"/>
          <w:szCs w:val="32"/>
          <w:highlight w:val="none"/>
          <w:u w:val="none"/>
          <w:shd w:val="clear" w:color="auto" w:fill="auto"/>
          <w:lang w:val="en-US" w:eastAsia="zh-CN" w:bidi="ar-SA"/>
        </w:rPr>
        <w:t>”，王一鸥副省长领衔研究“人工智能背景下社会治理效能提升方案”，在全国率先</w:t>
      </w:r>
      <w:r>
        <w:rPr>
          <w:rFonts w:ascii="Times New Roman" w:hAnsi="Times New Roman" w:eastAsia="仿宋_GB2312" w:cs="Times New Roman"/>
          <w:color w:val="000000"/>
          <w:sz w:val="32"/>
          <w:szCs w:val="32"/>
          <w:lang w:eastAsia="zh-CN"/>
        </w:rPr>
        <w:t>出台</w:t>
      </w:r>
      <w:r>
        <w:rPr>
          <w:rFonts w:ascii="Times New Roman" w:hAnsi="Times New Roman" w:eastAsia="仿宋_GB2312" w:cs="Times New Roman"/>
          <w:color w:val="000000"/>
          <w:kern w:val="2"/>
          <w:sz w:val="32"/>
          <w:szCs w:val="32"/>
          <w:lang w:val="en-US" w:eastAsia="zh-CN" w:bidi="ar-SA"/>
        </w:rPr>
        <w:t>《湖南省公安机关推进“强治理”工作总体方案》和</w:t>
      </w:r>
      <w:r>
        <w:rPr>
          <w:rFonts w:ascii="Times New Roman" w:hAnsi="Times New Roman" w:eastAsia="仿宋_GB2312" w:cs="Times New Roman"/>
          <w:i w:val="0"/>
          <w:iCs w:val="0"/>
          <w:caps w:val="0"/>
          <w:color w:val="000000"/>
          <w:spacing w:val="0"/>
          <w:sz w:val="32"/>
          <w:szCs w:val="32"/>
          <w:highlight w:val="none"/>
          <w:u w:val="none"/>
          <w:vertAlign w:val="baseline"/>
          <w:lang w:val="en-US" w:eastAsia="zh-CN"/>
        </w:rPr>
        <w:t>组建“强治理”工作专班，按照“以人为本、多跨协同、多域共治、多元融通”的思路，</w:t>
      </w:r>
      <w:r>
        <w:rPr>
          <w:rFonts w:hint="eastAsia" w:ascii="Times New Roman" w:hAnsi="Times New Roman" w:eastAsia="仿宋_GB2312" w:cs="Times New Roman"/>
          <w:sz w:val="32"/>
          <w:szCs w:val="32"/>
          <w:lang w:eastAsia="zh-CN"/>
        </w:rPr>
        <w:t>聚焦</w:t>
      </w:r>
      <w:r>
        <w:rPr>
          <w:rFonts w:ascii="Times New Roman" w:hAnsi="Times New Roman" w:eastAsia="仿宋_GB2312" w:cs="Times New Roman"/>
          <w:sz w:val="32"/>
          <w:szCs w:val="32"/>
        </w:rPr>
        <w:t>治理重点空间、重点对象、重点领域，围绕人、地、物、事、网等5个基础要素，不断提高社会治理和公共安全治理水平</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b w:val="0"/>
          <w:bCs w:val="0"/>
          <w:color w:val="000000"/>
          <w:spacing w:val="0"/>
          <w:kern w:val="0"/>
          <w:sz w:val="32"/>
          <w:szCs w:val="32"/>
          <w:highlight w:val="none"/>
          <w:u w:val="none"/>
          <w:lang w:val="en-US" w:eastAsia="zh-CN" w:bidi="ar"/>
        </w:rPr>
        <w:t>打造了移动警务指挥作战体系、“雷</w:t>
      </w:r>
      <w:r>
        <w:rPr>
          <w:rFonts w:ascii="Times New Roman" w:hAnsi="Times New Roman" w:eastAsia="仿宋_GB2312" w:cs="Times New Roman"/>
          <w:i w:val="0"/>
          <w:iCs w:val="0"/>
          <w:caps w:val="0"/>
          <w:color w:val="000000"/>
          <w:spacing w:val="0"/>
          <w:sz w:val="32"/>
          <w:szCs w:val="32"/>
          <w:highlight w:val="none"/>
          <w:u w:val="none"/>
          <w:vertAlign w:val="baseline"/>
          <w:lang w:val="en-US" w:eastAsia="zh-CN"/>
        </w:rPr>
        <w:t>字号”基层治理、全量警情协同闭环处置、网络空间“五智”治理等典型治理场景，得到</w:t>
      </w:r>
      <w:r>
        <w:rPr>
          <w:rFonts w:ascii="Times New Roman" w:hAnsi="Times New Roman" w:eastAsia="仿宋_GB2312" w:cs="Times New Roman"/>
          <w:sz w:val="32"/>
          <w:szCs w:val="32"/>
          <w:lang w:val="en-US" w:eastAsia="zh-CN"/>
        </w:rPr>
        <w:t>杨维林副部长和公安部调研组的高度肯定，“强治理”工作走在全国前列</w:t>
      </w:r>
      <w:r>
        <w:rPr>
          <w:rFonts w:ascii="Times New Roman" w:hAnsi="Times New Roman" w:eastAsia="仿宋_GB2312" w:cs="Times New Roman"/>
          <w:color w:val="000000"/>
          <w:kern w:val="0"/>
          <w:sz w:val="32"/>
          <w:szCs w:val="32"/>
          <w:highlight w:val="none"/>
          <w:lang w:val="en-US" w:eastAsia="zh-CN" w:bidi="ar"/>
        </w:rPr>
        <w:t>。</w:t>
      </w:r>
    </w:p>
    <w:p>
      <w:pPr>
        <w:pStyle w:val="19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620" w:lineRule="exact"/>
        <w:ind w:left="0" w:right="0" w:firstLine="640" w:firstLineChars="200"/>
        <w:jc w:val="both"/>
        <w:textAlignment w:val="baseline"/>
        <w:rPr>
          <w:rFonts w:ascii="Times New Roman" w:hAnsi="Times New Roman" w:eastAsia="仿宋_GB2312" w:cs="Times New Roman"/>
          <w:color w:val="000000"/>
          <w:kern w:val="2"/>
          <w:sz w:val="32"/>
          <w:szCs w:val="32"/>
          <w:lang w:eastAsia="zh-CN" w:bidi="ar"/>
        </w:rPr>
      </w:pPr>
      <w:r>
        <w:rPr>
          <w:rFonts w:hint="eastAsia" w:ascii="Times New Roman" w:hAnsi="Times New Roman" w:eastAsia="黑体" w:cs="Times New Roman"/>
          <w:sz w:val="32"/>
          <w:szCs w:val="32"/>
          <w:lang w:val="en-US" w:eastAsia="zh-CN"/>
        </w:rPr>
        <w:t>二</w:t>
      </w:r>
      <w:r>
        <w:rPr>
          <w:rFonts w:ascii="Times New Roman" w:hAnsi="Times New Roman" w:eastAsia="黑体" w:cs="Times New Roman"/>
          <w:sz w:val="32"/>
          <w:szCs w:val="32"/>
          <w:lang w:val="en-US" w:eastAsia="zh-CN"/>
        </w:rPr>
        <w:t>、维护社会安定扎实有效。</w:t>
      </w:r>
      <w:r>
        <w:rPr>
          <w:rFonts w:ascii="Times New Roman" w:hAnsi="Times New Roman" w:eastAsia="仿宋_GB2312" w:cs="Times New Roman"/>
          <w:color w:val="000000"/>
          <w:sz w:val="32"/>
          <w:szCs w:val="32"/>
          <w:u w:val="none"/>
          <w:lang w:eastAsia="zh-CN"/>
        </w:rPr>
        <w:t>认真贯彻落实维护社会稳定责任制及我省实施细则，</w:t>
      </w:r>
      <w:r>
        <w:rPr>
          <w:rFonts w:ascii="Times New Roman" w:hAnsi="Times New Roman" w:eastAsia="仿宋_GB2312" w:cs="Times New Roman"/>
          <w:color w:val="000000"/>
          <w:kern w:val="0"/>
          <w:sz w:val="32"/>
          <w:szCs w:val="32"/>
          <w:highlight w:val="none"/>
          <w:lang w:val="zh-CN" w:eastAsia="zh-CN" w:bidi="ar-SA"/>
        </w:rPr>
        <w:t>维稳工作实现从被动应对向主动防范、从末端兜底向源头防范</w:t>
      </w:r>
      <w:r>
        <w:rPr>
          <w:rFonts w:ascii="Times New Roman" w:hAnsi="Times New Roman" w:eastAsia="仿宋_GB2312" w:cs="Times New Roman"/>
          <w:i w:val="0"/>
          <w:caps w:val="0"/>
          <w:color w:val="000000"/>
          <w:spacing w:val="0"/>
          <w:sz w:val="32"/>
          <w:szCs w:val="21"/>
          <w:u w:val="none"/>
          <w:shd w:val="clear" w:color="auto" w:fill="FFFFFF"/>
          <w:vertAlign w:val="baseline"/>
          <w:lang w:val="zh-CN" w:eastAsia="zh-CN"/>
        </w:rPr>
        <w:t>转变</w:t>
      </w:r>
      <w:r>
        <w:rPr>
          <w:rFonts w:ascii="Times New Roman" w:hAnsi="Times New Roman" w:eastAsia="仿宋_GB2312" w:cs="Times New Roman"/>
          <w:color w:val="000000"/>
          <w:sz w:val="32"/>
          <w:szCs w:val="32"/>
          <w:lang w:eastAsia="zh-CN"/>
        </w:rPr>
        <w:t>。</w:t>
      </w:r>
      <w:r>
        <w:rPr>
          <w:rFonts w:ascii="Times New Roman" w:hAnsi="Times New Roman" w:eastAsia="楷体_GB2312" w:cs="Times New Roman"/>
          <w:b/>
          <w:bCs/>
          <w:color w:val="000000"/>
          <w:sz w:val="32"/>
          <w:szCs w:val="32"/>
          <w:lang w:eastAsia="zh-CN"/>
        </w:rPr>
        <w:t>一是</w:t>
      </w:r>
      <w:r>
        <w:rPr>
          <w:rFonts w:hint="eastAsia" w:ascii="Times New Roman" w:hAnsi="Times New Roman" w:eastAsia="楷体_GB2312" w:cs="Times New Roman"/>
          <w:b/>
          <w:bCs/>
          <w:color w:val="000000"/>
          <w:sz w:val="32"/>
          <w:szCs w:val="32"/>
          <w:lang w:eastAsia="zh-CN"/>
        </w:rPr>
        <w:t>抓好</w:t>
      </w:r>
      <w:r>
        <w:rPr>
          <w:rFonts w:ascii="Times New Roman" w:hAnsi="Times New Roman" w:eastAsia="楷体_GB2312" w:cs="Times New Roman"/>
          <w:b/>
          <w:bCs/>
          <w:color w:val="000000"/>
          <w:sz w:val="32"/>
          <w:szCs w:val="32"/>
          <w:lang w:eastAsia="zh-CN"/>
        </w:rPr>
        <w:t>重大节点安保。</w:t>
      </w:r>
      <w:r>
        <w:rPr>
          <w:rFonts w:ascii="Times New Roman" w:hAnsi="Times New Roman" w:eastAsia="仿宋_GB2312" w:cs="Times New Roman"/>
          <w:color w:val="000000"/>
          <w:sz w:val="32"/>
          <w:szCs w:val="32"/>
          <w:lang w:val="en-US" w:eastAsia="zh-CN"/>
        </w:rPr>
        <w:t>推行多</w:t>
      </w:r>
      <w:r>
        <w:rPr>
          <w:rFonts w:ascii="Times New Roman" w:hAnsi="Times New Roman" w:eastAsia="仿宋_GB2312" w:cs="Times New Roman"/>
          <w:color w:val="000000"/>
          <w:sz w:val="32"/>
        </w:rPr>
        <w:t>警种7×24小时常态入驻情指大厅合成作战</w:t>
      </w:r>
      <w:r>
        <w:rPr>
          <w:rFonts w:ascii="Times New Roman" w:hAnsi="Times New Roman" w:eastAsia="仿宋_GB2312" w:cs="Times New Roman"/>
          <w:color w:val="000000"/>
          <w:sz w:val="32"/>
          <w:lang w:eastAsia="zh-CN"/>
        </w:rPr>
        <w:t>，</w:t>
      </w:r>
      <w:r>
        <w:rPr>
          <w:rFonts w:ascii="Times New Roman" w:hAnsi="Times New Roman" w:eastAsia="仿宋_GB2312" w:cs="Times New Roman"/>
          <w:color w:val="000000"/>
          <w:sz w:val="32"/>
          <w:szCs w:val="32"/>
        </w:rPr>
        <w:t>构建上下贯通、左右协同、一体联动的</w:t>
      </w:r>
      <w:r>
        <w:rPr>
          <w:rFonts w:ascii="Times New Roman" w:hAnsi="Times New Roman" w:eastAsia="仿宋_GB2312" w:cs="Times New Roman"/>
          <w:color w:val="000000"/>
          <w:sz w:val="32"/>
          <w:szCs w:val="32"/>
          <w:lang w:eastAsia="zh-CN"/>
        </w:rPr>
        <w:t>节点安保</w:t>
      </w:r>
      <w:r>
        <w:rPr>
          <w:rFonts w:ascii="Times New Roman" w:hAnsi="Times New Roman" w:eastAsia="仿宋_GB2312" w:cs="Times New Roman"/>
          <w:color w:val="000000"/>
          <w:sz w:val="32"/>
          <w:szCs w:val="32"/>
        </w:rPr>
        <w:t>工作</w:t>
      </w:r>
      <w:r>
        <w:rPr>
          <w:rFonts w:ascii="Times New Roman" w:hAnsi="Times New Roman" w:eastAsia="仿宋_GB2312" w:cs="Times New Roman"/>
          <w:color w:val="000000"/>
          <w:sz w:val="32"/>
          <w:szCs w:val="32"/>
          <w:lang w:eastAsia="zh-CN"/>
        </w:rPr>
        <w:t>体系，</w:t>
      </w:r>
      <w:r>
        <w:rPr>
          <w:rFonts w:ascii="Times New Roman" w:hAnsi="Times New Roman" w:eastAsia="仿宋_GB2312" w:cs="Times New Roman"/>
          <w:color w:val="000000"/>
          <w:spacing w:val="0"/>
          <w:sz w:val="32"/>
          <w:szCs w:val="32"/>
          <w:highlight w:val="none"/>
          <w:u w:val="none"/>
          <w:lang w:val="en-US" w:eastAsia="zh-CN"/>
        </w:rPr>
        <w:t>圆满完成</w:t>
      </w:r>
      <w:r>
        <w:rPr>
          <w:rFonts w:hint="eastAsia" w:ascii="Times New Roman" w:hAnsi="Times New Roman" w:eastAsia="仿宋_GB2312" w:cs="Times New Roman"/>
          <w:color w:val="000000"/>
          <w:spacing w:val="0"/>
          <w:sz w:val="32"/>
          <w:szCs w:val="32"/>
          <w:highlight w:val="none"/>
          <w:u w:val="none"/>
          <w:lang w:val="en-US" w:eastAsia="zh-CN"/>
        </w:rPr>
        <w:t>四十多</w:t>
      </w:r>
      <w:r>
        <w:rPr>
          <w:rFonts w:ascii="Times New Roman" w:hAnsi="Times New Roman" w:eastAsia="仿宋_GB2312" w:cs="Times New Roman"/>
          <w:color w:val="000000"/>
          <w:spacing w:val="0"/>
          <w:sz w:val="32"/>
          <w:szCs w:val="32"/>
          <w:highlight w:val="none"/>
          <w:u w:val="none"/>
          <w:lang w:val="en-US" w:eastAsia="zh-CN"/>
        </w:rPr>
        <w:t>个重要节点安保维稳工作，得到</w:t>
      </w:r>
      <w:r>
        <w:rPr>
          <w:rFonts w:hint="eastAsia" w:ascii="Times New Roman" w:hAnsi="Times New Roman" w:eastAsia="仿宋_GB2312" w:cs="Times New Roman"/>
          <w:color w:val="000000"/>
          <w:spacing w:val="0"/>
          <w:sz w:val="32"/>
          <w:szCs w:val="32"/>
          <w:highlight w:val="none"/>
          <w:u w:val="none"/>
          <w:lang w:val="en-US" w:eastAsia="zh-CN"/>
        </w:rPr>
        <w:t>沈</w:t>
      </w:r>
      <w:r>
        <w:rPr>
          <w:rFonts w:ascii="Times New Roman" w:hAnsi="Times New Roman" w:eastAsia="仿宋_GB2312" w:cs="Times New Roman"/>
          <w:color w:val="000000"/>
          <w:spacing w:val="0"/>
          <w:sz w:val="32"/>
          <w:szCs w:val="32"/>
          <w:highlight w:val="none"/>
          <w:u w:val="none"/>
          <w:lang w:val="en-US" w:eastAsia="zh-CN"/>
        </w:rPr>
        <w:t>晓明书记、</w:t>
      </w:r>
      <w:r>
        <w:rPr>
          <w:rFonts w:hint="eastAsia" w:ascii="Times New Roman" w:hAnsi="Times New Roman" w:eastAsia="仿宋_GB2312" w:cs="Times New Roman"/>
          <w:color w:val="000000"/>
          <w:spacing w:val="0"/>
          <w:sz w:val="32"/>
          <w:szCs w:val="32"/>
          <w:highlight w:val="none"/>
          <w:u w:val="none"/>
          <w:lang w:val="en-US" w:eastAsia="zh-CN"/>
        </w:rPr>
        <w:t>毛</w:t>
      </w:r>
      <w:r>
        <w:rPr>
          <w:rFonts w:ascii="Times New Roman" w:hAnsi="Times New Roman" w:eastAsia="仿宋_GB2312" w:cs="Times New Roman"/>
          <w:color w:val="000000"/>
          <w:spacing w:val="0"/>
          <w:sz w:val="32"/>
          <w:szCs w:val="32"/>
          <w:highlight w:val="none"/>
          <w:u w:val="none"/>
          <w:lang w:val="en-US" w:eastAsia="zh-CN"/>
        </w:rPr>
        <w:t>伟明省长等领导</w:t>
      </w:r>
      <w:r>
        <w:rPr>
          <w:rFonts w:hint="eastAsia" w:ascii="Times New Roman" w:hAnsi="Times New Roman" w:eastAsia="仿宋_GB2312" w:cs="Times New Roman"/>
          <w:color w:val="000000"/>
          <w:spacing w:val="0"/>
          <w:sz w:val="32"/>
          <w:szCs w:val="32"/>
          <w:highlight w:val="none"/>
          <w:u w:val="none"/>
          <w:lang w:val="en-US" w:eastAsia="zh-CN"/>
        </w:rPr>
        <w:t>同志</w:t>
      </w:r>
      <w:r>
        <w:rPr>
          <w:rFonts w:ascii="Times New Roman" w:hAnsi="Times New Roman" w:eastAsia="仿宋_GB2312" w:cs="Times New Roman"/>
          <w:color w:val="000000"/>
          <w:spacing w:val="0"/>
          <w:sz w:val="32"/>
          <w:szCs w:val="32"/>
          <w:highlight w:val="none"/>
          <w:u w:val="none"/>
          <w:lang w:val="en-US" w:eastAsia="zh-CN"/>
        </w:rPr>
        <w:t>批示肯定。</w:t>
      </w:r>
      <w:r>
        <w:rPr>
          <w:rFonts w:ascii="Times New Roman" w:hAnsi="Times New Roman" w:eastAsia="仿宋_GB2312" w:cs="Times New Roman"/>
          <w:sz w:val="32"/>
          <w:szCs w:val="32"/>
          <w:lang w:val="en-US" w:eastAsia="zh-CN"/>
        </w:rPr>
        <w:t>坚持“属地为主、内紧外松”，精心做好中央巡视组</w:t>
      </w:r>
      <w:r>
        <w:rPr>
          <w:rFonts w:hint="eastAsia" w:ascii="Times New Roman" w:hAnsi="Times New Roman" w:eastAsia="仿宋_GB2312" w:cs="Times New Roman"/>
          <w:sz w:val="32"/>
          <w:szCs w:val="32"/>
          <w:lang w:val="en-US" w:eastAsia="zh-CN"/>
        </w:rPr>
        <w:t>在湘巡视期间的</w:t>
      </w:r>
      <w:r>
        <w:rPr>
          <w:rFonts w:ascii="Times New Roman" w:hAnsi="Times New Roman" w:eastAsia="仿宋_GB2312" w:cs="Times New Roman"/>
          <w:sz w:val="32"/>
          <w:szCs w:val="32"/>
          <w:lang w:val="en-US" w:eastAsia="zh-CN"/>
        </w:rPr>
        <w:t>安保</w:t>
      </w:r>
      <w:r>
        <w:rPr>
          <w:rFonts w:hint="eastAsia" w:ascii="Times New Roman" w:hAnsi="Times New Roman" w:eastAsia="仿宋_GB2312" w:cs="Times New Roman"/>
          <w:sz w:val="32"/>
          <w:szCs w:val="32"/>
          <w:lang w:val="en-US" w:eastAsia="zh-CN"/>
        </w:rPr>
        <w:t>维稳</w:t>
      </w:r>
      <w:r>
        <w:rPr>
          <w:rFonts w:ascii="Times New Roman" w:hAnsi="Times New Roman" w:eastAsia="仿宋_GB2312" w:cs="Times New Roman"/>
          <w:sz w:val="32"/>
          <w:szCs w:val="32"/>
          <w:lang w:val="en-US" w:eastAsia="zh-CN"/>
        </w:rPr>
        <w:t>工作</w:t>
      </w:r>
      <w:r>
        <w:rPr>
          <w:rFonts w:hint="eastAsia" w:ascii="Times New Roman" w:hAnsi="Times New Roman" w:eastAsia="仿宋_GB2312" w:cs="Times New Roman"/>
          <w:sz w:val="32"/>
          <w:szCs w:val="32"/>
          <w:lang w:val="en-US" w:eastAsia="zh-CN"/>
        </w:rPr>
        <w:t>，确保了万无一失</w:t>
      </w:r>
      <w:r>
        <w:rPr>
          <w:rFonts w:ascii="Times New Roman" w:hAnsi="Times New Roman" w:eastAsia="仿宋_GB2312" w:cs="Times New Roman"/>
          <w:color w:val="000000"/>
          <w:sz w:val="32"/>
          <w:szCs w:val="32"/>
          <w:lang w:eastAsia="zh-CN"/>
        </w:rPr>
        <w:t>。</w:t>
      </w:r>
      <w:r>
        <w:rPr>
          <w:rFonts w:ascii="Times New Roman" w:hAnsi="Times New Roman" w:eastAsia="楷体_GB2312" w:cs="Times New Roman"/>
          <w:b/>
          <w:bCs/>
          <w:color w:val="000000"/>
          <w:sz w:val="32"/>
          <w:szCs w:val="32"/>
          <w:lang w:eastAsia="zh-CN"/>
        </w:rPr>
        <w:t>二</w:t>
      </w:r>
      <w:r>
        <w:rPr>
          <w:rFonts w:ascii="Times New Roman" w:hAnsi="Times New Roman" w:eastAsia="楷体_GB2312" w:cs="Times New Roman"/>
          <w:b/>
          <w:bCs/>
          <w:color w:val="000000"/>
          <w:sz w:val="32"/>
          <w:szCs w:val="32"/>
        </w:rPr>
        <w:t>是</w:t>
      </w:r>
      <w:r>
        <w:rPr>
          <w:rFonts w:ascii="Times New Roman" w:hAnsi="Times New Roman" w:eastAsia="楷体_GB2312" w:cs="Times New Roman"/>
          <w:b/>
          <w:bCs/>
          <w:color w:val="000000"/>
          <w:sz w:val="32"/>
          <w:szCs w:val="32"/>
          <w:lang w:eastAsia="zh-CN"/>
        </w:rPr>
        <w:t>强化情报研判预警</w:t>
      </w:r>
      <w:r>
        <w:rPr>
          <w:rFonts w:ascii="Times New Roman" w:hAnsi="Times New Roman" w:eastAsia="仿宋_GB2312" w:cs="Times New Roman"/>
          <w:b/>
          <w:bCs/>
          <w:color w:val="000000"/>
          <w:sz w:val="32"/>
          <w:szCs w:val="32"/>
        </w:rPr>
        <w:t>。</w:t>
      </w:r>
      <w:r>
        <w:rPr>
          <w:rFonts w:ascii="Times New Roman" w:hAnsi="Times New Roman" w:eastAsia="仿宋_GB2312" w:cs="Times New Roman"/>
          <w:b w:val="0"/>
          <w:bCs/>
          <w:color w:val="000000"/>
          <w:sz w:val="32"/>
          <w:szCs w:val="32"/>
          <w:lang w:eastAsia="zh-CN"/>
        </w:rPr>
        <w:t>建立</w:t>
      </w:r>
      <w:r>
        <w:rPr>
          <w:rFonts w:ascii="Times New Roman" w:hAnsi="Times New Roman" w:eastAsia="仿宋_GB2312" w:cs="Times New Roman"/>
          <w:bCs/>
          <w:color w:val="000000"/>
          <w:sz w:val="32"/>
          <w:szCs w:val="32"/>
          <w:lang w:val="en-US" w:eastAsia="zh-CN"/>
        </w:rPr>
        <w:t>健</w:t>
      </w:r>
      <w:r>
        <w:rPr>
          <w:rFonts w:hint="eastAsia" w:ascii="Times New Roman" w:hAnsi="Times New Roman" w:eastAsia="仿宋_GB2312" w:cs="Times New Roman"/>
          <w:color w:val="000000"/>
          <w:sz w:val="32"/>
          <w:szCs w:val="32"/>
          <w:lang w:val="en-US" w:eastAsia="zh-CN"/>
        </w:rPr>
        <w:t>全情报信息“</w:t>
      </w:r>
      <w:r>
        <w:rPr>
          <w:rFonts w:ascii="Times New Roman" w:hAnsi="Times New Roman" w:eastAsia="仿宋_GB2312" w:cs="Times New Roman"/>
          <w:color w:val="000000"/>
          <w:sz w:val="32"/>
          <w:lang w:eastAsia="zh-CN"/>
        </w:rPr>
        <w:t>日研判、</w:t>
      </w:r>
      <w:r>
        <w:rPr>
          <w:rFonts w:ascii="Times New Roman" w:hAnsi="Times New Roman" w:eastAsia="仿宋_GB2312" w:cs="Times New Roman"/>
          <w:b w:val="0"/>
          <w:bCs w:val="0"/>
          <w:sz w:val="32"/>
          <w:szCs w:val="32"/>
          <w:lang w:val="en-US" w:eastAsia="zh-CN"/>
        </w:rPr>
        <w:t>日通报</w:t>
      </w:r>
      <w:r>
        <w:rPr>
          <w:rFonts w:hint="eastAsia" w:ascii="Times New Roman" w:hAnsi="Times New Roman" w:eastAsia="仿宋_GB2312" w:cs="Times New Roman"/>
          <w:b w:val="0"/>
          <w:bCs w:val="0"/>
          <w:sz w:val="32"/>
          <w:szCs w:val="32"/>
          <w:lang w:val="en-US" w:eastAsia="zh-CN"/>
        </w:rPr>
        <w:t>、</w:t>
      </w:r>
      <w:r>
        <w:rPr>
          <w:rFonts w:ascii="Times New Roman" w:hAnsi="Times New Roman" w:eastAsia="仿宋_GB2312" w:cs="Times New Roman"/>
          <w:color w:val="000000"/>
          <w:sz w:val="32"/>
          <w:lang w:eastAsia="zh-CN"/>
        </w:rPr>
        <w:t>日盯办</w:t>
      </w:r>
      <w:r>
        <w:rPr>
          <w:rFonts w:hint="eastAsia" w:ascii="Times New Roman" w:hAnsi="Times New Roman" w:eastAsia="仿宋_GB2312" w:cs="Times New Roman"/>
          <w:color w:val="000000"/>
          <w:sz w:val="32"/>
          <w:szCs w:val="32"/>
          <w:lang w:val="en-US" w:eastAsia="zh-CN"/>
        </w:rPr>
        <w:t>”</w:t>
      </w:r>
      <w:r>
        <w:rPr>
          <w:rFonts w:ascii="Times New Roman" w:hAnsi="Times New Roman" w:eastAsia="仿宋_GB2312" w:cs="Times New Roman"/>
          <w:color w:val="000000"/>
          <w:sz w:val="32"/>
        </w:rPr>
        <w:t>机制</w:t>
      </w:r>
      <w:r>
        <w:rPr>
          <w:rFonts w:ascii="Times New Roman" w:hAnsi="Times New Roman" w:eastAsia="仿宋_GB2312" w:cs="Times New Roman"/>
          <w:color w:val="000000"/>
          <w:sz w:val="32"/>
          <w:lang w:eastAsia="zh-CN"/>
        </w:rPr>
        <w:t>，</w:t>
      </w:r>
      <w:r>
        <w:rPr>
          <w:rFonts w:hint="eastAsia" w:ascii="Times New Roman" w:hAnsi="Times New Roman" w:eastAsia="仿宋_GB2312" w:cs="Times New Roman"/>
          <w:color w:val="000000"/>
          <w:sz w:val="32"/>
          <w:szCs w:val="32"/>
          <w:lang w:val="en-US" w:eastAsia="zh-CN"/>
        </w:rPr>
        <w:t>加强</w:t>
      </w:r>
      <w:r>
        <w:rPr>
          <w:rFonts w:ascii="Times New Roman" w:hAnsi="Times New Roman" w:eastAsia="仿宋_GB2312" w:cs="Times New Roman"/>
          <w:b w:val="0"/>
          <w:bCs w:val="0"/>
          <w:color w:val="000000"/>
          <w:sz w:val="32"/>
          <w:szCs w:val="32"/>
          <w:lang w:val="en-US" w:eastAsia="zh-CN"/>
        </w:rPr>
        <w:t>与</w:t>
      </w:r>
      <w:r>
        <w:rPr>
          <w:rFonts w:hint="eastAsia" w:ascii="Times New Roman" w:hAnsi="Times New Roman" w:eastAsia="仿宋_GB2312" w:cs="Times New Roman"/>
          <w:b w:val="0"/>
          <w:bCs w:val="0"/>
          <w:color w:val="000000"/>
          <w:sz w:val="32"/>
          <w:szCs w:val="32"/>
          <w:lang w:val="en-US" w:eastAsia="zh-CN"/>
        </w:rPr>
        <w:t>北京、</w:t>
      </w:r>
      <w:r>
        <w:rPr>
          <w:rFonts w:hint="eastAsia" w:ascii="Times New Roman" w:hAnsi="Times New Roman" w:eastAsia="黑体" w:cs="Times New Roman"/>
          <w:b w:val="0"/>
          <w:bCs w:val="0"/>
          <w:color w:val="000000"/>
          <w:kern w:val="0"/>
          <w:sz w:val="32"/>
          <w:szCs w:val="32"/>
          <w:u w:val="none"/>
          <w:lang w:val="en-US" w:eastAsia="zh-CN" w:bidi="ar"/>
        </w:rPr>
        <w:t>三</w:t>
      </w:r>
      <w:r>
        <w:rPr>
          <w:rFonts w:ascii="Times New Roman" w:hAnsi="Times New Roman" w:eastAsia="黑体" w:cs="Times New Roman"/>
          <w:b w:val="0"/>
          <w:bCs w:val="0"/>
          <w:color w:val="000000"/>
          <w:kern w:val="0"/>
          <w:sz w:val="32"/>
          <w:szCs w:val="32"/>
          <w:u w:val="none"/>
          <w:lang w:eastAsia="zh-CN" w:bidi="ar"/>
        </w:rPr>
        <w:t>、公共安全</w:t>
      </w:r>
      <w:r>
        <w:rPr>
          <w:rFonts w:hint="eastAsia" w:ascii="Times New Roman" w:hAnsi="Times New Roman" w:eastAsia="黑体" w:cs="Times New Roman"/>
          <w:b w:val="0"/>
          <w:bCs w:val="0"/>
          <w:color w:val="000000"/>
          <w:kern w:val="0"/>
          <w:sz w:val="32"/>
          <w:szCs w:val="32"/>
          <w:u w:val="none"/>
          <w:lang w:eastAsia="zh-CN" w:bidi="ar"/>
        </w:rPr>
        <w:t>防线全面筑牢</w:t>
      </w:r>
      <w:r>
        <w:rPr>
          <w:rFonts w:ascii="Times New Roman" w:hAnsi="Times New Roman" w:eastAsia="黑体" w:cs="Times New Roman"/>
          <w:b w:val="0"/>
          <w:bCs w:val="0"/>
          <w:color w:val="000000"/>
          <w:kern w:val="0"/>
          <w:sz w:val="32"/>
          <w:szCs w:val="32"/>
          <w:u w:val="none"/>
          <w:lang w:eastAsia="zh-CN" w:bidi="ar"/>
        </w:rPr>
        <w:t>。</w:t>
      </w:r>
      <w:r>
        <w:rPr>
          <w:rFonts w:ascii="Times New Roman" w:hAnsi="Times New Roman" w:eastAsia="仿宋_GB2312" w:cs="Times New Roman"/>
          <w:b w:val="0"/>
          <w:bCs w:val="0"/>
          <w:color w:val="000000"/>
          <w:kern w:val="2"/>
          <w:sz w:val="32"/>
          <w:szCs w:val="32"/>
          <w:highlight w:val="none"/>
          <w:lang w:val="en-US" w:eastAsia="zh-CN" w:bidi="ar-SA"/>
        </w:rPr>
        <w:t>始终坚持人民至上、生命至上，聚焦道路交通、大型活动、危爆物品等重点，扎实推进安全生产治本攻坚三年行动，</w:t>
      </w:r>
      <w:r>
        <w:rPr>
          <w:rFonts w:hint="eastAsia" w:ascii="Times New Roman" w:hAnsi="Times New Roman" w:eastAsia="仿宋_GB2312" w:cs="Times New Roman"/>
          <w:b w:val="0"/>
          <w:bCs w:val="0"/>
          <w:color w:val="000000"/>
          <w:kern w:val="2"/>
          <w:sz w:val="32"/>
          <w:szCs w:val="32"/>
          <w:highlight w:val="none"/>
          <w:lang w:val="en-US" w:eastAsia="zh-CN" w:bidi="ar-SA"/>
        </w:rPr>
        <w:t>不断</w:t>
      </w:r>
      <w:r>
        <w:rPr>
          <w:rFonts w:ascii="Times New Roman" w:hAnsi="Times New Roman" w:eastAsia="仿宋_GB2312" w:cs="Times New Roman"/>
          <w:b w:val="0"/>
          <w:bCs w:val="0"/>
          <w:color w:val="000000"/>
          <w:kern w:val="2"/>
          <w:sz w:val="32"/>
          <w:szCs w:val="32"/>
          <w:highlight w:val="none"/>
          <w:lang w:val="en-US" w:eastAsia="zh-CN" w:bidi="ar-SA"/>
        </w:rPr>
        <w:t>提升本质安全水平。</w:t>
      </w:r>
      <w:r>
        <w:rPr>
          <w:rFonts w:ascii="Times New Roman" w:hAnsi="Times New Roman" w:eastAsia="楷体_GB2312" w:cs="Times New Roman"/>
          <w:b/>
          <w:bCs/>
          <w:color w:val="000000"/>
          <w:kern w:val="0"/>
          <w:sz w:val="32"/>
          <w:szCs w:val="32"/>
          <w:u w:val="none"/>
          <w:lang w:val="en-US" w:eastAsia="zh-CN" w:bidi="ar"/>
        </w:rPr>
        <w:t>一是持续提升社会面防控效能。</w:t>
      </w:r>
      <w:r>
        <w:rPr>
          <w:rFonts w:ascii="Times New Roman" w:hAnsi="Times New Roman" w:eastAsia="仿宋_GB2312" w:cs="Times New Roman"/>
          <w:color w:val="000000"/>
          <w:kern w:val="0"/>
          <w:sz w:val="32"/>
          <w:szCs w:val="32"/>
          <w:highlight w:val="none"/>
          <w:lang w:val="en-US" w:eastAsia="zh-CN" w:bidi="ar-SA"/>
        </w:rPr>
        <w:t>建立健全以</w:t>
      </w:r>
      <w:r>
        <w:rPr>
          <w:rFonts w:hint="eastAsia" w:ascii="Times New Roman" w:hAnsi="Times New Roman" w:eastAsia="仿宋_GB2312" w:cs="Times New Roman"/>
          <w:color w:val="000000"/>
          <w:kern w:val="0"/>
          <w:sz w:val="32"/>
          <w:szCs w:val="32"/>
          <w:highlight w:val="none"/>
          <w:lang w:val="en-US" w:eastAsia="zh-CN" w:bidi="ar-SA"/>
        </w:rPr>
        <w:t>四十多</w:t>
      </w:r>
      <w:r>
        <w:rPr>
          <w:rFonts w:ascii="Times New Roman" w:hAnsi="Times New Roman" w:eastAsia="仿宋_GB2312" w:cs="Times New Roman"/>
          <w:color w:val="000000"/>
          <w:kern w:val="0"/>
          <w:sz w:val="32"/>
          <w:szCs w:val="32"/>
          <w:highlight w:val="none"/>
          <w:lang w:val="en-US" w:eastAsia="zh-CN" w:bidi="ar-SA"/>
        </w:rPr>
        <w:t>万个联网视频探头为静态点，公安武警联勤武装巡逻、303个“城市快警”平台、548个“1、3、5”快速反应圈为动态面的立体化信息化社会治安防控体系，日均投入</w:t>
      </w:r>
      <w:r>
        <w:rPr>
          <w:rFonts w:hint="eastAsia" w:ascii="Times New Roman" w:hAnsi="Times New Roman" w:eastAsia="仿宋_GB2312" w:cs="Times New Roman"/>
          <w:color w:val="000000"/>
          <w:kern w:val="0"/>
          <w:sz w:val="32"/>
          <w:szCs w:val="32"/>
          <w:highlight w:val="none"/>
          <w:lang w:val="en-US" w:eastAsia="zh-CN" w:bidi="ar-SA"/>
        </w:rPr>
        <w:t>巡特警三千</w:t>
      </w:r>
      <w:r>
        <w:rPr>
          <w:rFonts w:ascii="Times New Roman" w:hAnsi="Times New Roman" w:eastAsia="仿宋_GB2312" w:cs="Times New Roman"/>
          <w:color w:val="000000"/>
          <w:kern w:val="0"/>
          <w:sz w:val="32"/>
          <w:szCs w:val="32"/>
          <w:highlight w:val="none"/>
          <w:lang w:val="en-US" w:eastAsia="zh-CN" w:bidi="ar-SA"/>
        </w:rPr>
        <w:t>余人次，街面见警率提升27%，街面犯罪大幅下降。</w:t>
      </w:r>
      <w:r>
        <w:rPr>
          <w:rFonts w:hint="eastAsia" w:ascii="Times New Roman" w:hAnsi="Times New Roman" w:eastAsia="仿宋_GB2312" w:cs="Times New Roman"/>
          <w:color w:val="000000"/>
          <w:sz w:val="32"/>
          <w:szCs w:val="32"/>
          <w:lang w:val="zh-CN"/>
        </w:rPr>
        <w:t>聚焦低空安全防范，印发《无人驾驶航空器全生命周期备案管理办法》，实施“潇湘飞鹰”三年行动计划，</w:t>
      </w:r>
      <w:r>
        <w:rPr>
          <w:rFonts w:ascii="Times New Roman" w:hAnsi="Times New Roman" w:eastAsia="仿宋_GB2312" w:cs="Times New Roman"/>
          <w:color w:val="000000"/>
          <w:spacing w:val="0"/>
          <w:kern w:val="0"/>
          <w:sz w:val="32"/>
          <w:szCs w:val="32"/>
          <w:highlight w:val="none"/>
          <w:u w:val="none"/>
          <w:lang w:val="en-US" w:eastAsia="zh-CN"/>
        </w:rPr>
        <w:t>打造</w:t>
      </w:r>
      <w:r>
        <w:rPr>
          <w:rFonts w:ascii="Times New Roman" w:hAnsi="Times New Roman" w:eastAsia="仿宋_GB2312" w:cs="Times New Roman"/>
          <w:color w:val="000000"/>
          <w:kern w:val="0"/>
          <w:sz w:val="32"/>
          <w:szCs w:val="32"/>
          <w:highlight w:val="none"/>
          <w:lang w:val="en-US"/>
        </w:rPr>
        <w:t>全省低空警务指挥管控平台，</w:t>
      </w:r>
      <w:r>
        <w:rPr>
          <w:rFonts w:hint="eastAsia" w:ascii="Times New Roman" w:hAnsi="Times New Roman" w:eastAsia="仿宋_GB2312" w:cs="Times New Roman"/>
          <w:color w:val="000000"/>
          <w:sz w:val="32"/>
          <w:szCs w:val="32"/>
          <w:lang w:val="zh-CN"/>
        </w:rPr>
        <w:t>部署严厉打击超高“黑飞”违法犯罪“净空”专项工作</w:t>
      </w:r>
      <w:r>
        <w:rPr>
          <w:rFonts w:hint="eastAsia" w:ascii="Times New Roman" w:hAnsi="Times New Roman" w:eastAsia="仿宋_GB2312" w:cs="Times New Roman"/>
          <w:color w:val="000000"/>
          <w:sz w:val="32"/>
          <w:szCs w:val="32"/>
          <w:lang w:val="en-US" w:eastAsia="zh-CN"/>
        </w:rPr>
        <w:t>。</w:t>
      </w:r>
      <w:r>
        <w:rPr>
          <w:rFonts w:ascii="Times New Roman" w:hAnsi="Times New Roman" w:eastAsia="楷体_GB2312" w:cs="Times New Roman"/>
          <w:b/>
          <w:bCs/>
          <w:color w:val="000000"/>
          <w:kern w:val="0"/>
          <w:sz w:val="32"/>
          <w:szCs w:val="32"/>
          <w:u w:val="none"/>
          <w:lang w:eastAsia="zh-CN" w:bidi="ar"/>
        </w:rPr>
        <w:t>二</w:t>
      </w:r>
      <w:r>
        <w:rPr>
          <w:rFonts w:ascii="Times New Roman" w:hAnsi="Times New Roman" w:eastAsia="楷体_GB2312" w:cs="Times New Roman"/>
          <w:b/>
          <w:bCs/>
          <w:color w:val="000000"/>
          <w:kern w:val="0"/>
          <w:sz w:val="32"/>
          <w:szCs w:val="32"/>
          <w:u w:val="none"/>
          <w:lang w:bidi="ar"/>
        </w:rPr>
        <w:t>是</w:t>
      </w:r>
      <w:r>
        <w:rPr>
          <w:rFonts w:ascii="Times New Roman" w:hAnsi="Times New Roman" w:eastAsia="楷体_GB2312" w:cs="Times New Roman"/>
          <w:b/>
          <w:bCs/>
          <w:color w:val="000000"/>
          <w:kern w:val="0"/>
          <w:sz w:val="32"/>
          <w:szCs w:val="32"/>
          <w:u w:val="none"/>
          <w:lang w:eastAsia="zh-CN" w:bidi="ar"/>
        </w:rPr>
        <w:t>持续深化</w:t>
      </w:r>
      <w:r>
        <w:rPr>
          <w:rFonts w:ascii="Times New Roman" w:hAnsi="Times New Roman" w:eastAsia="楷体_GB2312" w:cs="Times New Roman"/>
          <w:b/>
          <w:bCs/>
          <w:color w:val="000000"/>
          <w:kern w:val="0"/>
          <w:sz w:val="32"/>
          <w:szCs w:val="32"/>
          <w:u w:val="none"/>
          <w:lang w:bidi="ar"/>
        </w:rPr>
        <w:t>道路交通事故防控。</w:t>
      </w:r>
      <w:r>
        <w:rPr>
          <w:rFonts w:ascii="Times New Roman" w:hAnsi="Times New Roman" w:eastAsia="仿宋_GB2312" w:cs="Times New Roman"/>
          <w:color w:val="000000"/>
          <w:sz w:val="32"/>
          <w:szCs w:val="32"/>
          <w:lang w:val="en-US" w:eastAsia="zh-CN"/>
        </w:rPr>
        <w:t>连续6年开展道路交通问题顽瘴痼疾整治，累计排查重点隐患</w:t>
      </w:r>
      <w:r>
        <w:rPr>
          <w:rFonts w:hint="eastAsia" w:ascii="Times New Roman" w:hAnsi="Times New Roman" w:eastAsia="仿宋_GB2312" w:cs="Times New Roman"/>
          <w:color w:val="000000"/>
          <w:sz w:val="32"/>
          <w:szCs w:val="32"/>
          <w:lang w:val="en-US" w:eastAsia="zh-CN"/>
        </w:rPr>
        <w:t>十二</w:t>
      </w:r>
      <w:r>
        <w:rPr>
          <w:rFonts w:ascii="Times New Roman" w:hAnsi="Times New Roman" w:eastAsia="仿宋_GB2312" w:cs="Times New Roman"/>
          <w:color w:val="000000"/>
          <w:sz w:val="32"/>
          <w:szCs w:val="32"/>
          <w:lang w:val="en-US" w:eastAsia="zh-CN"/>
        </w:rPr>
        <w:t>万</w:t>
      </w:r>
      <w:r>
        <w:rPr>
          <w:rFonts w:hint="eastAsia" w:ascii="Times New Roman" w:hAnsi="Times New Roman" w:eastAsia="仿宋_GB2312" w:cs="Times New Roman"/>
          <w:color w:val="000000"/>
          <w:sz w:val="32"/>
          <w:szCs w:val="32"/>
          <w:lang w:val="en-US" w:eastAsia="zh-CN"/>
        </w:rPr>
        <w:t>余</w:t>
      </w:r>
      <w:r>
        <w:rPr>
          <w:rFonts w:ascii="Times New Roman" w:hAnsi="Times New Roman" w:eastAsia="仿宋_GB2312" w:cs="Times New Roman"/>
          <w:color w:val="000000"/>
          <w:sz w:val="32"/>
          <w:szCs w:val="32"/>
          <w:lang w:val="en-US" w:eastAsia="zh-CN"/>
        </w:rPr>
        <w:t>起，整改率达97.56%</w:t>
      </w:r>
      <w:r>
        <w:rPr>
          <w:rFonts w:hint="eastAsia" w:ascii="Times New Roman" w:hAnsi="Times New Roman" w:eastAsia="仿宋_GB2312" w:cs="Times New Roman"/>
          <w:color w:val="000000"/>
          <w:sz w:val="32"/>
          <w:szCs w:val="32"/>
          <w:lang w:val="en-US" w:eastAsia="zh-CN"/>
        </w:rPr>
        <w:t>；</w:t>
      </w:r>
      <w:r>
        <w:rPr>
          <w:rFonts w:ascii="Times New Roman" w:hAnsi="Times New Roman" w:eastAsia="仿宋_GB2312" w:cs="Times New Roman"/>
          <w:snapToGrid/>
          <w:color w:val="000000"/>
          <w:sz w:val="32"/>
          <w:szCs w:val="32"/>
          <w:lang w:val="en-US" w:eastAsia="zh-CN"/>
        </w:rPr>
        <w:t>全面完成3</w:t>
      </w:r>
      <w:r>
        <w:rPr>
          <w:rFonts w:hint="eastAsia" w:ascii="Times New Roman" w:hAnsi="Times New Roman" w:eastAsia="仿宋_GB2312" w:cs="Times New Roman"/>
          <w:snapToGrid/>
          <w:color w:val="000000"/>
          <w:sz w:val="32"/>
          <w:szCs w:val="32"/>
          <w:lang w:val="en-US" w:eastAsia="zh-CN"/>
        </w:rPr>
        <w:t>,</w:t>
      </w:r>
      <w:r>
        <w:rPr>
          <w:rFonts w:ascii="Times New Roman" w:hAnsi="Times New Roman" w:eastAsia="仿宋_GB2312" w:cs="Times New Roman"/>
          <w:snapToGrid/>
          <w:color w:val="000000"/>
          <w:sz w:val="32"/>
          <w:szCs w:val="32"/>
          <w:lang w:val="en-US" w:eastAsia="zh-CN"/>
        </w:rPr>
        <w:t>000公里农村公路提质改造，</w:t>
      </w:r>
      <w:r>
        <w:rPr>
          <w:rFonts w:ascii="Times New Roman" w:hAnsi="Times New Roman" w:eastAsia="仿宋_GB2312" w:cs="Times New Roman"/>
          <w:color w:val="000000"/>
          <w:sz w:val="32"/>
          <w:szCs w:val="32"/>
          <w:lang w:val="en-US" w:eastAsia="zh-CN"/>
        </w:rPr>
        <w:t>综合治理效果连续五年位居全国第一方阵。</w:t>
      </w:r>
      <w:r>
        <w:rPr>
          <w:rFonts w:ascii="Times New Roman" w:hAnsi="Times New Roman" w:eastAsia="仿宋_GB2312" w:cs="Times New Roman"/>
          <w:sz w:val="32"/>
          <w:szCs w:val="32"/>
          <w:lang w:val="en-US" w:eastAsia="zh-CN"/>
        </w:rPr>
        <w:t>部署开展农村道路“千村万路治理”，</w:t>
      </w:r>
      <w:r>
        <w:rPr>
          <w:rFonts w:ascii="Times New Roman" w:hAnsi="Times New Roman" w:eastAsia="仿宋_GB2312" w:cs="Times New Roman"/>
          <w:snapToGrid/>
          <w:color w:val="000000"/>
          <w:sz w:val="32"/>
          <w:szCs w:val="32"/>
          <w:lang w:val="en-US" w:eastAsia="zh-CN"/>
        </w:rPr>
        <w:t>梯次推进</w:t>
      </w:r>
      <w:r>
        <w:rPr>
          <w:rFonts w:ascii="Times New Roman" w:hAnsi="Times New Roman" w:eastAsia="仿宋_GB2312" w:cs="Times New Roman"/>
          <w:color w:val="000000"/>
          <w:sz w:val="32"/>
          <w:szCs w:val="32"/>
          <w:lang w:val="en-US" w:eastAsia="zh-CN"/>
        </w:rPr>
        <w:t>“春季行动”</w:t>
      </w:r>
      <w:r>
        <w:rPr>
          <w:rFonts w:ascii="Times New Roman" w:hAnsi="Times New Roman" w:eastAsia="仿宋_GB2312" w:cs="Times New Roman"/>
          <w:snapToGrid/>
          <w:color w:val="000000"/>
          <w:sz w:val="32"/>
          <w:szCs w:val="32"/>
          <w:lang w:eastAsia="zh-CN"/>
        </w:rPr>
        <w:t>、务农务工出行治理等专项行动</w:t>
      </w:r>
      <w:r>
        <w:rPr>
          <w:rFonts w:hint="eastAsia" w:ascii="Times New Roman" w:hAnsi="Times New Roman" w:eastAsia="仿宋_GB2312" w:cs="Times New Roman"/>
          <w:snapToGrid/>
          <w:color w:val="000000"/>
          <w:sz w:val="32"/>
          <w:szCs w:val="32"/>
          <w:lang w:eastAsia="zh-CN"/>
        </w:rPr>
        <w:t>。</w:t>
      </w:r>
      <w:r>
        <w:rPr>
          <w:rFonts w:ascii="Times New Roman" w:hAnsi="Times New Roman" w:eastAsia="仿宋_GB2312" w:cs="Times New Roman"/>
          <w:color w:val="000000"/>
          <w:sz w:val="32"/>
          <w:szCs w:val="32"/>
          <w:lang w:val="en-US" w:eastAsia="zh-CN"/>
        </w:rPr>
        <w:t>全省亡人事故数、死亡人数同比分别下降1</w:t>
      </w:r>
      <w:r>
        <w:rPr>
          <w:rFonts w:hint="eastAsia" w:ascii="Times New Roman" w:hAnsi="Times New Roman" w:eastAsia="仿宋_GB2312" w:cs="Times New Roman"/>
          <w:color w:val="000000"/>
          <w:sz w:val="32"/>
          <w:szCs w:val="32"/>
          <w:lang w:val="en-US" w:eastAsia="zh-CN"/>
        </w:rPr>
        <w:t>3.14</w:t>
      </w:r>
      <w:r>
        <w:rPr>
          <w:rFonts w:ascii="Times New Roman" w:hAnsi="Times New Roman" w:eastAsia="仿宋_GB2312" w:cs="Times New Roman"/>
          <w:color w:val="000000"/>
          <w:sz w:val="32"/>
          <w:szCs w:val="32"/>
          <w:lang w:val="en-US" w:eastAsia="zh-CN"/>
        </w:rPr>
        <w:t>%、1</w:t>
      </w:r>
      <w:r>
        <w:rPr>
          <w:rFonts w:hint="eastAsia" w:ascii="Times New Roman" w:hAnsi="Times New Roman" w:eastAsia="仿宋_GB2312" w:cs="Times New Roman"/>
          <w:color w:val="000000"/>
          <w:sz w:val="32"/>
          <w:szCs w:val="32"/>
          <w:lang w:val="en-US" w:eastAsia="zh-CN"/>
        </w:rPr>
        <w:t>3</w:t>
      </w:r>
      <w:r>
        <w:rPr>
          <w:rFonts w:ascii="Times New Roman" w:hAnsi="Times New Roman" w:eastAsia="仿宋_GB2312" w:cs="Times New Roman"/>
          <w:color w:val="000000"/>
          <w:sz w:val="32"/>
          <w:szCs w:val="32"/>
          <w:lang w:val="en-US" w:eastAsia="zh-CN"/>
        </w:rPr>
        <w:t>.</w:t>
      </w:r>
      <w:r>
        <w:rPr>
          <w:rFonts w:hint="eastAsia" w:ascii="Times New Roman" w:hAnsi="Times New Roman" w:eastAsia="仿宋_GB2312" w:cs="Times New Roman"/>
          <w:color w:val="000000"/>
          <w:sz w:val="32"/>
          <w:szCs w:val="32"/>
          <w:lang w:val="en-US" w:eastAsia="zh-CN"/>
        </w:rPr>
        <w:t>65</w:t>
      </w:r>
      <w:r>
        <w:rPr>
          <w:rFonts w:ascii="Times New Roman" w:hAnsi="Times New Roman" w:eastAsia="仿宋_GB2312" w:cs="Times New Roman"/>
          <w:color w:val="000000"/>
          <w:sz w:val="32"/>
          <w:szCs w:val="32"/>
          <w:lang w:val="en-US" w:eastAsia="zh-CN"/>
        </w:rPr>
        <w:t>%，万车及万人死亡率均低于全国均值，连续6年重特大事故“零发生”</w:t>
      </w:r>
      <w:r>
        <w:rPr>
          <w:rFonts w:ascii="Times New Roman" w:hAnsi="Times New Roman" w:cs="Times New Roman"/>
          <w:color w:val="000000"/>
          <w:kern w:val="2"/>
          <w:sz w:val="32"/>
          <w:szCs w:val="32"/>
          <w:lang w:val="en-US" w:eastAsia="zh-CN" w:bidi="ar-SA"/>
        </w:rPr>
        <w:t>。</w:t>
      </w:r>
      <w:r>
        <w:rPr>
          <w:rFonts w:ascii="Times New Roman" w:hAnsi="Times New Roman" w:eastAsia="楷体_GB2312" w:cs="Times New Roman"/>
          <w:b/>
          <w:bCs/>
          <w:color w:val="000000"/>
          <w:kern w:val="2"/>
          <w:sz w:val="32"/>
          <w:szCs w:val="32"/>
          <w:highlight w:val="none"/>
          <w:lang w:val="en-US" w:eastAsia="zh-CN" w:bidi="ar-SA"/>
        </w:rPr>
        <w:t>三是持续加强重点物品管控。</w:t>
      </w:r>
      <w:r>
        <w:rPr>
          <w:rFonts w:ascii="Times New Roman" w:hAnsi="Times New Roman" w:eastAsia="仿宋_GB2312" w:cs="Times New Roman"/>
          <w:color w:val="000000"/>
          <w:sz w:val="32"/>
          <w:szCs w:val="32"/>
          <w:lang w:val="en-US" w:eastAsia="zh-CN"/>
        </w:rPr>
        <w:t>扎实推进危险化学品、烟花爆竹、黑加油站点“大扫除”等专项整治，严格落实危</w:t>
      </w:r>
      <w:r>
        <w:rPr>
          <w:rFonts w:hint="eastAsia" w:ascii="Times New Roman" w:hAnsi="Times New Roman" w:eastAsia="仿宋_GB2312" w:cs="Times New Roman"/>
          <w:color w:val="000000"/>
          <w:sz w:val="32"/>
          <w:szCs w:val="32"/>
          <w:lang w:val="en-US" w:eastAsia="zh-CN"/>
        </w:rPr>
        <w:t>爆</w:t>
      </w:r>
      <w:r>
        <w:rPr>
          <w:rFonts w:ascii="Times New Roman" w:hAnsi="Times New Roman" w:eastAsia="仿宋_GB2312" w:cs="Times New Roman"/>
          <w:color w:val="000000"/>
          <w:sz w:val="32"/>
          <w:szCs w:val="32"/>
          <w:lang w:val="en-US" w:eastAsia="zh-CN"/>
        </w:rPr>
        <w:t>物品</w:t>
      </w:r>
      <w:r>
        <w:rPr>
          <w:rFonts w:hint="eastAsia" w:ascii="Times New Roman" w:hAnsi="Times New Roman" w:eastAsia="仿宋_GB2312" w:cs="Times New Roman"/>
          <w:color w:val="000000"/>
          <w:sz w:val="32"/>
          <w:szCs w:val="32"/>
          <w:lang w:val="en-US" w:eastAsia="zh-CN"/>
        </w:rPr>
        <w:t>“产、运、储、用”全流程</w:t>
      </w:r>
      <w:r>
        <w:rPr>
          <w:rFonts w:ascii="Times New Roman" w:hAnsi="Times New Roman" w:eastAsia="仿宋_GB2312" w:cs="Times New Roman"/>
          <w:color w:val="000000"/>
          <w:sz w:val="32"/>
          <w:szCs w:val="32"/>
          <w:lang w:val="en-US" w:eastAsia="zh-CN"/>
        </w:rPr>
        <w:t>安全监管</w:t>
      </w:r>
      <w:r>
        <w:rPr>
          <w:rFonts w:hint="eastAsia" w:ascii="Times New Roman" w:hAnsi="Times New Roman" w:eastAsia="仿宋_GB2312" w:cs="Times New Roman"/>
          <w:color w:val="000000"/>
          <w:sz w:val="32"/>
          <w:szCs w:val="32"/>
          <w:lang w:val="en-US" w:eastAsia="zh-CN"/>
        </w:rPr>
        <w:t>措施</w:t>
      </w:r>
      <w:r>
        <w:rPr>
          <w:rFonts w:ascii="Times New Roman" w:hAnsi="Times New Roman" w:eastAsia="仿宋_GB2312" w:cs="Times New Roman"/>
          <w:color w:val="000000"/>
          <w:sz w:val="32"/>
          <w:szCs w:val="32"/>
          <w:lang w:val="en-US" w:eastAsia="zh-CN"/>
        </w:rPr>
        <w:t>，</w:t>
      </w:r>
      <w:r>
        <w:rPr>
          <w:rFonts w:ascii="Times New Roman" w:hAnsi="Times New Roman" w:eastAsia="仿宋_GB2312" w:cs="Times New Roman"/>
          <w:strike w:val="0"/>
          <w:snapToGrid/>
          <w:color w:val="000000"/>
          <w:spacing w:val="0"/>
          <w:kern w:val="21"/>
          <w:position w:val="0"/>
          <w:sz w:val="32"/>
          <w:szCs w:val="32"/>
          <w:highlight w:val="none"/>
          <w:u w:val="none"/>
          <w:lang w:val="en-US" w:eastAsia="zh-CN" w:bidi="ar-SA"/>
        </w:rPr>
        <w:t>对21个涉枪重点地区挂牌整治，</w:t>
      </w:r>
      <w:r>
        <w:rPr>
          <w:rFonts w:ascii="Times New Roman" w:hAnsi="Times New Roman" w:eastAsia="仿宋_GB2312" w:cs="Times New Roman"/>
          <w:color w:val="000000"/>
          <w:sz w:val="32"/>
          <w:szCs w:val="32"/>
          <w:lang w:val="en-US" w:eastAsia="zh-CN"/>
        </w:rPr>
        <w:t>检查爆炸物品从业单位</w:t>
      </w:r>
      <w:r>
        <w:rPr>
          <w:rFonts w:hint="eastAsia" w:ascii="Times New Roman" w:hAnsi="Times New Roman" w:eastAsia="仿宋_GB2312" w:cs="Times New Roman"/>
          <w:color w:val="000000"/>
          <w:sz w:val="32"/>
          <w:szCs w:val="32"/>
          <w:lang w:val="en-US" w:eastAsia="zh-CN"/>
        </w:rPr>
        <w:t>一万多</w:t>
      </w:r>
      <w:r>
        <w:rPr>
          <w:rFonts w:ascii="Times New Roman" w:hAnsi="Times New Roman" w:eastAsia="仿宋_GB2312" w:cs="Times New Roman"/>
          <w:color w:val="000000"/>
          <w:sz w:val="32"/>
          <w:szCs w:val="32"/>
          <w:lang w:val="en-US" w:eastAsia="zh-CN"/>
        </w:rPr>
        <w:t>家，发现整改安全隐患</w:t>
      </w:r>
      <w:r>
        <w:rPr>
          <w:rFonts w:hint="eastAsia" w:ascii="Times New Roman" w:hAnsi="Times New Roman" w:eastAsia="仿宋_GB2312" w:cs="Times New Roman"/>
          <w:color w:val="000000"/>
          <w:sz w:val="32"/>
          <w:szCs w:val="32"/>
          <w:lang w:val="en-US" w:eastAsia="zh-CN"/>
        </w:rPr>
        <w:t>两千余</w:t>
      </w:r>
      <w:r>
        <w:rPr>
          <w:rFonts w:ascii="Times New Roman" w:hAnsi="Times New Roman" w:eastAsia="仿宋_GB2312" w:cs="Times New Roman"/>
          <w:color w:val="000000"/>
          <w:sz w:val="32"/>
          <w:szCs w:val="32"/>
          <w:lang w:val="en-US" w:eastAsia="zh-CN"/>
        </w:rPr>
        <w:t>处，打击取缔固定黑加油点</w:t>
      </w:r>
      <w:r>
        <w:rPr>
          <w:rFonts w:hint="eastAsia" w:ascii="Times New Roman" w:hAnsi="Times New Roman" w:eastAsia="仿宋_GB2312" w:cs="Times New Roman"/>
          <w:color w:val="000000"/>
          <w:sz w:val="32"/>
          <w:szCs w:val="32"/>
          <w:lang w:val="en-US" w:eastAsia="zh-CN"/>
        </w:rPr>
        <w:t>六十多</w:t>
      </w:r>
      <w:r>
        <w:rPr>
          <w:rFonts w:ascii="Times New Roman" w:hAnsi="Times New Roman" w:eastAsia="仿宋_GB2312" w:cs="Times New Roman"/>
          <w:color w:val="000000"/>
          <w:sz w:val="32"/>
          <w:szCs w:val="32"/>
          <w:lang w:val="en-US" w:eastAsia="zh-CN"/>
        </w:rPr>
        <w:t>个</w:t>
      </w:r>
      <w:r>
        <w:rPr>
          <w:rFonts w:hint="eastAsia" w:ascii="Times New Roman" w:hAnsi="Times New Roman" w:eastAsia="仿宋_GB2312" w:cs="Times New Roman"/>
          <w:color w:val="000000"/>
          <w:sz w:val="32"/>
          <w:szCs w:val="32"/>
          <w:lang w:val="en-US" w:eastAsia="zh-CN"/>
        </w:rPr>
        <w:t>。</w:t>
      </w:r>
      <w:r>
        <w:rPr>
          <w:rFonts w:ascii="Times New Roman" w:hAnsi="Times New Roman" w:eastAsia="楷体_GB2312" w:cs="Times New Roman"/>
          <w:b/>
          <w:bCs/>
          <w:color w:val="000000"/>
          <w:kern w:val="0"/>
          <w:sz w:val="32"/>
          <w:szCs w:val="32"/>
          <w:u w:val="none"/>
          <w:lang w:val="en-US" w:eastAsia="zh-CN" w:bidi="ar"/>
        </w:rPr>
        <w:t>四</w:t>
      </w:r>
      <w:r>
        <w:rPr>
          <w:rFonts w:ascii="Times New Roman" w:hAnsi="Times New Roman" w:eastAsia="楷体_GB2312" w:cs="Times New Roman"/>
          <w:b/>
          <w:bCs/>
          <w:color w:val="000000"/>
          <w:kern w:val="0"/>
          <w:sz w:val="32"/>
          <w:szCs w:val="32"/>
          <w:u w:val="none"/>
          <w:lang w:bidi="ar"/>
        </w:rPr>
        <w:t>是</w:t>
      </w:r>
      <w:r>
        <w:rPr>
          <w:rFonts w:ascii="Times New Roman" w:hAnsi="Times New Roman" w:eastAsia="楷体_GB2312" w:cs="Times New Roman"/>
          <w:b/>
          <w:bCs/>
          <w:color w:val="000000"/>
          <w:kern w:val="0"/>
          <w:sz w:val="32"/>
          <w:szCs w:val="32"/>
          <w:u w:val="none"/>
          <w:lang w:eastAsia="zh-CN" w:bidi="ar"/>
        </w:rPr>
        <w:t>持续做好</w:t>
      </w:r>
      <w:r>
        <w:rPr>
          <w:rFonts w:ascii="Times New Roman" w:hAnsi="Times New Roman" w:eastAsia="楷体_GB2312" w:cs="Times New Roman"/>
          <w:b/>
          <w:bCs/>
          <w:color w:val="000000"/>
          <w:kern w:val="0"/>
          <w:sz w:val="32"/>
          <w:szCs w:val="32"/>
          <w:u w:val="none"/>
          <w:lang w:bidi="ar"/>
        </w:rPr>
        <w:t>重点场所风险</w:t>
      </w:r>
      <w:r>
        <w:rPr>
          <w:rFonts w:ascii="Times New Roman" w:hAnsi="Times New Roman" w:eastAsia="楷体_GB2312" w:cs="Times New Roman"/>
          <w:b/>
          <w:bCs/>
          <w:color w:val="000000"/>
          <w:kern w:val="0"/>
          <w:sz w:val="32"/>
          <w:szCs w:val="32"/>
          <w:u w:val="none"/>
          <w:lang w:eastAsia="zh-CN" w:bidi="ar"/>
        </w:rPr>
        <w:t>防范</w:t>
      </w:r>
      <w:r>
        <w:rPr>
          <w:rFonts w:ascii="Times New Roman" w:hAnsi="Times New Roman" w:eastAsia="楷体_GB2312" w:cs="Times New Roman"/>
          <w:b/>
          <w:bCs/>
          <w:color w:val="000000"/>
          <w:kern w:val="0"/>
          <w:sz w:val="32"/>
          <w:szCs w:val="32"/>
          <w:u w:val="none"/>
          <w:lang w:bidi="ar"/>
        </w:rPr>
        <w:t>。</w:t>
      </w:r>
      <w:r>
        <w:rPr>
          <w:rFonts w:ascii="Times New Roman" w:hAnsi="Times New Roman" w:eastAsia="仿宋_GB2312" w:cs="Times New Roman"/>
          <w:color w:val="000000"/>
          <w:sz w:val="32"/>
          <w:szCs w:val="32"/>
          <w:lang w:val="en-US" w:eastAsia="zh-CN"/>
        </w:rPr>
        <w:t>深化“护校安园”行动，在全省2.</w:t>
      </w:r>
      <w:r>
        <w:rPr>
          <w:rFonts w:hint="eastAsia" w:ascii="Times New Roman" w:hAnsi="Times New Roman" w:eastAsia="仿宋_GB2312" w:cs="Times New Roman"/>
          <w:color w:val="000000"/>
          <w:sz w:val="32"/>
          <w:szCs w:val="32"/>
          <w:lang w:val="en-US" w:eastAsia="zh-CN"/>
        </w:rPr>
        <w:t>3</w:t>
      </w:r>
      <w:r>
        <w:rPr>
          <w:rFonts w:ascii="Times New Roman" w:hAnsi="Times New Roman" w:eastAsia="仿宋_GB2312" w:cs="Times New Roman"/>
          <w:color w:val="000000"/>
          <w:sz w:val="32"/>
          <w:szCs w:val="32"/>
          <w:lang w:val="en-US" w:eastAsia="zh-CN"/>
        </w:rPr>
        <w:t>万所“中小幼”校园设立警务室及治安岗亭1.1万个、“护学岗”1.8万个，实现硬质隔离和防冲撞设施和“最小应急单元”</w:t>
      </w:r>
      <w:r>
        <w:rPr>
          <w:rFonts w:hint="eastAsia" w:ascii="Times New Roman" w:hAnsi="Times New Roman" w:eastAsia="仿宋_GB2312" w:cs="Times New Roman"/>
          <w:color w:val="000000"/>
          <w:sz w:val="32"/>
          <w:szCs w:val="32"/>
          <w:lang w:val="en-US" w:eastAsia="zh-CN"/>
        </w:rPr>
        <w:t>全</w:t>
      </w:r>
      <w:r>
        <w:rPr>
          <w:rFonts w:ascii="Times New Roman" w:hAnsi="Times New Roman" w:eastAsia="仿宋_GB2312" w:cs="Times New Roman"/>
          <w:color w:val="000000"/>
          <w:sz w:val="32"/>
          <w:szCs w:val="32"/>
          <w:lang w:val="en-US" w:eastAsia="zh-CN"/>
        </w:rPr>
        <w:t>覆盖。在全省1</w:t>
      </w:r>
      <w:r>
        <w:rPr>
          <w:rFonts w:hint="eastAsia" w:ascii="Times New Roman" w:hAnsi="Times New Roman" w:eastAsia="仿宋_GB2312" w:cs="Times New Roman"/>
          <w:color w:val="000000"/>
          <w:sz w:val="32"/>
          <w:szCs w:val="32"/>
          <w:lang w:val="en-US" w:eastAsia="zh-CN"/>
        </w:rPr>
        <w:t>8</w:t>
      </w:r>
      <w:r>
        <w:rPr>
          <w:rFonts w:ascii="Times New Roman" w:hAnsi="Times New Roman" w:eastAsia="仿宋_GB2312" w:cs="Times New Roman"/>
          <w:color w:val="000000"/>
          <w:sz w:val="32"/>
          <w:szCs w:val="32"/>
          <w:lang w:val="en-US" w:eastAsia="zh-CN"/>
        </w:rPr>
        <w:t>6家三级医院设立警务室，实现安检全覆盖、保卫力量全配备，</w:t>
      </w:r>
      <w:r>
        <w:rPr>
          <w:rFonts w:ascii="Times New Roman" w:hAnsi="Times New Roman" w:eastAsia="仿宋_GB2312" w:cs="Times New Roman"/>
          <w:color w:val="000000"/>
          <w:sz w:val="32"/>
          <w:szCs w:val="32"/>
          <w:u w:val="none"/>
          <w:lang w:val="en-US" w:eastAsia="zh-CN"/>
        </w:rPr>
        <w:t>人脸识别建设率达90.3%。</w:t>
      </w:r>
      <w:r>
        <w:rPr>
          <w:rFonts w:ascii="Times New Roman" w:hAnsi="Times New Roman" w:eastAsia="仿宋_GB2312" w:cs="Times New Roman"/>
          <w:color w:val="000000"/>
          <w:sz w:val="32"/>
          <w:szCs w:val="32"/>
          <w:lang w:val="en-US" w:eastAsia="zh-CN"/>
        </w:rPr>
        <w:t>深化机场“打非治违”、无人机扰航等专项工作，有力保障</w:t>
      </w:r>
      <w:r>
        <w:rPr>
          <w:rFonts w:hint="eastAsia" w:ascii="Times New Roman" w:hAnsi="Times New Roman" w:eastAsia="仿宋_GB2312" w:cs="Times New Roman"/>
          <w:color w:val="000000"/>
          <w:sz w:val="32"/>
          <w:szCs w:val="32"/>
          <w:lang w:val="en-US" w:eastAsia="zh-CN"/>
        </w:rPr>
        <w:t>了</w:t>
      </w:r>
      <w:r>
        <w:rPr>
          <w:rFonts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val="en-US" w:eastAsia="zh-CN"/>
        </w:rPr>
        <w:t>5</w:t>
      </w:r>
      <w:r>
        <w:rPr>
          <w:rFonts w:ascii="Times New Roman" w:hAnsi="Times New Roman" w:eastAsia="仿宋_GB2312" w:cs="Times New Roman"/>
          <w:color w:val="000000"/>
          <w:sz w:val="32"/>
          <w:szCs w:val="32"/>
          <w:lang w:val="en-US" w:eastAsia="zh-CN"/>
        </w:rPr>
        <w:t>.6</w:t>
      </w:r>
      <w:r>
        <w:rPr>
          <w:rFonts w:hint="eastAsia" w:ascii="Times New Roman" w:hAnsi="Times New Roman" w:eastAsia="仿宋_GB2312" w:cs="Times New Roman"/>
          <w:color w:val="000000"/>
          <w:sz w:val="32"/>
          <w:szCs w:val="32"/>
          <w:lang w:val="en-US" w:eastAsia="zh-CN"/>
        </w:rPr>
        <w:t>9</w:t>
      </w:r>
      <w:r>
        <w:rPr>
          <w:rFonts w:ascii="Times New Roman" w:hAnsi="Times New Roman" w:eastAsia="仿宋_GB2312" w:cs="Times New Roman"/>
          <w:color w:val="000000"/>
          <w:sz w:val="32"/>
          <w:szCs w:val="32"/>
          <w:lang w:val="en-US" w:eastAsia="zh-CN"/>
        </w:rPr>
        <w:t>万架次航班平安顺畅。统筹推进监所突出问题整治，监所卫生间改造率、专业医疗机构进驻率、急救设施配备率实现“三个100%”，出所就医和因病死亡</w:t>
      </w:r>
      <w:r>
        <w:rPr>
          <w:rFonts w:ascii="Times New Roman" w:hAnsi="Times New Roman" w:eastAsia="仿宋_GB2312" w:cs="Times New Roman"/>
          <w:bCs/>
          <w:kern w:val="2"/>
          <w:sz w:val="32"/>
          <w:szCs w:val="32"/>
          <w:lang w:val="en-US" w:eastAsia="zh-CN" w:bidi="ar-SA"/>
        </w:rPr>
        <w:t>人数同比分别下降</w:t>
      </w:r>
      <w:r>
        <w:rPr>
          <w:rFonts w:hint="eastAsia" w:ascii="Times New Roman" w:hAnsi="Times New Roman" w:eastAsia="仿宋_GB2312" w:cs="Times New Roman"/>
          <w:bCs/>
          <w:kern w:val="2"/>
          <w:sz w:val="32"/>
          <w:szCs w:val="32"/>
          <w:lang w:val="en-US" w:eastAsia="zh-CN" w:bidi="ar-SA"/>
        </w:rPr>
        <w:t>8.</w:t>
      </w:r>
      <w:r>
        <w:rPr>
          <w:rFonts w:ascii="Times New Roman" w:hAnsi="Times New Roman" w:eastAsia="仿宋_GB2312" w:cs="Times New Roman"/>
          <w:bCs/>
          <w:kern w:val="2"/>
          <w:sz w:val="32"/>
          <w:szCs w:val="32"/>
          <w:lang w:val="en-US" w:eastAsia="zh-CN" w:bidi="ar-SA"/>
        </w:rPr>
        <w:t>1%、</w:t>
      </w:r>
      <w:r>
        <w:rPr>
          <w:rFonts w:hint="eastAsia" w:ascii="Times New Roman" w:hAnsi="Times New Roman" w:eastAsia="仿宋_GB2312" w:cs="Times New Roman"/>
          <w:bCs/>
          <w:sz w:val="32"/>
          <w:szCs w:val="32"/>
          <w:lang w:val="en-US" w:eastAsia="zh-CN"/>
        </w:rPr>
        <w:t>8.3%，</w:t>
      </w:r>
      <w:r>
        <w:rPr>
          <w:rFonts w:ascii="Times New Roman" w:hAnsi="Times New Roman" w:eastAsia="仿宋_GB2312" w:cs="Times New Roman"/>
          <w:color w:val="000000"/>
          <w:sz w:val="32"/>
          <w:szCs w:val="32"/>
          <w:lang w:val="en-US" w:eastAsia="zh-CN"/>
        </w:rPr>
        <w:t>省强制医疗所规范化建设</w:t>
      </w:r>
      <w:r>
        <w:rPr>
          <w:rFonts w:hint="eastAsia" w:ascii="Times New Roman" w:hAnsi="Times New Roman" w:eastAsia="仿宋_GB2312" w:cs="Times New Roman"/>
          <w:color w:val="000000"/>
          <w:sz w:val="32"/>
          <w:szCs w:val="32"/>
          <w:lang w:val="en-US" w:eastAsia="zh-CN"/>
        </w:rPr>
        <w:t>工作</w:t>
      </w:r>
      <w:r>
        <w:rPr>
          <w:rFonts w:ascii="Times New Roman" w:hAnsi="Times New Roman" w:eastAsia="仿宋_GB2312" w:cs="Times New Roman"/>
          <w:color w:val="000000"/>
          <w:sz w:val="32"/>
          <w:szCs w:val="32"/>
          <w:lang w:val="en-US" w:eastAsia="zh-CN"/>
        </w:rPr>
        <w:t>经验</w:t>
      </w:r>
      <w:r>
        <w:rPr>
          <w:rFonts w:hint="eastAsia" w:ascii="Times New Roman" w:hAnsi="Times New Roman" w:eastAsia="仿宋_GB2312" w:cs="Times New Roman"/>
          <w:color w:val="000000"/>
          <w:sz w:val="32"/>
          <w:szCs w:val="32"/>
          <w:lang w:val="en-US" w:eastAsia="zh-CN"/>
        </w:rPr>
        <w:t>被</w:t>
      </w:r>
      <w:r>
        <w:rPr>
          <w:rFonts w:ascii="Times New Roman" w:hAnsi="Times New Roman" w:eastAsia="仿宋_GB2312" w:cs="Times New Roman"/>
          <w:color w:val="000000"/>
          <w:sz w:val="32"/>
          <w:szCs w:val="32"/>
          <w:lang w:val="en-US" w:eastAsia="zh-CN"/>
        </w:rPr>
        <w:t>全国推广。</w:t>
      </w:r>
      <w:r>
        <w:rPr>
          <w:rFonts w:ascii="Times New Roman" w:hAnsi="Times New Roman" w:eastAsia="楷体_GB2312" w:cs="Times New Roman"/>
          <w:b/>
          <w:bCs/>
          <w:color w:val="000000"/>
          <w:sz w:val="32"/>
          <w:szCs w:val="32"/>
          <w:lang w:eastAsia="zh-CN"/>
        </w:rPr>
        <w:t>五是全力确保大型活动安全。</w:t>
      </w:r>
      <w:r>
        <w:rPr>
          <w:rFonts w:ascii="Times New Roman" w:hAnsi="Times New Roman" w:eastAsia="仿宋_GB2312" w:cs="Times New Roman"/>
          <w:color w:val="000000"/>
          <w:sz w:val="32"/>
          <w:szCs w:val="32"/>
          <w:u w:val="none"/>
          <w:lang w:val="en-US" w:eastAsia="zh-CN"/>
        </w:rPr>
        <w:t>以“防爆炸、防火灾、防拥挤踩踏事故”为重点，</w:t>
      </w:r>
      <w:r>
        <w:rPr>
          <w:rStyle w:val="217"/>
          <w:rFonts w:ascii="Times New Roman" w:hAnsi="Times New Roman" w:eastAsia="仿宋_GB2312" w:cs="Times New Roman"/>
          <w:i w:val="0"/>
          <w:color w:val="000000"/>
          <w:sz w:val="32"/>
          <w:szCs w:val="32"/>
          <w:lang w:val="en-US" w:eastAsia="zh-CN" w:bidi="ar"/>
        </w:rPr>
        <w:t>落实大型活动“实名制”管理，加强旅游景区、人员密集场所安全</w:t>
      </w:r>
      <w:r>
        <w:rPr>
          <w:rStyle w:val="217"/>
          <w:rFonts w:hint="eastAsia" w:ascii="Times New Roman" w:hAnsi="Times New Roman" w:eastAsia="仿宋_GB2312" w:cs="Times New Roman"/>
          <w:i w:val="0"/>
          <w:color w:val="000000"/>
          <w:sz w:val="32"/>
          <w:szCs w:val="32"/>
          <w:lang w:val="en-US" w:eastAsia="zh-CN" w:bidi="ar"/>
        </w:rPr>
        <w:t>管理</w:t>
      </w:r>
      <w:r>
        <w:rPr>
          <w:rStyle w:val="217"/>
          <w:rFonts w:ascii="Times New Roman" w:hAnsi="Times New Roman" w:eastAsia="仿宋_GB2312" w:cs="Times New Roman"/>
          <w:i w:val="0"/>
          <w:color w:val="000000"/>
          <w:sz w:val="32"/>
          <w:szCs w:val="32"/>
          <w:lang w:val="en-US" w:eastAsia="zh-CN" w:bidi="ar"/>
        </w:rPr>
        <w:t>，</w:t>
      </w:r>
      <w:r>
        <w:rPr>
          <w:rFonts w:ascii="Times New Roman" w:hAnsi="Times New Roman" w:eastAsia="仿宋_GB2312" w:cs="Times New Roman"/>
          <w:color w:val="000000"/>
          <w:sz w:val="32"/>
          <w:szCs w:val="32"/>
          <w:lang w:val="en-US" w:eastAsia="zh-CN"/>
        </w:rPr>
        <w:t>确保了中非经贸博览会、省旅发大会等重大活动，</w:t>
      </w:r>
      <w:r>
        <w:rPr>
          <w:rFonts w:hint="eastAsia" w:ascii="Times New Roman" w:hAnsi="Times New Roman" w:eastAsia="仿宋_GB2312" w:cs="Times New Roman"/>
          <w:color w:val="000000"/>
          <w:sz w:val="32"/>
          <w:szCs w:val="32"/>
          <w:lang w:val="en-US" w:eastAsia="zh-CN"/>
        </w:rPr>
        <w:t>98</w:t>
      </w:r>
      <w:r>
        <w:rPr>
          <w:rFonts w:ascii="Times New Roman" w:hAnsi="Times New Roman" w:eastAsia="仿宋_GB2312" w:cs="Times New Roman"/>
          <w:color w:val="000000"/>
          <w:sz w:val="32"/>
          <w:szCs w:val="32"/>
          <w:lang w:val="en-US" w:eastAsia="zh-CN"/>
        </w:rPr>
        <w:t>场“湘超”赛事等</w:t>
      </w:r>
      <w:r>
        <w:rPr>
          <w:rFonts w:hint="eastAsia" w:ascii="Times New Roman" w:hAnsi="Times New Roman" w:eastAsia="仿宋_GB2312" w:cs="Times New Roman"/>
          <w:color w:val="000000"/>
          <w:sz w:val="32"/>
          <w:szCs w:val="32"/>
          <w:lang w:val="en-US" w:eastAsia="zh-CN"/>
        </w:rPr>
        <w:t>1,203</w:t>
      </w:r>
      <w:r>
        <w:rPr>
          <w:rFonts w:ascii="Times New Roman" w:hAnsi="Times New Roman" w:eastAsia="仿宋_GB2312" w:cs="Times New Roman"/>
          <w:color w:val="000000"/>
          <w:sz w:val="32"/>
          <w:szCs w:val="32"/>
          <w:lang w:val="en-US" w:eastAsia="zh-CN"/>
        </w:rPr>
        <w:t>场次大型活动安保任务万无一失。</w:t>
      </w:r>
      <w:r>
        <w:rPr>
          <w:rFonts w:ascii="Times New Roman" w:hAnsi="Times New Roman" w:eastAsia="楷体_GB2312" w:cs="Times New Roman"/>
          <w:b/>
          <w:bCs/>
          <w:color w:val="000000"/>
          <w:sz w:val="32"/>
          <w:szCs w:val="32"/>
          <w:lang w:val="en-US" w:eastAsia="zh-CN"/>
        </w:rPr>
        <w:t>六是坚决维护网络安靖。</w:t>
      </w:r>
      <w:r>
        <w:rPr>
          <w:rFonts w:ascii="Times New Roman" w:hAnsi="Times New Roman" w:eastAsia="仿宋_GB2312" w:cs="Times New Roman"/>
          <w:color w:val="000000"/>
          <w:sz w:val="32"/>
          <w:szCs w:val="32"/>
          <w:lang w:val="zh-CN"/>
        </w:rPr>
        <w:t>深入开展“净网”“护网”专项行动，</w:t>
      </w:r>
      <w:r>
        <w:rPr>
          <w:rFonts w:ascii="Times New Roman" w:hAnsi="Times New Roman" w:eastAsia="仿宋_GB2312" w:cs="Times New Roman"/>
          <w:sz w:val="32"/>
          <w:szCs w:val="32"/>
          <w:highlight w:val="none"/>
        </w:rPr>
        <w:t>侦办</w:t>
      </w:r>
      <w:r>
        <w:rPr>
          <w:rFonts w:ascii="Times New Roman" w:hAnsi="Times New Roman" w:eastAsia="仿宋_GB2312" w:cs="Times New Roman"/>
          <w:sz w:val="32"/>
          <w:szCs w:val="32"/>
          <w:highlight w:val="none"/>
          <w:lang w:eastAsia="zh-CN"/>
        </w:rPr>
        <w:t>网络犯罪</w:t>
      </w:r>
      <w:r>
        <w:rPr>
          <w:rFonts w:ascii="Times New Roman" w:hAnsi="Times New Roman" w:eastAsia="仿宋_GB2312" w:cs="Times New Roman"/>
          <w:sz w:val="32"/>
          <w:szCs w:val="32"/>
          <w:highlight w:val="none"/>
        </w:rPr>
        <w:t>案件</w:t>
      </w:r>
      <w:r>
        <w:rPr>
          <w:rFonts w:hint="eastAsia" w:ascii="Times New Roman" w:hAnsi="Times New Roman" w:eastAsia="仿宋_GB2312" w:cs="Times New Roman"/>
          <w:sz w:val="32"/>
          <w:szCs w:val="32"/>
          <w:highlight w:val="none"/>
          <w:lang w:eastAsia="zh-CN"/>
        </w:rPr>
        <w:t>五百多</w:t>
      </w:r>
      <w:r>
        <w:rPr>
          <w:rFonts w:ascii="Times New Roman" w:hAnsi="Times New Roman" w:eastAsia="仿宋_GB2312" w:cs="Times New Roman"/>
          <w:sz w:val="32"/>
          <w:szCs w:val="32"/>
          <w:highlight w:val="none"/>
        </w:rPr>
        <w:t>起，抓获犯罪嫌疑人</w:t>
      </w:r>
      <w:r>
        <w:rPr>
          <w:rFonts w:hint="eastAsia" w:ascii="Times New Roman" w:hAnsi="Times New Roman" w:eastAsia="仿宋_GB2312" w:cs="Times New Roman"/>
          <w:sz w:val="32"/>
          <w:szCs w:val="32"/>
          <w:highlight w:val="none"/>
          <w:lang w:eastAsia="zh-CN"/>
        </w:rPr>
        <w:t>一千多</w:t>
      </w:r>
      <w:r>
        <w:rPr>
          <w:rFonts w:ascii="Times New Roman" w:hAnsi="Times New Roman" w:eastAsia="仿宋_GB2312" w:cs="Times New Roman"/>
          <w:sz w:val="32"/>
          <w:szCs w:val="32"/>
          <w:highlight w:val="none"/>
        </w:rPr>
        <w:t>名</w:t>
      </w:r>
      <w:r>
        <w:rPr>
          <w:rFonts w:ascii="Times New Roman" w:hAnsi="Times New Roman" w:eastAsia="仿宋_GB2312" w:cs="Times New Roman"/>
          <w:color w:val="000000"/>
          <w:sz w:val="32"/>
          <w:szCs w:val="32"/>
          <w:lang w:val="en-US" w:eastAsia="zh-CN"/>
        </w:rPr>
        <w:t>。</w:t>
      </w:r>
      <w:r>
        <w:rPr>
          <w:rFonts w:ascii="Times New Roman" w:hAnsi="Times New Roman" w:eastAsia="仿宋_GB2312" w:cs="Times New Roman"/>
          <w:color w:val="000000"/>
          <w:sz w:val="32"/>
          <w:szCs w:val="32"/>
          <w:lang w:val="zh-CN"/>
        </w:rPr>
        <w:t>严格落实网络安全等级保护、关键信息基础设施安全保护和数据安全保护制度，梳理定级备案网络系统</w:t>
      </w:r>
      <w:r>
        <w:rPr>
          <w:rFonts w:hint="eastAsia" w:ascii="Times New Roman" w:hAnsi="Times New Roman" w:eastAsia="仿宋_GB2312" w:cs="Times New Roman"/>
          <w:color w:val="000000"/>
          <w:sz w:val="32"/>
          <w:szCs w:val="32"/>
          <w:lang w:val="zh-CN"/>
        </w:rPr>
        <w:t>一万多</w:t>
      </w:r>
      <w:r>
        <w:rPr>
          <w:rFonts w:ascii="Times New Roman" w:hAnsi="Times New Roman" w:eastAsia="仿宋_GB2312" w:cs="Times New Roman"/>
          <w:color w:val="000000"/>
          <w:sz w:val="32"/>
          <w:szCs w:val="32"/>
          <w:lang w:val="zh-CN"/>
        </w:rPr>
        <w:t>个，检查重点单位</w:t>
      </w:r>
      <w:r>
        <w:rPr>
          <w:rFonts w:hint="eastAsia" w:ascii="Times New Roman" w:hAnsi="Times New Roman" w:eastAsia="仿宋_GB2312" w:cs="Times New Roman"/>
          <w:color w:val="000000"/>
          <w:sz w:val="32"/>
          <w:szCs w:val="32"/>
          <w:lang w:val="zh-CN"/>
        </w:rPr>
        <w:t>三千多</w:t>
      </w:r>
      <w:r>
        <w:rPr>
          <w:rFonts w:ascii="Times New Roman" w:hAnsi="Times New Roman" w:eastAsia="仿宋_GB2312" w:cs="Times New Roman"/>
          <w:color w:val="000000"/>
          <w:sz w:val="32"/>
          <w:szCs w:val="32"/>
          <w:lang w:val="zh-CN"/>
        </w:rPr>
        <w:t>家次，排查风险隐患</w:t>
      </w:r>
      <w:r>
        <w:rPr>
          <w:rFonts w:hint="eastAsia" w:ascii="Times New Roman" w:hAnsi="Times New Roman" w:eastAsia="仿宋_GB2312" w:cs="Times New Roman"/>
          <w:color w:val="000000"/>
          <w:sz w:val="32"/>
          <w:szCs w:val="32"/>
          <w:lang w:val="zh-CN"/>
        </w:rPr>
        <w:t>一</w:t>
      </w:r>
      <w:r>
        <w:rPr>
          <w:rFonts w:ascii="Times New Roman" w:hAnsi="Times New Roman" w:eastAsia="仿宋_GB2312" w:cs="Times New Roman"/>
          <w:color w:val="000000"/>
          <w:sz w:val="32"/>
          <w:szCs w:val="32"/>
          <w:lang w:val="zh-CN"/>
        </w:rPr>
        <w:t>万余个，快速处置黑客攻击线索</w:t>
      </w:r>
      <w:r>
        <w:rPr>
          <w:rFonts w:hint="eastAsia" w:ascii="Times New Roman" w:hAnsi="Times New Roman" w:eastAsia="仿宋_GB2312" w:cs="Times New Roman"/>
          <w:color w:val="000000"/>
          <w:sz w:val="32"/>
          <w:szCs w:val="32"/>
          <w:lang w:val="zh-CN"/>
        </w:rPr>
        <w:t>一百多</w:t>
      </w:r>
      <w:r>
        <w:rPr>
          <w:rFonts w:ascii="Times New Roman" w:hAnsi="Times New Roman" w:eastAsia="仿宋_GB2312" w:cs="Times New Roman"/>
          <w:color w:val="000000"/>
          <w:sz w:val="32"/>
          <w:szCs w:val="32"/>
          <w:lang w:val="zh-CN"/>
        </w:rPr>
        <w:t>条，全年未发生重大网络安全案事件。</w:t>
      </w:r>
    </w:p>
    <w:p>
      <w:pPr>
        <w:numPr>
          <w:ilvl w:val="0"/>
          <w:numId w:val="0"/>
        </w:numPr>
        <w:spacing w:line="620" w:lineRule="exact"/>
        <w:ind w:firstLine="640" w:firstLineChars="200"/>
        <w:rPr>
          <w:rFonts w:hint="eastAsia" w:ascii="Times New Roman" w:hAnsi="Times New Roman" w:eastAsia="仿宋_GB2312" w:cs="仿宋_GB2312"/>
          <w:spacing w:val="-11"/>
          <w:sz w:val="32"/>
          <w:szCs w:val="32"/>
          <w:lang w:val="en-US" w:eastAsia="zh-CN"/>
        </w:rPr>
      </w:pPr>
      <w:r>
        <w:rPr>
          <w:rFonts w:hint="eastAsia" w:ascii="Times New Roman" w:hAnsi="Times New Roman" w:eastAsia="黑体" w:cs="Times New Roman"/>
          <w:sz w:val="32"/>
          <w:szCs w:val="32"/>
          <w:lang w:val="en-US" w:eastAsia="zh-CN"/>
        </w:rPr>
        <w:t>四</w:t>
      </w:r>
      <w:r>
        <w:rPr>
          <w:rFonts w:ascii="Times New Roman" w:hAnsi="Times New Roman" w:eastAsia="黑体" w:cs="Times New Roman"/>
          <w:sz w:val="32"/>
          <w:szCs w:val="32"/>
          <w:lang w:val="en-US" w:eastAsia="zh-CN"/>
        </w:rPr>
        <w:t>、服务高质量发展有质有量。</w:t>
      </w:r>
      <w:r>
        <w:rPr>
          <w:rFonts w:ascii="Times New Roman" w:hAnsi="Times New Roman" w:eastAsia="仿宋_GB2312" w:cs="Times New Roman"/>
          <w:color w:val="000000"/>
          <w:spacing w:val="0"/>
          <w:kern w:val="2"/>
          <w:sz w:val="32"/>
          <w:szCs w:val="32"/>
          <w:lang w:val="en-US" w:eastAsia="zh-CN" w:bidi="ar-SA"/>
        </w:rPr>
        <w:t>围绕</w:t>
      </w:r>
      <w:r>
        <w:rPr>
          <w:rFonts w:hint="eastAsia" w:ascii="Times New Roman" w:hAnsi="Times New Roman" w:eastAsia="仿宋_GB2312" w:cs="Times New Roman"/>
          <w:color w:val="000000"/>
          <w:spacing w:val="0"/>
          <w:kern w:val="2"/>
          <w:sz w:val="32"/>
          <w:szCs w:val="32"/>
          <w:lang w:val="en-US" w:eastAsia="zh-CN" w:bidi="ar-SA"/>
        </w:rPr>
        <w:t>服务“</w:t>
      </w:r>
      <w:r>
        <w:rPr>
          <w:rFonts w:ascii="Times New Roman" w:hAnsi="Times New Roman" w:eastAsia="仿宋_GB2312" w:cs="Times New Roman"/>
          <w:color w:val="000000"/>
          <w:spacing w:val="0"/>
          <w:kern w:val="2"/>
          <w:sz w:val="32"/>
          <w:szCs w:val="32"/>
          <w:lang w:val="en-US" w:eastAsia="zh-CN" w:bidi="ar-SA"/>
        </w:rPr>
        <w:t>五大发展</w:t>
      </w:r>
      <w:r>
        <w:rPr>
          <w:rFonts w:hint="eastAsia" w:ascii="Times New Roman" w:hAnsi="Times New Roman" w:eastAsia="仿宋_GB2312" w:cs="Times New Roman"/>
          <w:color w:val="000000"/>
          <w:spacing w:val="0"/>
          <w:kern w:val="2"/>
          <w:sz w:val="32"/>
          <w:szCs w:val="32"/>
          <w:lang w:val="en-US" w:eastAsia="zh-CN" w:bidi="ar-SA"/>
        </w:rPr>
        <w:t>”</w:t>
      </w:r>
      <w:r>
        <w:rPr>
          <w:rFonts w:ascii="Times New Roman" w:hAnsi="Times New Roman" w:eastAsia="仿宋_GB2312" w:cs="Times New Roman"/>
          <w:color w:val="000000"/>
          <w:spacing w:val="0"/>
          <w:kern w:val="2"/>
          <w:sz w:val="32"/>
          <w:szCs w:val="32"/>
          <w:lang w:val="en-US" w:eastAsia="zh-CN" w:bidi="ar-SA"/>
        </w:rPr>
        <w:t>和助力“四稳”，</w:t>
      </w:r>
      <w:r>
        <w:rPr>
          <w:rFonts w:ascii="Times New Roman" w:hAnsi="Times New Roman" w:eastAsia="仿宋_GB2312" w:cs="Times New Roman"/>
          <w:color w:val="000000"/>
          <w:sz w:val="32"/>
          <w:szCs w:val="32"/>
        </w:rPr>
        <w:t>聚焦</w:t>
      </w:r>
      <w:r>
        <w:rPr>
          <w:rFonts w:ascii="Times New Roman" w:hAnsi="Times New Roman" w:eastAsia="仿宋_GB2312" w:cs="Times New Roman"/>
          <w:color w:val="000000"/>
          <w:sz w:val="32"/>
          <w:szCs w:val="32"/>
          <w:lang w:eastAsia="zh-CN"/>
        </w:rPr>
        <w:t>打造“三个高地”、推进</w:t>
      </w:r>
      <w:r>
        <w:rPr>
          <w:rFonts w:ascii="Times New Roman" w:hAnsi="Times New Roman" w:eastAsia="仿宋_GB2312" w:cs="Times New Roman"/>
          <w:color w:val="000000"/>
          <w:sz w:val="32"/>
          <w:szCs w:val="32"/>
          <w:lang w:val="en-US" w:eastAsia="zh-CN"/>
        </w:rPr>
        <w:t>4×4现代产业体系等重大战略</w:t>
      </w:r>
      <w:r>
        <w:rPr>
          <w:rFonts w:ascii="Times New Roman" w:hAnsi="Times New Roman" w:eastAsia="仿宋_GB2312" w:cs="Times New Roman"/>
          <w:color w:val="000000"/>
          <w:sz w:val="32"/>
          <w:szCs w:val="32"/>
        </w:rPr>
        <w:t>，</w:t>
      </w:r>
      <w:r>
        <w:rPr>
          <w:rFonts w:ascii="Times New Roman" w:hAnsi="Times New Roman" w:eastAsia="仿宋_GB2312" w:cs="Times New Roman"/>
          <w:color w:val="000000"/>
          <w:spacing w:val="0"/>
          <w:kern w:val="2"/>
          <w:sz w:val="32"/>
          <w:szCs w:val="32"/>
          <w:highlight w:val="none"/>
          <w:u w:val="none"/>
          <w:lang w:val="en-US" w:eastAsia="zh-CN" w:bidi="ar-SA"/>
        </w:rPr>
        <w:t>完善公安机关服务高质量发展体系。</w:t>
      </w:r>
      <w:r>
        <w:rPr>
          <w:rFonts w:ascii="Times New Roman" w:hAnsi="Times New Roman" w:eastAsia="楷体_GB2312" w:cs="Times New Roman"/>
          <w:b/>
          <w:color w:val="000000"/>
          <w:kern w:val="0"/>
          <w:sz w:val="32"/>
          <w:szCs w:val="32"/>
        </w:rPr>
        <w:t>一是</w:t>
      </w:r>
      <w:r>
        <w:rPr>
          <w:rFonts w:ascii="Times New Roman" w:hAnsi="Times New Roman" w:eastAsia="楷体_GB2312" w:cs="Times New Roman"/>
          <w:b/>
          <w:color w:val="000000"/>
          <w:kern w:val="0"/>
          <w:sz w:val="32"/>
          <w:szCs w:val="32"/>
          <w:lang w:eastAsia="zh-CN"/>
        </w:rPr>
        <w:t>持续</w:t>
      </w:r>
      <w:r>
        <w:rPr>
          <w:rFonts w:ascii="Times New Roman" w:hAnsi="Times New Roman" w:eastAsia="楷体_GB2312" w:cs="Times New Roman"/>
          <w:b/>
          <w:color w:val="000000"/>
          <w:kern w:val="0"/>
          <w:sz w:val="32"/>
          <w:szCs w:val="32"/>
        </w:rPr>
        <w:t>优化法治化营商环境。</w:t>
      </w:r>
      <w:r>
        <w:rPr>
          <w:rFonts w:ascii="Times New Roman" w:hAnsi="Times New Roman" w:eastAsia="仿宋_GB2312" w:cs="Times New Roman"/>
          <w:color w:val="000000"/>
          <w:sz w:val="32"/>
          <w:szCs w:val="32"/>
          <w:lang w:val="en-US" w:eastAsia="zh-CN"/>
        </w:rPr>
        <w:t>深</w:t>
      </w:r>
      <w:r>
        <w:rPr>
          <w:rFonts w:hint="eastAsia" w:ascii="Times New Roman" w:hAnsi="Times New Roman" w:eastAsia="仿宋_GB2312" w:cs="Times New Roman"/>
          <w:color w:val="000000"/>
          <w:sz w:val="32"/>
          <w:szCs w:val="32"/>
          <w:lang w:val="en-US" w:eastAsia="zh-CN"/>
        </w:rPr>
        <w:t>入</w:t>
      </w:r>
      <w:r>
        <w:rPr>
          <w:rFonts w:ascii="Times New Roman" w:hAnsi="Times New Roman" w:eastAsia="仿宋_GB2312" w:cs="Times New Roman"/>
          <w:color w:val="000000"/>
          <w:sz w:val="32"/>
          <w:szCs w:val="32"/>
          <w:lang w:val="en-US" w:eastAsia="zh-CN"/>
        </w:rPr>
        <w:t>推进“三高四新·法治护航”专项行动，全面推行“保护知识产权驻企业工作站”模式</w:t>
      </w:r>
      <w:r>
        <w:rPr>
          <w:rFonts w:hint="eastAsia" w:ascii="Times New Roman" w:hAnsi="Times New Roman" w:eastAsia="仿宋_GB2312" w:cs="Times New Roman"/>
          <w:color w:val="000000"/>
          <w:sz w:val="32"/>
          <w:szCs w:val="32"/>
          <w:lang w:val="en-US" w:eastAsia="zh-CN"/>
        </w:rPr>
        <w:t>，</w:t>
      </w:r>
      <w:r>
        <w:rPr>
          <w:rFonts w:hint="eastAsia" w:ascii="仿宋_GB2312" w:hAnsi="Calibri" w:eastAsia="仿宋_GB2312" w:cs="仿宋_GB2312"/>
          <w:sz w:val="32"/>
          <w:szCs w:val="32"/>
          <w:highlight w:val="none"/>
          <w:lang w:val="en-US" w:eastAsia="zh-CN"/>
        </w:rPr>
        <w:t>通过“两书一单”机制去函提示经济犯罪风险</w:t>
      </w:r>
      <w:r>
        <w:rPr>
          <w:rFonts w:ascii="Times New Roman" w:hAnsi="Times New Roman" w:eastAsia="仿宋_GB2312" w:cs="Times New Roman"/>
          <w:color w:val="000000"/>
          <w:sz w:val="32"/>
          <w:szCs w:val="32"/>
          <w:highlight w:val="none"/>
          <w:lang w:val="en-US" w:eastAsia="zh-CN"/>
        </w:rPr>
        <w:t>6</w:t>
      </w:r>
      <w:r>
        <w:rPr>
          <w:rFonts w:hint="eastAsia" w:ascii="Times New Roman" w:hAnsi="Times New Roman" w:eastAsia="仿宋_GB2312" w:cs="Times New Roman"/>
          <w:color w:val="000000"/>
          <w:sz w:val="32"/>
          <w:szCs w:val="32"/>
          <w:highlight w:val="none"/>
          <w:lang w:val="en-US" w:eastAsia="zh-CN"/>
        </w:rPr>
        <w:t>0余</w:t>
      </w:r>
      <w:r>
        <w:rPr>
          <w:rFonts w:hint="eastAsia" w:ascii="仿宋_GB2312" w:hAnsi="Calibri" w:eastAsia="仿宋_GB2312" w:cs="仿宋_GB2312"/>
          <w:sz w:val="32"/>
          <w:szCs w:val="32"/>
          <w:highlight w:val="none"/>
          <w:lang w:val="en-US" w:eastAsia="zh-CN"/>
        </w:rPr>
        <w:t>次</w:t>
      </w:r>
      <w:r>
        <w:rPr>
          <w:rFonts w:ascii="Times New Roman" w:hAnsi="Times New Roman" w:eastAsia="仿宋_GB2312" w:cs="Times New Roman"/>
          <w:sz w:val="32"/>
          <w:szCs w:val="32"/>
          <w:highlight w:val="none"/>
        </w:rPr>
        <w:t>。</w:t>
      </w:r>
      <w:r>
        <w:rPr>
          <w:rFonts w:ascii="Times New Roman" w:hAnsi="Times New Roman" w:eastAsia="仿宋_GB2312" w:cs="Times New Roman"/>
          <w:color w:val="000000"/>
          <w:sz w:val="32"/>
          <w:szCs w:val="32"/>
          <w:lang w:val="en-US" w:eastAsia="zh-CN"/>
        </w:rPr>
        <w:t>扎实开展</w:t>
      </w:r>
      <w:r>
        <w:rPr>
          <w:rFonts w:ascii="Times New Roman" w:hAnsi="Times New Roman" w:eastAsia="仿宋_GB2312" w:cs="Times New Roman"/>
          <w:color w:val="000000"/>
          <w:spacing w:val="0"/>
          <w:sz w:val="32"/>
          <w:szCs w:val="32"/>
          <w:lang w:val="en-US" w:eastAsia="zh-CN" w:bidi="ar"/>
        </w:rPr>
        <w:t>规范涉企执法专项行动，出台《防止违规异地执法、趋利性执法“八个严禁”》，集中整治违规异地执法、趋利性执法、久拖不决等突出问题</w:t>
      </w:r>
      <w:r>
        <w:rPr>
          <w:rFonts w:hint="eastAsia" w:ascii="Times New Roman" w:hAnsi="Times New Roman" w:eastAsia="仿宋_GB2312" w:cs="Times New Roman"/>
          <w:color w:val="000000"/>
          <w:spacing w:val="0"/>
          <w:sz w:val="32"/>
          <w:szCs w:val="32"/>
          <w:lang w:val="en-US" w:eastAsia="zh-CN" w:bidi="ar"/>
        </w:rPr>
        <w:t>，</w:t>
      </w:r>
      <w:r>
        <w:rPr>
          <w:rFonts w:ascii="Times New Roman" w:hAnsi="Times New Roman" w:eastAsia="仿宋_GB2312" w:cs="Times New Roman"/>
          <w:b w:val="0"/>
          <w:bCs w:val="0"/>
          <w:color w:val="000000"/>
          <w:sz w:val="32"/>
          <w:szCs w:val="32"/>
          <w:lang w:val="en-US" w:eastAsia="zh-CN"/>
        </w:rPr>
        <w:t>零基预算改革</w:t>
      </w:r>
      <w:r>
        <w:rPr>
          <w:rFonts w:hint="eastAsia" w:ascii="Times New Roman" w:hAnsi="Times New Roman" w:eastAsia="仿宋_GB2312" w:cs="Times New Roman"/>
          <w:b w:val="0"/>
          <w:bCs w:val="0"/>
          <w:color w:val="000000"/>
          <w:sz w:val="32"/>
          <w:szCs w:val="32"/>
          <w:lang w:val="en-US" w:eastAsia="zh-CN"/>
        </w:rPr>
        <w:t>、</w:t>
      </w:r>
      <w:r>
        <w:rPr>
          <w:rFonts w:ascii="Times New Roman" w:hAnsi="Times New Roman" w:eastAsia="仿宋_GB2312" w:cs="Times New Roman"/>
          <w:b w:val="0"/>
          <w:bCs w:val="0"/>
          <w:color w:val="000000"/>
          <w:sz w:val="32"/>
          <w:szCs w:val="32"/>
          <w:lang w:val="en-US" w:eastAsia="zh-CN"/>
        </w:rPr>
        <w:t>全面设立暂扣款账户</w:t>
      </w:r>
      <w:r>
        <w:rPr>
          <w:rFonts w:hint="eastAsia" w:ascii="Times New Roman" w:hAnsi="Times New Roman" w:eastAsia="仿宋_GB2312" w:cs="Times New Roman"/>
          <w:b w:val="0"/>
          <w:bCs w:val="0"/>
          <w:color w:val="000000"/>
          <w:sz w:val="32"/>
          <w:szCs w:val="32"/>
          <w:lang w:val="en-US" w:eastAsia="zh-CN"/>
        </w:rPr>
        <w:t>等</w:t>
      </w:r>
      <w:r>
        <w:rPr>
          <w:rFonts w:ascii="Times New Roman" w:hAnsi="Times New Roman" w:eastAsia="仿宋_GB2312" w:cs="Times New Roman"/>
          <w:b w:val="0"/>
          <w:bCs w:val="0"/>
          <w:color w:val="000000"/>
          <w:sz w:val="32"/>
          <w:szCs w:val="32"/>
          <w:lang w:val="en-US" w:eastAsia="zh-CN"/>
        </w:rPr>
        <w:t>工作做法</w:t>
      </w:r>
      <w:r>
        <w:rPr>
          <w:rFonts w:hint="eastAsia" w:ascii="Times New Roman" w:hAnsi="Times New Roman" w:eastAsia="仿宋_GB2312" w:cs="Times New Roman"/>
          <w:b w:val="0"/>
          <w:bCs w:val="0"/>
          <w:color w:val="000000"/>
          <w:sz w:val="32"/>
          <w:szCs w:val="32"/>
          <w:lang w:val="en-US" w:eastAsia="zh-CN"/>
        </w:rPr>
        <w:t>获</w:t>
      </w:r>
      <w:r>
        <w:rPr>
          <w:rFonts w:ascii="Times New Roman" w:hAnsi="Times New Roman" w:eastAsia="仿宋_GB2312" w:cs="Times New Roman"/>
          <w:b w:val="0"/>
          <w:bCs w:val="0"/>
          <w:color w:val="000000"/>
          <w:sz w:val="32"/>
          <w:szCs w:val="32"/>
          <w:lang w:val="en-US" w:eastAsia="zh-CN"/>
        </w:rPr>
        <w:t>公安部</w:t>
      </w:r>
      <w:r>
        <w:rPr>
          <w:rFonts w:hint="eastAsia" w:ascii="Times New Roman" w:hAnsi="Times New Roman" w:eastAsia="仿宋_GB2312" w:cs="Times New Roman"/>
          <w:b w:val="0"/>
          <w:bCs w:val="0"/>
          <w:color w:val="000000"/>
          <w:sz w:val="32"/>
          <w:szCs w:val="32"/>
          <w:lang w:val="en-US" w:eastAsia="zh-CN"/>
        </w:rPr>
        <w:t>肯定</w:t>
      </w:r>
      <w:r>
        <w:rPr>
          <w:rFonts w:ascii="Times New Roman" w:hAnsi="Times New Roman" w:eastAsia="仿宋_GB2312" w:cs="Times New Roman"/>
          <w:b w:val="0"/>
          <w:bCs w:val="0"/>
          <w:color w:val="000000"/>
          <w:sz w:val="32"/>
          <w:szCs w:val="32"/>
          <w:lang w:val="en-US" w:eastAsia="zh-CN"/>
        </w:rPr>
        <w:t>表扬</w:t>
      </w:r>
      <w:r>
        <w:rPr>
          <w:rFonts w:hint="eastAsia" w:ascii="Times New Roman" w:hAnsi="Times New Roman" w:eastAsia="仿宋_GB2312" w:cs="Times New Roman"/>
          <w:b w:val="0"/>
          <w:bCs w:val="0"/>
          <w:color w:val="000000"/>
          <w:sz w:val="32"/>
          <w:szCs w:val="32"/>
          <w:lang w:val="en-US" w:eastAsia="zh-CN"/>
        </w:rPr>
        <w:t>。</w:t>
      </w:r>
      <w:r>
        <w:rPr>
          <w:rFonts w:ascii="Times New Roman" w:hAnsi="Times New Roman" w:eastAsia="楷体_GB2312" w:cs="Times New Roman"/>
          <w:b/>
          <w:color w:val="000000"/>
          <w:kern w:val="0"/>
          <w:sz w:val="32"/>
          <w:szCs w:val="32"/>
        </w:rPr>
        <w:t>二是积极推行便利化政务服务。</w:t>
      </w:r>
      <w:r>
        <w:rPr>
          <w:rFonts w:ascii="Times New Roman" w:hAnsi="Times New Roman" w:eastAsia="仿宋_GB2312" w:cs="Times New Roman"/>
          <w:color w:val="000000"/>
          <w:kern w:val="2"/>
          <w:sz w:val="32"/>
          <w:szCs w:val="22"/>
          <w:lang w:val="en-US" w:eastAsia="zh-CN" w:bidi="ar-SA"/>
        </w:rPr>
        <w:t>助力实施自贸区提升战略，在全国率先实现来华工作、居留许可“三窗合一、并联审批”，</w:t>
      </w:r>
      <w:r>
        <w:rPr>
          <w:rFonts w:ascii="Times New Roman" w:hAnsi="Times New Roman" w:eastAsia="仿宋_GB2312" w:cs="Times New Roman"/>
          <w:color w:val="000000"/>
          <w:sz w:val="32"/>
          <w:szCs w:val="32"/>
          <w:lang w:val="en-US" w:eastAsia="zh-CN"/>
        </w:rPr>
        <w:t>落实</w:t>
      </w:r>
      <w:r>
        <w:rPr>
          <w:rFonts w:ascii="Times New Roman" w:hAnsi="Times New Roman" w:eastAsia="仿宋_GB2312" w:cs="Times New Roman"/>
          <w:color w:val="000000"/>
          <w:sz w:val="32"/>
          <w:szCs w:val="32"/>
          <w:highlight w:val="none"/>
        </w:rPr>
        <w:t>长沙、张家界机场口岸实施240小时过境免签</w:t>
      </w:r>
      <w:r>
        <w:rPr>
          <w:rFonts w:ascii="Times New Roman" w:hAnsi="Times New Roman" w:eastAsia="仿宋_GB2312" w:cs="Times New Roman"/>
          <w:color w:val="000000"/>
          <w:sz w:val="32"/>
          <w:szCs w:val="32"/>
          <w:lang w:val="en-US" w:eastAsia="zh-CN"/>
        </w:rPr>
        <w:t>政策，办理外国人口岸团体旅游签证</w:t>
      </w:r>
      <w:r>
        <w:rPr>
          <w:rFonts w:hint="eastAsia" w:ascii="Times New Roman" w:hAnsi="Times New Roman" w:eastAsia="仿宋_GB2312" w:cs="Times New Roman"/>
          <w:color w:val="000000"/>
          <w:sz w:val="32"/>
          <w:szCs w:val="32"/>
          <w:lang w:val="en-US" w:eastAsia="zh-CN"/>
        </w:rPr>
        <w:t>22.68</w:t>
      </w:r>
      <w:r>
        <w:rPr>
          <w:rFonts w:ascii="Times New Roman" w:hAnsi="Times New Roman" w:eastAsia="仿宋_GB2312" w:cs="Times New Roman"/>
          <w:color w:val="000000"/>
          <w:sz w:val="32"/>
          <w:szCs w:val="32"/>
          <w:lang w:val="en-US" w:eastAsia="zh-CN"/>
        </w:rPr>
        <w:t>万人次，办证</w:t>
      </w:r>
      <w:r>
        <w:rPr>
          <w:rFonts w:ascii="Times New Roman" w:hAnsi="Times New Roman" w:eastAsia="仿宋_GB2312" w:cs="Times New Roman"/>
          <w:color w:val="000000"/>
          <w:kern w:val="2"/>
          <w:sz w:val="32"/>
          <w:szCs w:val="22"/>
          <w:lang w:val="en-US" w:eastAsia="zh-CN" w:bidi="ar-SA"/>
        </w:rPr>
        <w:t>数稳居全国第1。湖南</w:t>
      </w:r>
      <w:r>
        <w:rPr>
          <w:rFonts w:ascii="Times New Roman" w:hAnsi="Times New Roman" w:eastAsia="仿宋_GB2312" w:cs="Times New Roman"/>
          <w:b w:val="0"/>
          <w:color w:val="000000"/>
          <w:kern w:val="2"/>
          <w:sz w:val="32"/>
          <w:szCs w:val="32"/>
          <w:lang w:val="en-US" w:eastAsia="zh-CN" w:bidi="ar-SA"/>
        </w:rPr>
        <w:t>公安服务平台</w:t>
      </w:r>
      <w:r>
        <w:rPr>
          <w:rFonts w:ascii="Times New Roman" w:hAnsi="Times New Roman" w:eastAsia="仿宋_GB2312" w:cs="Times New Roman"/>
          <w:color w:val="000000"/>
          <w:kern w:val="0"/>
          <w:sz w:val="32"/>
          <w:szCs w:val="32"/>
          <w:lang w:bidi="ar"/>
        </w:rPr>
        <w:t>3</w:t>
      </w:r>
      <w:r>
        <w:rPr>
          <w:rFonts w:ascii="Times New Roman" w:hAnsi="Times New Roman" w:eastAsia="仿宋_GB2312" w:cs="Times New Roman"/>
          <w:color w:val="000000"/>
          <w:kern w:val="0"/>
          <w:sz w:val="32"/>
          <w:szCs w:val="32"/>
          <w:lang w:val="en-US" w:eastAsia="zh-CN" w:bidi="ar"/>
        </w:rPr>
        <w:t>36</w:t>
      </w:r>
      <w:r>
        <w:rPr>
          <w:rFonts w:ascii="Times New Roman" w:hAnsi="Times New Roman" w:eastAsia="仿宋_GB2312" w:cs="Times New Roman"/>
          <w:color w:val="000000"/>
          <w:kern w:val="0"/>
          <w:sz w:val="32"/>
          <w:szCs w:val="32"/>
          <w:lang w:bidi="ar"/>
        </w:rPr>
        <w:t>项</w:t>
      </w:r>
      <w:r>
        <w:rPr>
          <w:rFonts w:ascii="Times New Roman" w:hAnsi="Times New Roman" w:eastAsia="仿宋_GB2312" w:cs="Times New Roman"/>
          <w:color w:val="000000"/>
          <w:kern w:val="0"/>
          <w:sz w:val="32"/>
          <w:szCs w:val="32"/>
          <w:lang w:eastAsia="zh-CN" w:bidi="ar"/>
        </w:rPr>
        <w:t>服务事项</w:t>
      </w:r>
      <w:r>
        <w:rPr>
          <w:rFonts w:ascii="Times New Roman" w:hAnsi="Times New Roman" w:eastAsia="仿宋_GB2312" w:cs="Times New Roman"/>
          <w:color w:val="000000"/>
          <w:kern w:val="0"/>
          <w:sz w:val="32"/>
          <w:szCs w:val="32"/>
          <w:lang w:bidi="ar"/>
        </w:rPr>
        <w:t>全量接入“湘易办”，</w:t>
      </w:r>
      <w:r>
        <w:rPr>
          <w:rFonts w:ascii="Times New Roman" w:hAnsi="Times New Roman" w:eastAsia="仿宋_GB2312" w:cs="Times New Roman"/>
          <w:color w:val="000000"/>
          <w:kern w:val="0"/>
          <w:sz w:val="32"/>
          <w:szCs w:val="32"/>
          <w:lang w:eastAsia="zh-CN" w:bidi="ar"/>
        </w:rPr>
        <w:t>平台</w:t>
      </w:r>
      <w:r>
        <w:rPr>
          <w:rFonts w:ascii="Times New Roman" w:hAnsi="Times New Roman" w:eastAsia="仿宋_GB2312" w:cs="Times New Roman"/>
          <w:color w:val="000000"/>
          <w:kern w:val="0"/>
          <w:sz w:val="32"/>
          <w:szCs w:val="32"/>
          <w:lang w:val="en" w:eastAsia="zh-CN" w:bidi="ar"/>
        </w:rPr>
        <w:t>用户</w:t>
      </w:r>
      <w:r>
        <w:rPr>
          <w:rFonts w:hint="eastAsia" w:ascii="Times New Roman" w:hAnsi="Times New Roman" w:eastAsia="仿宋_GB2312" w:cs="Times New Roman"/>
          <w:color w:val="000000"/>
          <w:kern w:val="0"/>
          <w:sz w:val="32"/>
          <w:szCs w:val="32"/>
          <w:lang w:val="en" w:eastAsia="zh-CN" w:bidi="ar"/>
        </w:rPr>
        <w:t>达</w:t>
      </w:r>
      <w:r>
        <w:rPr>
          <w:rFonts w:ascii="Times New Roman" w:hAnsi="Times New Roman" w:eastAsia="仿宋_GB2312" w:cs="Times New Roman"/>
          <w:color w:val="000000"/>
          <w:kern w:val="0"/>
          <w:sz w:val="32"/>
          <w:szCs w:val="32"/>
          <w:lang w:val="en-US" w:eastAsia="zh-CN" w:bidi="ar"/>
        </w:rPr>
        <w:t>3</w:t>
      </w:r>
      <w:r>
        <w:rPr>
          <w:rFonts w:hint="eastAsia" w:ascii="Times New Roman" w:hAnsi="Times New Roman" w:eastAsia="仿宋_GB2312" w:cs="Times New Roman"/>
          <w:color w:val="000000"/>
          <w:kern w:val="0"/>
          <w:sz w:val="32"/>
          <w:szCs w:val="32"/>
          <w:lang w:val="en-US" w:eastAsia="zh-CN" w:bidi="ar"/>
        </w:rPr>
        <w:t>,</w:t>
      </w:r>
      <w:r>
        <w:rPr>
          <w:rFonts w:ascii="Times New Roman" w:hAnsi="Times New Roman" w:eastAsia="仿宋_GB2312" w:cs="Times New Roman"/>
          <w:color w:val="000000"/>
          <w:kern w:val="0"/>
          <w:sz w:val="32"/>
          <w:szCs w:val="32"/>
          <w:lang w:val="en-US" w:eastAsia="zh-CN" w:bidi="ar"/>
        </w:rPr>
        <w:t>600万，</w:t>
      </w:r>
      <w:r>
        <w:rPr>
          <w:rFonts w:ascii="Times New Roman" w:hAnsi="Times New Roman" w:eastAsia="仿宋_GB2312" w:cs="Times New Roman"/>
          <w:color w:val="000000"/>
          <w:kern w:val="0"/>
          <w:sz w:val="32"/>
          <w:szCs w:val="32"/>
          <w:lang w:bidi="ar"/>
        </w:rPr>
        <w:t>推</w:t>
      </w:r>
      <w:r>
        <w:rPr>
          <w:rFonts w:ascii="Times New Roman" w:hAnsi="Times New Roman" w:eastAsia="仿宋_GB2312" w:cs="Times New Roman"/>
          <w:color w:val="000000"/>
          <w:kern w:val="0"/>
          <w:sz w:val="32"/>
          <w:szCs w:val="32"/>
          <w:lang w:val="en-US" w:eastAsia="zh-CN" w:bidi="ar"/>
        </w:rPr>
        <w:t>出新生儿户口登记、车辆管理等132项业务全程网办，</w:t>
      </w:r>
      <w:r>
        <w:rPr>
          <w:rFonts w:hint="eastAsia" w:ascii="Times New Roman" w:hAnsi="Times New Roman" w:eastAsia="仿宋_GB2312" w:cs="Times New Roman"/>
          <w:color w:val="000000"/>
          <w:kern w:val="0"/>
          <w:sz w:val="32"/>
          <w:szCs w:val="32"/>
          <w:lang w:val="en-US" w:eastAsia="zh-CN" w:bidi="ar"/>
        </w:rPr>
        <w:t>全程</w:t>
      </w:r>
      <w:r>
        <w:rPr>
          <w:rFonts w:ascii="Times New Roman" w:hAnsi="Times New Roman" w:eastAsia="仿宋_GB2312" w:cs="Times New Roman"/>
          <w:color w:val="000000"/>
          <w:kern w:val="0"/>
          <w:sz w:val="32"/>
          <w:szCs w:val="32"/>
          <w:lang w:val="en-US" w:eastAsia="zh-CN" w:bidi="ar"/>
        </w:rPr>
        <w:t>网办事项占比</w:t>
      </w:r>
      <w:r>
        <w:rPr>
          <w:rFonts w:ascii="Times New Roman" w:hAnsi="Times New Roman" w:eastAsia="仿宋_GB2312" w:cs="Times New Roman"/>
          <w:b w:val="0"/>
          <w:bCs w:val="0"/>
          <w:color w:val="000000"/>
          <w:sz w:val="32"/>
          <w:szCs w:val="32"/>
          <w:lang w:val="en-US" w:eastAsia="zh-CN"/>
        </w:rPr>
        <w:t>提升至</w:t>
      </w:r>
      <w:r>
        <w:rPr>
          <w:rFonts w:hint="eastAsia" w:ascii="Times New Roman" w:hAnsi="Times New Roman" w:eastAsia="仿宋_GB2312" w:cs="Times New Roman"/>
          <w:b w:val="0"/>
          <w:bCs w:val="0"/>
          <w:color w:val="000000"/>
          <w:sz w:val="32"/>
          <w:szCs w:val="32"/>
          <w:lang w:val="en-US" w:eastAsia="zh-CN"/>
        </w:rPr>
        <w:t>82.31</w:t>
      </w:r>
      <w:r>
        <w:rPr>
          <w:rFonts w:ascii="Times New Roman" w:hAnsi="Times New Roman" w:eastAsia="仿宋_GB2312" w:cs="Times New Roman"/>
          <w:b w:val="0"/>
          <w:bCs w:val="0"/>
          <w:color w:val="000000"/>
          <w:sz w:val="32"/>
          <w:szCs w:val="32"/>
          <w:lang w:val="en-US" w:eastAsia="zh-CN"/>
        </w:rPr>
        <w:t>%，</w:t>
      </w:r>
      <w:r>
        <w:rPr>
          <w:rFonts w:hint="eastAsia" w:ascii="Times New Roman" w:hAnsi="Times New Roman" w:eastAsia="仿宋_GB2312" w:cs="Times New Roman"/>
          <w:b w:val="0"/>
          <w:bCs w:val="0"/>
          <w:color w:val="000000"/>
          <w:sz w:val="32"/>
          <w:szCs w:val="32"/>
          <w:lang w:val="en-US" w:eastAsia="zh-CN"/>
        </w:rPr>
        <w:t>办件4,361.9万件。</w:t>
      </w:r>
      <w:r>
        <w:rPr>
          <w:rFonts w:ascii="Times New Roman" w:hAnsi="Times New Roman" w:eastAsia="仿宋_GB2312" w:cs="Times New Roman"/>
          <w:color w:val="000000"/>
          <w:spacing w:val="0"/>
          <w:kern w:val="2"/>
          <w:sz w:val="32"/>
          <w:szCs w:val="32"/>
          <w:lang w:val="en-US" w:eastAsia="zh-CN" w:bidi="ar-SA"/>
        </w:rPr>
        <w:t>我省</w:t>
      </w:r>
      <w:r>
        <w:rPr>
          <w:rFonts w:ascii="Times New Roman" w:hAnsi="Times New Roman" w:eastAsia="仿宋_GB2312" w:cs="Times New Roman"/>
          <w:color w:val="000000"/>
          <w:kern w:val="0"/>
          <w:sz w:val="32"/>
          <w:szCs w:val="32"/>
          <w:lang w:val="en-US" w:eastAsia="zh-CN" w:bidi="ar"/>
        </w:rPr>
        <w:t>被公安部列为全国3个“电子身份证”试点省份之一。</w:t>
      </w:r>
      <w:r>
        <w:rPr>
          <w:rFonts w:ascii="Times New Roman" w:hAnsi="Times New Roman" w:eastAsia="楷体_GB2312" w:cs="Times New Roman"/>
          <w:b/>
          <w:color w:val="000000"/>
          <w:kern w:val="0"/>
          <w:sz w:val="32"/>
          <w:szCs w:val="32"/>
          <w:lang w:val="en-US" w:eastAsia="zh-CN"/>
        </w:rPr>
        <w:t>三是创新服务美丽湖南建设。</w:t>
      </w:r>
      <w:r>
        <w:rPr>
          <w:rFonts w:hint="eastAsia" w:ascii="Times New Roman" w:hAnsi="Times New Roman" w:eastAsia="仿宋_GB2312" w:cs="Times New Roman"/>
          <w:b w:val="0"/>
          <w:color w:val="000000"/>
          <w:kern w:val="0"/>
          <w:sz w:val="32"/>
          <w:szCs w:val="32"/>
          <w:lang w:val="en-US" w:eastAsia="zh-CN" w:bidi="ar"/>
        </w:rPr>
        <w:t>建立健全</w:t>
      </w:r>
      <w:r>
        <w:rPr>
          <w:rFonts w:ascii="Times New Roman" w:hAnsi="Times New Roman" w:eastAsia="仿宋_GB2312" w:cs="Times New Roman"/>
          <w:b w:val="0"/>
          <w:color w:val="000000"/>
          <w:kern w:val="0"/>
          <w:sz w:val="32"/>
          <w:szCs w:val="32"/>
          <w:lang w:val="en-US" w:eastAsia="zh-CN" w:bidi="ar"/>
        </w:rPr>
        <w:t>生态警务</w:t>
      </w:r>
      <w:r>
        <w:rPr>
          <w:rFonts w:hint="eastAsia" w:ascii="Times New Roman" w:hAnsi="Times New Roman" w:eastAsia="仿宋_GB2312" w:cs="Times New Roman"/>
          <w:b w:val="0"/>
          <w:color w:val="000000"/>
          <w:kern w:val="0"/>
          <w:sz w:val="32"/>
          <w:szCs w:val="32"/>
          <w:lang w:val="en-US" w:eastAsia="zh-CN" w:bidi="ar"/>
        </w:rPr>
        <w:t>机制</w:t>
      </w:r>
      <w:r>
        <w:rPr>
          <w:rFonts w:ascii="Times New Roman" w:hAnsi="Times New Roman" w:eastAsia="仿宋_GB2312" w:cs="Times New Roman"/>
          <w:b w:val="0"/>
          <w:color w:val="000000"/>
          <w:kern w:val="0"/>
          <w:sz w:val="32"/>
          <w:szCs w:val="32"/>
          <w:lang w:val="en-US" w:eastAsia="zh-CN" w:bidi="ar"/>
        </w:rPr>
        <w:t>，</w:t>
      </w:r>
      <w:r>
        <w:rPr>
          <w:rFonts w:ascii="Times New Roman" w:hAnsi="Times New Roman" w:eastAsia="仿宋_GB2312" w:cs="Times New Roman"/>
          <w:color w:val="000000"/>
          <w:sz w:val="32"/>
          <w:szCs w:val="32"/>
          <w:lang w:val="en-US" w:eastAsia="zh-CN"/>
        </w:rPr>
        <w:t>扎实做好长江大保护、十年禁渔、千年鸟道安全等重点工作，推动省内91个鸟类保护隘口、44个核心禁捕区</w:t>
      </w:r>
      <w:r>
        <w:rPr>
          <w:rFonts w:hint="eastAsia" w:ascii="Times New Roman" w:hAnsi="Times New Roman" w:eastAsia="仿宋_GB2312" w:cs="Times New Roman"/>
          <w:color w:val="000000"/>
          <w:sz w:val="32"/>
          <w:szCs w:val="32"/>
          <w:lang w:val="en-US" w:eastAsia="zh-CN"/>
        </w:rPr>
        <w:t>开展</w:t>
      </w:r>
      <w:r>
        <w:rPr>
          <w:rFonts w:ascii="Times New Roman" w:hAnsi="Times New Roman" w:eastAsia="仿宋_GB2312" w:cs="Times New Roman"/>
          <w:color w:val="000000"/>
          <w:sz w:val="32"/>
          <w:szCs w:val="32"/>
          <w:lang w:val="en-US" w:eastAsia="zh-CN"/>
        </w:rPr>
        <w:t>警用无人机巡查</w:t>
      </w:r>
      <w:r>
        <w:rPr>
          <w:rFonts w:hint="eastAsia" w:ascii="Times New Roman" w:hAnsi="Times New Roman" w:eastAsia="仿宋_GB2312" w:cs="Times New Roman"/>
          <w:color w:val="000000"/>
          <w:sz w:val="32"/>
          <w:szCs w:val="32"/>
          <w:lang w:val="en-US" w:eastAsia="zh-CN"/>
        </w:rPr>
        <w:t>巡防</w:t>
      </w:r>
      <w:r>
        <w:rPr>
          <w:rFonts w:ascii="Times New Roman" w:hAnsi="Times New Roman" w:eastAsia="仿宋_GB2312" w:cs="Times New Roman"/>
          <w:color w:val="000000"/>
          <w:sz w:val="32"/>
          <w:szCs w:val="32"/>
          <w:lang w:val="en-US" w:eastAsia="zh-CN"/>
        </w:rPr>
        <w:t>，</w:t>
      </w:r>
      <w:r>
        <w:rPr>
          <w:rFonts w:ascii="Times New Roman" w:hAnsi="Times New Roman" w:eastAsia="仿宋_GB2312" w:cs="Times New Roman"/>
          <w:b w:val="0"/>
          <w:bCs w:val="0"/>
          <w:snapToGrid/>
          <w:color w:val="000000"/>
          <w:kern w:val="2"/>
          <w:sz w:val="32"/>
          <w:szCs w:val="32"/>
          <w:lang w:val="en-US" w:eastAsia="zh-CN" w:bidi="ar-SA"/>
        </w:rPr>
        <w:t>省厅连续</w:t>
      </w:r>
      <w:r>
        <w:rPr>
          <w:rFonts w:hint="eastAsia" w:ascii="Times New Roman" w:hAnsi="Times New Roman" w:eastAsia="仿宋_GB2312" w:cs="Times New Roman"/>
          <w:b w:val="0"/>
          <w:bCs w:val="0"/>
          <w:snapToGrid/>
          <w:color w:val="000000"/>
          <w:kern w:val="2"/>
          <w:sz w:val="32"/>
          <w:szCs w:val="32"/>
          <w:lang w:val="en-US" w:eastAsia="zh-CN" w:bidi="ar-SA"/>
        </w:rPr>
        <w:t>4年</w:t>
      </w:r>
      <w:r>
        <w:rPr>
          <w:rFonts w:ascii="Times New Roman" w:hAnsi="Times New Roman" w:eastAsia="仿宋_GB2312" w:cs="Times New Roman"/>
          <w:b w:val="0"/>
          <w:bCs w:val="0"/>
          <w:snapToGrid/>
          <w:color w:val="000000"/>
          <w:kern w:val="2"/>
          <w:sz w:val="32"/>
          <w:szCs w:val="32"/>
          <w:lang w:val="en-US" w:eastAsia="zh-CN" w:bidi="ar-SA"/>
        </w:rPr>
        <w:t>获评全省污染防治攻坚战、河湖长制和林长制成效考核“优秀”等次。</w:t>
      </w:r>
      <w:r>
        <w:rPr>
          <w:rFonts w:hint="eastAsia" w:ascii="Times New Roman" w:hAnsi="Times New Roman" w:eastAsia="仿宋_GB2312" w:cs="Times New Roman"/>
          <w:color w:val="000000"/>
          <w:sz w:val="32"/>
          <w:szCs w:val="32"/>
          <w:lang w:val="en-US" w:eastAsia="zh-CN"/>
        </w:rPr>
        <w:t>牵头</w:t>
      </w:r>
      <w:r>
        <w:rPr>
          <w:rFonts w:ascii="Times New Roman" w:hAnsi="Times New Roman" w:eastAsia="仿宋_GB2312" w:cs="Times New Roman"/>
          <w:color w:val="000000"/>
          <w:kern w:val="2"/>
          <w:sz w:val="32"/>
          <w:szCs w:val="32"/>
          <w:lang w:val="en-US" w:eastAsia="zh-CN" w:bidi="ar-SA"/>
        </w:rPr>
        <w:t>推进淘汰</w:t>
      </w:r>
      <w:r>
        <w:rPr>
          <w:rFonts w:hint="eastAsia" w:ascii="Times New Roman" w:hAnsi="Times New Roman" w:eastAsia="仿宋_GB2312" w:cs="Times New Roman"/>
          <w:color w:val="000000"/>
          <w:kern w:val="2"/>
          <w:sz w:val="32"/>
          <w:szCs w:val="32"/>
          <w:lang w:val="en-US" w:eastAsia="zh-CN" w:bidi="ar-SA"/>
        </w:rPr>
        <w:t>了</w:t>
      </w:r>
      <w:r>
        <w:rPr>
          <w:rFonts w:ascii="Times New Roman" w:hAnsi="Times New Roman" w:eastAsia="仿宋_GB2312" w:cs="Times New Roman"/>
          <w:color w:val="000000"/>
          <w:kern w:val="2"/>
          <w:sz w:val="32"/>
          <w:szCs w:val="32"/>
          <w:lang w:val="en-US" w:eastAsia="zh-CN" w:bidi="ar-SA"/>
        </w:rPr>
        <w:t>3.</w:t>
      </w:r>
      <w:r>
        <w:rPr>
          <w:rFonts w:hint="eastAsia" w:ascii="Times New Roman" w:hAnsi="Times New Roman" w:eastAsia="仿宋_GB2312" w:cs="Times New Roman"/>
          <w:color w:val="000000"/>
          <w:kern w:val="2"/>
          <w:sz w:val="32"/>
          <w:szCs w:val="32"/>
          <w:lang w:val="en-US" w:eastAsia="zh-CN" w:bidi="ar-SA"/>
        </w:rPr>
        <w:t>41</w:t>
      </w:r>
      <w:r>
        <w:rPr>
          <w:rFonts w:ascii="Times New Roman" w:hAnsi="Times New Roman" w:eastAsia="仿宋_GB2312" w:cs="Times New Roman"/>
          <w:color w:val="000000"/>
          <w:kern w:val="2"/>
          <w:sz w:val="32"/>
          <w:szCs w:val="32"/>
          <w:lang w:val="en-US" w:eastAsia="zh-CN" w:bidi="ar-SA"/>
        </w:rPr>
        <w:t>万台老旧非营运柴油货车</w:t>
      </w:r>
      <w:r>
        <w:rPr>
          <w:rFonts w:ascii="Times New Roman" w:hAnsi="Times New Roman" w:eastAsia="仿宋_GB2312" w:cs="Times New Roman"/>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ascii="Times New Roman" w:hAnsi="Times New Roman" w:eastAsia="楷体_GB2312" w:cs="Times New Roman"/>
          <w:b/>
          <w:bCs/>
          <w:color w:val="0000FF"/>
          <w:kern w:val="0"/>
          <w:sz w:val="32"/>
          <w:szCs w:val="32"/>
          <w:u w:val="none"/>
          <w:lang w:val="en-US" w:eastAsia="zh-CN" w:bidi="ar"/>
        </w:rPr>
      </w:pPr>
      <w:r>
        <w:rPr>
          <w:rFonts w:hint="eastAsia" w:ascii="Times New Roman" w:hAnsi="Times New Roman" w:eastAsia="黑体" w:cs="Times New Roman"/>
          <w:color w:val="000000"/>
          <w:sz w:val="32"/>
          <w:szCs w:val="32"/>
          <w:lang w:val="en-US" w:eastAsia="zh-CN"/>
        </w:rPr>
        <w:t>五</w:t>
      </w:r>
      <w:r>
        <w:rPr>
          <w:rFonts w:ascii="Times New Roman" w:hAnsi="Times New Roman" w:eastAsia="黑体" w:cs="Times New Roman"/>
          <w:color w:val="000000"/>
          <w:sz w:val="32"/>
          <w:szCs w:val="32"/>
          <w:lang w:val="en-US" w:eastAsia="zh-CN"/>
        </w:rPr>
        <w:t>、法治公安建设成效显著。</w:t>
      </w:r>
      <w:r>
        <w:rPr>
          <w:rFonts w:ascii="Times New Roman" w:hAnsi="Times New Roman" w:eastAsia="仿宋_GB2312" w:cs="Times New Roman"/>
          <w:color w:val="000000"/>
          <w:kern w:val="0"/>
          <w:sz w:val="32"/>
          <w:szCs w:val="32"/>
          <w:lang w:val="en-US" w:eastAsia="zh-CN" w:bidi="ar"/>
        </w:rPr>
        <w:t>深入推进习近平法治思想学贯工程，</w:t>
      </w:r>
      <w:r>
        <w:rPr>
          <w:rFonts w:hint="eastAsia" w:ascii="Times New Roman" w:hAnsi="Times New Roman" w:eastAsia="仿宋_GB2312" w:cs="Times New Roman"/>
          <w:color w:val="000000"/>
          <w:kern w:val="0"/>
          <w:sz w:val="32"/>
          <w:szCs w:val="32"/>
          <w:lang w:val="en-US" w:eastAsia="zh-CN" w:bidi="ar"/>
        </w:rPr>
        <w:t>始终坚持</w:t>
      </w:r>
      <w:r>
        <w:rPr>
          <w:rFonts w:ascii="Times New Roman" w:hAnsi="Times New Roman" w:eastAsia="仿宋_GB2312" w:cs="Times New Roman"/>
          <w:color w:val="000000"/>
          <w:kern w:val="0"/>
          <w:sz w:val="32"/>
          <w:szCs w:val="32"/>
          <w:lang w:val="en-US" w:eastAsia="zh-CN" w:bidi="ar"/>
        </w:rPr>
        <w:t>严格规范公正文明执法，执法公信力</w:t>
      </w:r>
      <w:r>
        <w:rPr>
          <w:rFonts w:hint="eastAsia" w:ascii="Times New Roman" w:hAnsi="Times New Roman" w:eastAsia="仿宋_GB2312" w:cs="Times New Roman"/>
          <w:color w:val="000000"/>
          <w:kern w:val="0"/>
          <w:sz w:val="32"/>
          <w:szCs w:val="32"/>
          <w:lang w:val="en-US" w:eastAsia="zh-CN" w:bidi="ar"/>
        </w:rPr>
        <w:t>不断</w:t>
      </w:r>
      <w:r>
        <w:rPr>
          <w:rFonts w:ascii="Times New Roman" w:hAnsi="Times New Roman" w:eastAsia="仿宋_GB2312" w:cs="Times New Roman"/>
          <w:color w:val="000000"/>
          <w:kern w:val="0"/>
          <w:sz w:val="32"/>
          <w:szCs w:val="32"/>
          <w:lang w:val="en-US" w:eastAsia="zh-CN" w:bidi="ar"/>
        </w:rPr>
        <w:t>增强。</w:t>
      </w:r>
      <w:r>
        <w:rPr>
          <w:rFonts w:ascii="Times New Roman" w:hAnsi="Times New Roman" w:eastAsia="楷体_GB2312" w:cs="Times New Roman"/>
          <w:b/>
          <w:bCs/>
          <w:color w:val="000000"/>
          <w:kern w:val="0"/>
          <w:sz w:val="32"/>
          <w:szCs w:val="32"/>
          <w:u w:val="none"/>
          <w:lang w:eastAsia="zh-CN" w:bidi="ar"/>
        </w:rPr>
        <w:t>一是</w:t>
      </w:r>
      <w:r>
        <w:rPr>
          <w:rFonts w:hint="eastAsia" w:ascii="Times New Roman" w:hAnsi="Times New Roman" w:eastAsia="楷体_GB2312" w:cs="Times New Roman"/>
          <w:b/>
          <w:bCs/>
          <w:color w:val="000000"/>
          <w:kern w:val="0"/>
          <w:sz w:val="32"/>
          <w:szCs w:val="32"/>
          <w:u w:val="none"/>
          <w:lang w:eastAsia="zh-CN" w:bidi="ar"/>
        </w:rPr>
        <w:t>持续提升</w:t>
      </w:r>
      <w:r>
        <w:rPr>
          <w:rFonts w:ascii="Times New Roman" w:hAnsi="Times New Roman" w:eastAsia="楷体_GB2312" w:cs="Times New Roman"/>
          <w:b/>
          <w:bCs/>
          <w:color w:val="000000"/>
          <w:kern w:val="0"/>
          <w:sz w:val="32"/>
          <w:szCs w:val="32"/>
          <w:u w:val="none"/>
          <w:lang w:eastAsia="zh-CN" w:bidi="ar"/>
        </w:rPr>
        <w:t>执法办案管理中心</w:t>
      </w:r>
      <w:r>
        <w:rPr>
          <w:rFonts w:hint="eastAsia" w:ascii="Times New Roman" w:hAnsi="Times New Roman" w:eastAsia="楷体_GB2312" w:cs="Times New Roman"/>
          <w:b/>
          <w:bCs/>
          <w:color w:val="000000"/>
          <w:kern w:val="0"/>
          <w:sz w:val="32"/>
          <w:szCs w:val="32"/>
          <w:u w:val="none"/>
          <w:lang w:eastAsia="zh-CN" w:bidi="ar"/>
        </w:rPr>
        <w:t>效能</w:t>
      </w:r>
      <w:r>
        <w:rPr>
          <w:rFonts w:ascii="Times New Roman" w:hAnsi="Times New Roman" w:eastAsia="楷体_GB2312" w:cs="Times New Roman"/>
          <w:b/>
          <w:bCs/>
          <w:color w:val="000000"/>
          <w:kern w:val="0"/>
          <w:sz w:val="32"/>
          <w:szCs w:val="32"/>
          <w:u w:val="none"/>
          <w:lang w:eastAsia="zh-CN" w:bidi="ar"/>
        </w:rPr>
        <w:t>。</w:t>
      </w:r>
      <w:r>
        <w:rPr>
          <w:rFonts w:hint="eastAsia" w:ascii="Times New Roman" w:hAnsi="Times New Roman" w:eastAsia="仿宋_GB2312" w:cs="Times New Roman"/>
          <w:color w:val="000000"/>
          <w:kern w:val="0"/>
          <w:sz w:val="32"/>
          <w:szCs w:val="32"/>
          <w:u w:val="none"/>
          <w:lang w:eastAsia="zh-CN" w:bidi="ar"/>
        </w:rPr>
        <w:t>部署开展</w:t>
      </w:r>
      <w:r>
        <w:rPr>
          <w:rFonts w:ascii="Times New Roman" w:hAnsi="Times New Roman" w:eastAsia="仿宋_GB2312" w:cs="Times New Roman"/>
          <w:b w:val="0"/>
          <w:bCs w:val="0"/>
          <w:color w:val="000000"/>
          <w:kern w:val="0"/>
          <w:sz w:val="32"/>
          <w:szCs w:val="32"/>
          <w:u w:val="none"/>
          <w:lang w:eastAsia="zh-CN" w:bidi="ar"/>
        </w:rPr>
        <w:t>执法办案管理</w:t>
      </w:r>
      <w:r>
        <w:rPr>
          <w:rFonts w:ascii="Times New Roman" w:hAnsi="Times New Roman" w:eastAsia="仿宋_GB2312" w:cs="Times New Roman"/>
          <w:color w:val="000000"/>
          <w:kern w:val="0"/>
          <w:sz w:val="32"/>
          <w:szCs w:val="32"/>
          <w:u w:val="none"/>
          <w:lang w:val="en-US" w:eastAsia="zh-CN" w:bidi="ar"/>
        </w:rPr>
        <w:t>中心提质增效提升年行动，全省</w:t>
      </w:r>
      <w:r>
        <w:rPr>
          <w:rFonts w:ascii="Times New Roman" w:hAnsi="Times New Roman" w:eastAsia="仿宋_GB2312" w:cs="Times New Roman"/>
          <w:color w:val="000000"/>
          <w:kern w:val="0"/>
          <w:sz w:val="32"/>
          <w:szCs w:val="32"/>
          <w:u w:val="none"/>
          <w:lang w:eastAsia="zh-CN" w:bidi="ar"/>
        </w:rPr>
        <w:t>执法办案管理中心、所队执法办案区</w:t>
      </w:r>
      <w:r>
        <w:rPr>
          <w:rFonts w:hint="eastAsia" w:ascii="Times New Roman" w:hAnsi="Times New Roman" w:eastAsia="仿宋_GB2312" w:cs="Times New Roman"/>
          <w:color w:val="000000"/>
          <w:kern w:val="0"/>
          <w:sz w:val="32"/>
          <w:szCs w:val="32"/>
          <w:u w:val="none"/>
          <w:lang w:eastAsia="zh-CN" w:bidi="ar"/>
        </w:rPr>
        <w:t>高效运行，</w:t>
      </w:r>
      <w:r>
        <w:rPr>
          <w:rFonts w:ascii="Times New Roman" w:hAnsi="Times New Roman" w:eastAsia="仿宋_GB2312" w:cs="Times New Roman"/>
          <w:color w:val="000000"/>
          <w:kern w:val="0"/>
          <w:sz w:val="32"/>
          <w:szCs w:val="32"/>
          <w:u w:val="none"/>
          <w:lang w:val="en-US" w:eastAsia="zh-CN" w:bidi="ar"/>
        </w:rPr>
        <w:t>持续深化执法办案“四个一律”机制，</w:t>
      </w:r>
      <w:r>
        <w:rPr>
          <w:rFonts w:ascii="Times New Roman" w:hAnsi="Times New Roman" w:eastAsia="仿宋_GB2312" w:cs="Times New Roman"/>
          <w:color w:val="000000"/>
          <w:spacing w:val="0"/>
          <w:kern w:val="0"/>
          <w:sz w:val="32"/>
          <w:szCs w:val="32"/>
          <w:u w:val="none"/>
          <w:lang w:eastAsia="zh-CN" w:bidi="ar"/>
        </w:rPr>
        <w:t>全省</w:t>
      </w:r>
      <w:r>
        <w:rPr>
          <w:rFonts w:ascii="Times New Roman" w:hAnsi="Times New Roman" w:eastAsia="仿宋_GB2312" w:cs="Times New Roman"/>
          <w:color w:val="000000"/>
          <w:spacing w:val="0"/>
          <w:kern w:val="0"/>
          <w:sz w:val="32"/>
          <w:szCs w:val="32"/>
          <w:u w:val="none"/>
          <w:lang w:bidi="ar"/>
        </w:rPr>
        <w:t>嫌疑人员进场所率、规定案件进中心率</w:t>
      </w:r>
      <w:r>
        <w:rPr>
          <w:rFonts w:ascii="Times New Roman" w:hAnsi="Times New Roman" w:eastAsia="仿宋_GB2312" w:cs="Times New Roman"/>
          <w:color w:val="000000"/>
          <w:spacing w:val="0"/>
          <w:kern w:val="0"/>
          <w:sz w:val="32"/>
          <w:szCs w:val="32"/>
          <w:u w:val="none"/>
          <w:lang w:eastAsia="zh-CN" w:bidi="ar"/>
        </w:rPr>
        <w:t>分别</w:t>
      </w:r>
      <w:r>
        <w:rPr>
          <w:rFonts w:ascii="Times New Roman" w:hAnsi="Times New Roman" w:eastAsia="仿宋_GB2312" w:cs="Times New Roman"/>
          <w:color w:val="000000"/>
          <w:spacing w:val="0"/>
          <w:kern w:val="0"/>
          <w:sz w:val="32"/>
          <w:szCs w:val="32"/>
          <w:u w:val="none"/>
          <w:lang w:bidi="ar"/>
        </w:rPr>
        <w:t>达</w:t>
      </w:r>
      <w:r>
        <w:rPr>
          <w:rFonts w:ascii="Times New Roman" w:hAnsi="Times New Roman" w:eastAsia="仿宋_GB2312" w:cs="Times New Roman"/>
          <w:b w:val="0"/>
          <w:bCs w:val="0"/>
          <w:color w:val="000000"/>
          <w:kern w:val="0"/>
          <w:sz w:val="32"/>
          <w:szCs w:val="32"/>
          <w:u w:val="none"/>
          <w:lang w:val="en-US" w:eastAsia="zh-CN" w:bidi="ar"/>
        </w:rPr>
        <w:t>99.45</w:t>
      </w:r>
      <w:r>
        <w:rPr>
          <w:rFonts w:ascii="Times New Roman" w:hAnsi="Times New Roman" w:eastAsia="仿宋_GB2312" w:cs="Times New Roman"/>
          <w:color w:val="000000"/>
          <w:spacing w:val="0"/>
          <w:kern w:val="0"/>
          <w:sz w:val="32"/>
          <w:szCs w:val="32"/>
          <w:u w:val="none"/>
          <w:lang w:bidi="ar"/>
        </w:rPr>
        <w:t>%</w:t>
      </w:r>
      <w:r>
        <w:rPr>
          <w:rFonts w:ascii="Times New Roman" w:hAnsi="Times New Roman" w:eastAsia="仿宋_GB2312" w:cs="Times New Roman"/>
          <w:color w:val="000000"/>
          <w:spacing w:val="0"/>
          <w:kern w:val="0"/>
          <w:sz w:val="32"/>
          <w:szCs w:val="32"/>
          <w:u w:val="none"/>
          <w:lang w:eastAsia="zh-CN" w:bidi="ar"/>
        </w:rPr>
        <w:t>、</w:t>
      </w:r>
      <w:r>
        <w:rPr>
          <w:rFonts w:ascii="Times New Roman" w:hAnsi="Times New Roman" w:eastAsia="仿宋_GB2312" w:cs="Times New Roman"/>
          <w:color w:val="000000"/>
          <w:spacing w:val="0"/>
          <w:kern w:val="0"/>
          <w:sz w:val="32"/>
          <w:szCs w:val="32"/>
          <w:u w:val="none"/>
          <w:lang w:val="en-US" w:eastAsia="zh-CN" w:bidi="ar"/>
        </w:rPr>
        <w:t>99.36</w:t>
      </w:r>
      <w:r>
        <w:rPr>
          <w:rFonts w:ascii="Times New Roman" w:hAnsi="Times New Roman" w:eastAsia="仿宋_GB2312" w:cs="Times New Roman"/>
          <w:color w:val="000000"/>
          <w:spacing w:val="0"/>
          <w:kern w:val="0"/>
          <w:sz w:val="32"/>
          <w:szCs w:val="32"/>
          <w:u w:val="none"/>
          <w:lang w:bidi="ar"/>
        </w:rPr>
        <w:t>%</w:t>
      </w:r>
      <w:r>
        <w:rPr>
          <w:rFonts w:ascii="Times New Roman" w:hAnsi="Times New Roman" w:eastAsia="仿宋_GB2312" w:cs="Times New Roman"/>
          <w:color w:val="000000"/>
          <w:spacing w:val="0"/>
          <w:kern w:val="0"/>
          <w:sz w:val="32"/>
          <w:szCs w:val="32"/>
          <w:u w:val="none"/>
          <w:lang w:eastAsia="zh-CN" w:bidi="ar"/>
        </w:rPr>
        <w:t>。</w:t>
      </w:r>
      <w:r>
        <w:rPr>
          <w:rFonts w:ascii="Times New Roman" w:hAnsi="Times New Roman" w:eastAsia="仿宋_GB2312" w:cs="Times New Roman"/>
          <w:color w:val="000000"/>
          <w:kern w:val="0"/>
          <w:sz w:val="32"/>
          <w:szCs w:val="32"/>
          <w:u w:val="none"/>
          <w:lang w:bidi="ar"/>
        </w:rPr>
        <w:t>常态化</w:t>
      </w:r>
      <w:r>
        <w:rPr>
          <w:rFonts w:ascii="Times New Roman" w:hAnsi="Times New Roman" w:eastAsia="仿宋_GB2312" w:cs="Times New Roman"/>
          <w:color w:val="000000"/>
          <w:kern w:val="0"/>
          <w:sz w:val="32"/>
          <w:szCs w:val="32"/>
          <w:u w:val="none"/>
          <w:lang w:eastAsia="zh-CN" w:bidi="ar"/>
        </w:rPr>
        <w:t>开展中心</w:t>
      </w:r>
      <w:r>
        <w:rPr>
          <w:rFonts w:ascii="Times New Roman" w:hAnsi="Times New Roman" w:eastAsia="仿宋_GB2312" w:cs="Times New Roman"/>
          <w:color w:val="000000"/>
          <w:kern w:val="0"/>
          <w:sz w:val="32"/>
          <w:szCs w:val="32"/>
          <w:u w:val="none"/>
          <w:lang w:bidi="ar"/>
        </w:rPr>
        <w:t>智能巡查</w:t>
      </w:r>
      <w:r>
        <w:rPr>
          <w:rFonts w:ascii="Times New Roman" w:hAnsi="Times New Roman" w:eastAsia="仿宋_GB2312" w:cs="Times New Roman"/>
          <w:color w:val="000000"/>
          <w:kern w:val="0"/>
          <w:sz w:val="32"/>
          <w:szCs w:val="32"/>
          <w:u w:val="none"/>
          <w:lang w:eastAsia="zh-CN" w:bidi="ar"/>
        </w:rPr>
        <w:t>、现场检查等</w:t>
      </w:r>
      <w:r>
        <w:rPr>
          <w:rFonts w:ascii="Times New Roman" w:hAnsi="Times New Roman" w:eastAsia="仿宋_GB2312" w:cs="Times New Roman"/>
          <w:color w:val="000000"/>
          <w:kern w:val="0"/>
          <w:sz w:val="32"/>
          <w:szCs w:val="32"/>
          <w:u w:val="none"/>
          <w:lang w:bidi="ar"/>
        </w:rPr>
        <w:t>，</w:t>
      </w:r>
      <w:r>
        <w:rPr>
          <w:rFonts w:ascii="Times New Roman" w:hAnsi="Times New Roman" w:eastAsia="仿宋_GB2312" w:cs="Times New Roman"/>
          <w:color w:val="000000"/>
          <w:kern w:val="0"/>
          <w:sz w:val="32"/>
          <w:szCs w:val="32"/>
          <w:u w:val="none"/>
          <w:lang w:eastAsia="zh-CN" w:bidi="ar"/>
        </w:rPr>
        <w:t>视频</w:t>
      </w:r>
      <w:r>
        <w:rPr>
          <w:rFonts w:ascii="Times New Roman" w:hAnsi="Times New Roman" w:eastAsia="仿宋_GB2312" w:cs="Times New Roman"/>
          <w:color w:val="000000"/>
          <w:kern w:val="0"/>
          <w:sz w:val="32"/>
          <w:szCs w:val="32"/>
          <w:u w:val="none"/>
          <w:lang w:val="en-US" w:eastAsia="zh-CN" w:bidi="ar"/>
        </w:rPr>
        <w:t>可看率排名全国第1，全年非正常死亡、刑讯逼供等案事件“零”发生</w:t>
      </w:r>
      <w:r>
        <w:rPr>
          <w:rFonts w:ascii="Times New Roman" w:hAnsi="Times New Roman" w:eastAsia="仿宋_GB2312" w:cs="Times New Roman"/>
          <w:color w:val="000000"/>
          <w:kern w:val="0"/>
          <w:sz w:val="32"/>
          <w:szCs w:val="32"/>
          <w:u w:val="none"/>
          <w:lang w:eastAsia="zh-CN" w:bidi="ar"/>
        </w:rPr>
        <w:t>，一站式办案、智能化管理、全流程监督办案新模式基本形成。</w:t>
      </w:r>
      <w:r>
        <w:rPr>
          <w:rFonts w:ascii="Times New Roman" w:hAnsi="Times New Roman" w:eastAsia="楷体_GB2312" w:cs="Times New Roman"/>
          <w:b/>
          <w:bCs/>
          <w:color w:val="000000"/>
          <w:kern w:val="0"/>
          <w:sz w:val="32"/>
          <w:szCs w:val="32"/>
          <w:u w:val="none"/>
          <w:lang w:eastAsia="zh-CN" w:bidi="ar"/>
        </w:rPr>
        <w:t>二是</w:t>
      </w:r>
      <w:r>
        <w:rPr>
          <w:rFonts w:hint="eastAsia" w:ascii="Times New Roman" w:hAnsi="Times New Roman" w:eastAsia="楷体_GB2312" w:cs="Times New Roman"/>
          <w:b/>
          <w:bCs/>
          <w:color w:val="000000"/>
          <w:kern w:val="0"/>
          <w:sz w:val="32"/>
          <w:szCs w:val="32"/>
          <w:u w:val="none"/>
          <w:lang w:eastAsia="zh-CN" w:bidi="ar"/>
        </w:rPr>
        <w:t>全力</w:t>
      </w:r>
      <w:r>
        <w:rPr>
          <w:rFonts w:ascii="Times New Roman" w:hAnsi="Times New Roman" w:eastAsia="楷体_GB2312" w:cs="Times New Roman"/>
          <w:b/>
          <w:bCs/>
          <w:color w:val="000000"/>
          <w:kern w:val="0"/>
          <w:sz w:val="32"/>
          <w:szCs w:val="32"/>
          <w:u w:val="none"/>
          <w:lang w:eastAsia="zh-CN" w:bidi="ar"/>
        </w:rPr>
        <w:t>防范执法风险。</w:t>
      </w:r>
      <w:r>
        <w:rPr>
          <w:rFonts w:ascii="Times New Roman" w:hAnsi="Times New Roman" w:eastAsia="仿宋_GB2312" w:cs="Times New Roman"/>
          <w:b w:val="0"/>
          <w:bCs w:val="0"/>
          <w:color w:val="000000"/>
          <w:kern w:val="0"/>
          <w:sz w:val="32"/>
          <w:szCs w:val="32"/>
          <w:u w:val="none"/>
          <w:lang w:val="en-US" w:eastAsia="zh-CN" w:bidi="ar"/>
        </w:rPr>
        <w:t>持续推进群众上门报案“扫码登记”、阳光警务执法公开机制，</w:t>
      </w:r>
      <w:r>
        <w:rPr>
          <w:rFonts w:ascii="Times New Roman" w:hAnsi="Times New Roman" w:eastAsia="仿宋_GB2312" w:cs="Times New Roman"/>
          <w:color w:val="000000"/>
          <w:kern w:val="0"/>
          <w:sz w:val="32"/>
          <w:szCs w:val="32"/>
          <w:u w:val="none"/>
          <w:lang w:val="en-US" w:eastAsia="zh-CN" w:bidi="ar"/>
        </w:rPr>
        <w:t>完善接处警、执法办案场所等9</w:t>
      </w:r>
      <w:r>
        <w:rPr>
          <w:rFonts w:ascii="Times New Roman" w:hAnsi="Times New Roman" w:eastAsia="仿宋_GB2312" w:cs="Times New Roman"/>
          <w:color w:val="000000"/>
          <w:kern w:val="0"/>
          <w:sz w:val="32"/>
          <w:szCs w:val="32"/>
          <w:u w:val="none"/>
          <w:lang w:bidi="ar"/>
        </w:rPr>
        <w:t>个领域</w:t>
      </w:r>
      <w:r>
        <w:rPr>
          <w:rFonts w:ascii="Times New Roman" w:hAnsi="Times New Roman" w:eastAsia="仿宋_GB2312" w:cs="Times New Roman"/>
          <w:color w:val="000000"/>
          <w:kern w:val="0"/>
          <w:sz w:val="32"/>
          <w:szCs w:val="32"/>
          <w:u w:val="none"/>
          <w:lang w:val="en-US" w:eastAsia="zh-CN" w:bidi="ar"/>
        </w:rPr>
        <w:t>60</w:t>
      </w:r>
      <w:r>
        <w:rPr>
          <w:rFonts w:ascii="Times New Roman" w:hAnsi="Times New Roman" w:eastAsia="仿宋_GB2312" w:cs="Times New Roman"/>
          <w:color w:val="000000"/>
          <w:kern w:val="0"/>
          <w:sz w:val="32"/>
          <w:szCs w:val="32"/>
          <w:u w:val="none"/>
          <w:lang w:bidi="ar"/>
        </w:rPr>
        <w:t>个关键环节风险预警点</w:t>
      </w:r>
      <w:r>
        <w:rPr>
          <w:rFonts w:ascii="Times New Roman" w:hAnsi="Times New Roman" w:eastAsia="仿宋_GB2312" w:cs="Times New Roman"/>
          <w:snapToGrid/>
          <w:color w:val="000000"/>
          <w:kern w:val="0"/>
          <w:sz w:val="32"/>
          <w:szCs w:val="32"/>
          <w:u w:val="none"/>
          <w:lang w:val="en-US" w:eastAsia="zh-CN" w:bidi="ar"/>
        </w:rPr>
        <w:t>，监测下发执法风险预警指令3</w:t>
      </w:r>
      <w:r>
        <w:rPr>
          <w:rFonts w:hint="eastAsia" w:ascii="Times New Roman" w:hAnsi="Times New Roman" w:eastAsia="仿宋_GB2312" w:cs="Times New Roman"/>
          <w:snapToGrid/>
          <w:color w:val="000000"/>
          <w:kern w:val="0"/>
          <w:sz w:val="32"/>
          <w:szCs w:val="32"/>
          <w:u w:val="none"/>
          <w:lang w:val="en-US" w:eastAsia="zh-CN" w:bidi="ar"/>
        </w:rPr>
        <w:t>0余</w:t>
      </w:r>
      <w:r>
        <w:rPr>
          <w:rFonts w:ascii="Times New Roman" w:hAnsi="Times New Roman" w:eastAsia="仿宋_GB2312" w:cs="Times New Roman"/>
          <w:snapToGrid/>
          <w:color w:val="000000"/>
          <w:kern w:val="0"/>
          <w:sz w:val="32"/>
          <w:szCs w:val="32"/>
          <w:u w:val="none"/>
          <w:lang w:val="en-US" w:eastAsia="zh-CN" w:bidi="ar"/>
        </w:rPr>
        <w:t>万个，整改合格率达8</w:t>
      </w:r>
      <w:r>
        <w:rPr>
          <w:rFonts w:hint="eastAsia" w:ascii="Times New Roman" w:hAnsi="Times New Roman" w:eastAsia="仿宋_GB2312" w:cs="Times New Roman"/>
          <w:snapToGrid/>
          <w:color w:val="000000"/>
          <w:kern w:val="0"/>
          <w:sz w:val="32"/>
          <w:szCs w:val="32"/>
          <w:u w:val="none"/>
          <w:lang w:val="en-US" w:eastAsia="zh-CN" w:bidi="ar"/>
        </w:rPr>
        <w:t>3</w:t>
      </w:r>
      <w:r>
        <w:rPr>
          <w:rFonts w:ascii="Times New Roman" w:hAnsi="Times New Roman" w:eastAsia="仿宋_GB2312" w:cs="Times New Roman"/>
          <w:snapToGrid/>
          <w:color w:val="000000"/>
          <w:kern w:val="0"/>
          <w:sz w:val="32"/>
          <w:szCs w:val="32"/>
          <w:u w:val="none"/>
          <w:lang w:val="en-US" w:eastAsia="zh-CN" w:bidi="ar"/>
        </w:rPr>
        <w:t>.</w:t>
      </w:r>
      <w:r>
        <w:rPr>
          <w:rFonts w:hint="eastAsia" w:ascii="Times New Roman" w:hAnsi="Times New Roman" w:eastAsia="仿宋_GB2312" w:cs="Times New Roman"/>
          <w:snapToGrid/>
          <w:color w:val="000000"/>
          <w:kern w:val="0"/>
          <w:sz w:val="32"/>
          <w:szCs w:val="32"/>
          <w:u w:val="none"/>
          <w:lang w:val="en-US" w:eastAsia="zh-CN" w:bidi="ar"/>
        </w:rPr>
        <w:t>93</w:t>
      </w:r>
      <w:r>
        <w:rPr>
          <w:rFonts w:ascii="Times New Roman" w:hAnsi="Times New Roman" w:eastAsia="仿宋_GB2312" w:cs="Times New Roman"/>
          <w:snapToGrid/>
          <w:color w:val="000000"/>
          <w:kern w:val="0"/>
          <w:sz w:val="32"/>
          <w:szCs w:val="32"/>
          <w:u w:val="none"/>
          <w:lang w:val="en-US" w:eastAsia="zh-CN" w:bidi="ar"/>
        </w:rPr>
        <w:t>%</w:t>
      </w:r>
      <w:r>
        <w:rPr>
          <w:rFonts w:ascii="Times New Roman" w:hAnsi="Times New Roman" w:eastAsia="仿宋_GB2312" w:cs="Times New Roman"/>
          <w:b w:val="0"/>
          <w:bCs w:val="0"/>
          <w:color w:val="000000"/>
          <w:kern w:val="0"/>
          <w:sz w:val="32"/>
          <w:szCs w:val="32"/>
          <w:u w:val="none"/>
          <w:lang w:val="en-US" w:eastAsia="zh-CN" w:bidi="ar"/>
        </w:rPr>
        <w:t>。坚持源头防范、三级联动，</w:t>
      </w:r>
      <w:r>
        <w:rPr>
          <w:rFonts w:ascii="Times New Roman" w:hAnsi="Times New Roman" w:eastAsia="仿宋_GB2312" w:cs="Times New Roman"/>
          <w:snapToGrid/>
          <w:color w:val="000000"/>
          <w:kern w:val="0"/>
          <w:sz w:val="32"/>
          <w:szCs w:val="32"/>
          <w:u w:val="none"/>
          <w:lang w:val="en-US" w:eastAsia="zh-CN" w:bidi="ar"/>
        </w:rPr>
        <w:t>对全省122个县市区开展执法质量数字“画像”</w:t>
      </w:r>
      <w:r>
        <w:rPr>
          <w:rFonts w:ascii="Times New Roman" w:hAnsi="Times New Roman" w:eastAsia="仿宋_GB2312" w:cs="Times New Roman"/>
          <w:color w:val="000000"/>
          <w:spacing w:val="0"/>
          <w:kern w:val="0"/>
          <w:sz w:val="32"/>
          <w:szCs w:val="32"/>
          <w:u w:val="none"/>
          <w:lang w:eastAsia="zh-CN" w:bidi="ar"/>
        </w:rPr>
        <w:t>，</w:t>
      </w:r>
      <w:r>
        <w:rPr>
          <w:rFonts w:ascii="Times New Roman" w:hAnsi="Times New Roman" w:eastAsia="仿宋_GB2312" w:cs="Times New Roman"/>
          <w:b w:val="0"/>
          <w:bCs w:val="0"/>
          <w:color w:val="000000"/>
          <w:kern w:val="0"/>
          <w:sz w:val="32"/>
          <w:szCs w:val="32"/>
          <w:u w:val="none"/>
          <w:lang w:val="en-US" w:eastAsia="zh-CN" w:bidi="ar"/>
        </w:rPr>
        <w:t>向23个市县公安机关制发《执法风险提示函》</w:t>
      </w:r>
      <w:r>
        <w:rPr>
          <w:rFonts w:ascii="Times New Roman" w:hAnsi="Times New Roman" w:eastAsia="仿宋_GB2312" w:cs="Times New Roman"/>
          <w:snapToGrid/>
          <w:color w:val="000000"/>
          <w:kern w:val="0"/>
          <w:sz w:val="32"/>
          <w:szCs w:val="32"/>
          <w:u w:val="none"/>
          <w:lang w:val="en-US" w:eastAsia="zh-CN" w:bidi="ar"/>
        </w:rPr>
        <w:t>，</w:t>
      </w:r>
      <w:r>
        <w:rPr>
          <w:rFonts w:ascii="Times New Roman" w:hAnsi="Times New Roman" w:eastAsia="仿宋_GB2312" w:cs="Times New Roman"/>
          <w:color w:val="000000"/>
          <w:spacing w:val="0"/>
          <w:kern w:val="0"/>
          <w:sz w:val="32"/>
          <w:szCs w:val="32"/>
          <w:u w:val="none"/>
          <w:lang w:val="en-US" w:eastAsia="zh-CN" w:bidi="ar"/>
        </w:rPr>
        <w:t>对</w:t>
      </w:r>
      <w:r>
        <w:rPr>
          <w:rFonts w:hint="eastAsia" w:ascii="Times New Roman" w:hAnsi="Times New Roman" w:eastAsia="仿宋_GB2312" w:cs="Times New Roman"/>
          <w:color w:val="000000"/>
          <w:spacing w:val="0"/>
          <w:kern w:val="0"/>
          <w:sz w:val="32"/>
          <w:szCs w:val="32"/>
          <w:u w:val="none"/>
          <w:lang w:val="en-US" w:eastAsia="zh-CN" w:bidi="ar"/>
        </w:rPr>
        <w:t>16</w:t>
      </w:r>
      <w:r>
        <w:rPr>
          <w:rFonts w:ascii="Times New Roman" w:hAnsi="Times New Roman" w:eastAsia="仿宋_GB2312" w:cs="Times New Roman"/>
          <w:color w:val="000000"/>
          <w:spacing w:val="0"/>
          <w:kern w:val="0"/>
          <w:sz w:val="32"/>
          <w:szCs w:val="32"/>
          <w:u w:val="none"/>
          <w:lang w:val="en-US" w:eastAsia="zh-CN" w:bidi="ar"/>
        </w:rPr>
        <w:t>个重点县市区</w:t>
      </w:r>
      <w:r>
        <w:rPr>
          <w:rFonts w:ascii="Times New Roman" w:hAnsi="Times New Roman" w:eastAsia="仿宋_GB2312" w:cs="Times New Roman"/>
          <w:color w:val="000000"/>
          <w:spacing w:val="0"/>
          <w:kern w:val="0"/>
          <w:sz w:val="32"/>
          <w:szCs w:val="32"/>
          <w:u w:val="none"/>
          <w:lang w:bidi="ar"/>
        </w:rPr>
        <w:t>开展</w:t>
      </w:r>
      <w:r>
        <w:rPr>
          <w:rFonts w:ascii="Times New Roman" w:hAnsi="Times New Roman" w:eastAsia="仿宋_GB2312" w:cs="Times New Roman"/>
          <w:color w:val="000000"/>
          <w:spacing w:val="0"/>
          <w:kern w:val="0"/>
          <w:sz w:val="32"/>
          <w:szCs w:val="32"/>
          <w:u w:val="none"/>
          <w:lang w:eastAsia="zh-CN" w:bidi="ar"/>
        </w:rPr>
        <w:t>对口帮扶</w:t>
      </w:r>
      <w:r>
        <w:rPr>
          <w:rFonts w:ascii="Times New Roman" w:hAnsi="Times New Roman" w:eastAsia="仿宋_GB2312" w:cs="Times New Roman"/>
          <w:b w:val="0"/>
          <w:bCs w:val="0"/>
          <w:color w:val="000000"/>
          <w:kern w:val="0"/>
          <w:sz w:val="32"/>
          <w:szCs w:val="32"/>
          <w:u w:val="none"/>
          <w:lang w:val="en-US" w:eastAsia="zh-CN" w:bidi="ar"/>
        </w:rPr>
        <w:t>。</w:t>
      </w:r>
      <w:r>
        <w:rPr>
          <w:rFonts w:hint="eastAsia" w:ascii="Times New Roman" w:hAnsi="Times New Roman" w:eastAsia="仿宋_GB2312" w:cs="Times New Roman"/>
          <w:b w:val="0"/>
          <w:bCs w:val="0"/>
          <w:color w:val="000000"/>
          <w:kern w:val="0"/>
          <w:sz w:val="32"/>
          <w:szCs w:val="32"/>
          <w:highlight w:val="none"/>
          <w:u w:val="none"/>
          <w:lang w:val="en-US" w:eastAsia="zh-CN" w:bidi="ar"/>
        </w:rPr>
        <w:t>全省</w:t>
      </w:r>
      <w:r>
        <w:rPr>
          <w:rFonts w:ascii="Times New Roman" w:hAnsi="Times New Roman" w:eastAsia="仿宋_GB2312" w:cs="Times New Roman"/>
          <w:b w:val="0"/>
          <w:bCs w:val="0"/>
          <w:color w:val="000000"/>
          <w:kern w:val="0"/>
          <w:sz w:val="32"/>
          <w:szCs w:val="32"/>
          <w:highlight w:val="none"/>
          <w:u w:val="none"/>
          <w:lang w:val="en-US" w:eastAsia="zh-CN" w:bidi="ar"/>
        </w:rPr>
        <w:t>行政案件办结率、刑事案件移诉率分别提升至</w:t>
      </w:r>
      <w:r>
        <w:rPr>
          <w:rFonts w:hint="eastAsia" w:ascii="Times New Roman" w:hAnsi="Times New Roman" w:eastAsia="仿宋_GB2312" w:cs="Times New Roman"/>
          <w:b w:val="0"/>
          <w:bCs w:val="0"/>
          <w:color w:val="000000"/>
          <w:kern w:val="0"/>
          <w:sz w:val="32"/>
          <w:szCs w:val="32"/>
          <w:highlight w:val="none"/>
          <w:u w:val="none"/>
          <w:lang w:val="en-US" w:eastAsia="zh-CN" w:bidi="ar"/>
        </w:rPr>
        <w:t>79.92</w:t>
      </w:r>
      <w:r>
        <w:rPr>
          <w:rFonts w:ascii="Times New Roman" w:hAnsi="Times New Roman" w:eastAsia="仿宋_GB2312" w:cs="Times New Roman"/>
          <w:b w:val="0"/>
          <w:bCs w:val="0"/>
          <w:color w:val="000000"/>
          <w:kern w:val="0"/>
          <w:sz w:val="32"/>
          <w:szCs w:val="32"/>
          <w:highlight w:val="none"/>
          <w:u w:val="none"/>
          <w:lang w:val="en-US" w:eastAsia="zh-CN" w:bidi="ar"/>
        </w:rPr>
        <w:t>%、</w:t>
      </w:r>
      <w:r>
        <w:rPr>
          <w:rFonts w:hint="eastAsia" w:ascii="Times New Roman" w:hAnsi="Times New Roman" w:eastAsia="仿宋_GB2312" w:cs="Times New Roman"/>
          <w:b w:val="0"/>
          <w:bCs w:val="0"/>
          <w:color w:val="000000"/>
          <w:kern w:val="0"/>
          <w:sz w:val="32"/>
          <w:szCs w:val="32"/>
          <w:highlight w:val="none"/>
          <w:u w:val="none"/>
          <w:lang w:val="en-US" w:eastAsia="zh-CN" w:bidi="ar"/>
        </w:rPr>
        <w:t>70.67%</w:t>
      </w:r>
      <w:r>
        <w:rPr>
          <w:rFonts w:ascii="Times New Roman" w:hAnsi="Times New Roman" w:eastAsia="仿宋_GB2312" w:cs="Times New Roman"/>
          <w:b w:val="0"/>
          <w:bCs w:val="0"/>
          <w:color w:val="000000"/>
          <w:kern w:val="0"/>
          <w:sz w:val="32"/>
          <w:szCs w:val="32"/>
          <w:highlight w:val="none"/>
          <w:u w:val="none"/>
          <w:lang w:val="en-US" w:eastAsia="zh-CN" w:bidi="ar"/>
        </w:rPr>
        <w:t>，存疑、绝对不起诉率降至2.64%。</w:t>
      </w:r>
      <w:r>
        <w:rPr>
          <w:rFonts w:hint="eastAsia" w:ascii="Times New Roman" w:hAnsi="Times New Roman" w:eastAsia="楷体_GB2312" w:cs="Times New Roman"/>
          <w:b/>
          <w:bCs/>
          <w:color w:val="000000"/>
          <w:kern w:val="0"/>
          <w:sz w:val="32"/>
          <w:szCs w:val="32"/>
          <w:highlight w:val="none"/>
          <w:u w:val="none"/>
          <w:lang w:val="en-US" w:eastAsia="zh-CN" w:bidi="ar"/>
        </w:rPr>
        <w:t>三</w:t>
      </w:r>
      <w:r>
        <w:rPr>
          <w:rFonts w:ascii="Times New Roman" w:hAnsi="Times New Roman" w:eastAsia="楷体_GB2312" w:cs="Times New Roman"/>
          <w:b/>
          <w:bCs/>
          <w:color w:val="000000"/>
          <w:kern w:val="0"/>
          <w:sz w:val="32"/>
          <w:szCs w:val="32"/>
          <w:u w:val="none"/>
          <w:lang w:val="en-US" w:eastAsia="zh-CN" w:bidi="ar"/>
        </w:rPr>
        <w:t>是大力推进执法大数据智能化建设应用。</w:t>
      </w:r>
      <w:r>
        <w:rPr>
          <w:rFonts w:ascii="Times New Roman" w:hAnsi="Times New Roman" w:eastAsia="仿宋_GB2312" w:cs="Times New Roman"/>
          <w:color w:val="000000"/>
          <w:kern w:val="0"/>
          <w:sz w:val="32"/>
          <w:szCs w:val="32"/>
          <w:u w:val="none"/>
          <w:lang w:val="en-US" w:eastAsia="zh-CN" w:bidi="ar"/>
        </w:rPr>
        <w:t>创新推进“湖南公安智慧法治”体系建设，建成智能法律助手、讯询问笔录智能提纲、报告和文书生成等1</w:t>
      </w:r>
      <w:r>
        <w:rPr>
          <w:rFonts w:hint="eastAsia" w:ascii="Times New Roman" w:hAnsi="Times New Roman" w:eastAsia="仿宋_GB2312" w:cs="Times New Roman"/>
          <w:color w:val="000000"/>
          <w:kern w:val="0"/>
          <w:sz w:val="32"/>
          <w:szCs w:val="32"/>
          <w:u w:val="none"/>
          <w:lang w:val="en-US" w:eastAsia="zh-CN" w:bidi="ar"/>
        </w:rPr>
        <w:t>8</w:t>
      </w:r>
      <w:r>
        <w:rPr>
          <w:rFonts w:ascii="Times New Roman" w:hAnsi="Times New Roman" w:eastAsia="仿宋_GB2312" w:cs="Times New Roman"/>
          <w:color w:val="000000"/>
          <w:kern w:val="0"/>
          <w:sz w:val="32"/>
          <w:szCs w:val="32"/>
          <w:u w:val="none"/>
          <w:lang w:val="en-US" w:eastAsia="zh-CN" w:bidi="ar"/>
        </w:rPr>
        <w:t>个智能体，实现执法全要素网上生成</w:t>
      </w:r>
      <w:r>
        <w:rPr>
          <w:rFonts w:hint="eastAsia" w:ascii="Times New Roman" w:hAnsi="Times New Roman" w:eastAsia="仿宋_GB2312" w:cs="Times New Roman"/>
          <w:color w:val="000000"/>
          <w:kern w:val="0"/>
          <w:sz w:val="32"/>
          <w:szCs w:val="32"/>
          <w:u w:val="none"/>
          <w:lang w:val="en-US" w:eastAsia="zh-CN" w:bidi="ar"/>
        </w:rPr>
        <w:t>并</w:t>
      </w:r>
      <w:r>
        <w:rPr>
          <w:rFonts w:ascii="Times New Roman" w:hAnsi="Times New Roman" w:eastAsia="仿宋_GB2312" w:cs="Times New Roman"/>
          <w:color w:val="000000"/>
          <w:kern w:val="0"/>
          <w:sz w:val="32"/>
          <w:szCs w:val="32"/>
          <w:u w:val="none"/>
          <w:lang w:val="en-US" w:eastAsia="zh-CN" w:bidi="ar"/>
        </w:rPr>
        <w:t>流转，同步搭建移动警务终端办案场景应用，推进案件“远程办、移动办、掌上办”，</w:t>
      </w:r>
      <w:r>
        <w:rPr>
          <w:rFonts w:ascii="Times New Roman" w:hAnsi="Times New Roman" w:eastAsia="仿宋_GB2312" w:cs="Times New Roman"/>
          <w:b w:val="0"/>
          <w:bCs w:val="0"/>
          <w:color w:val="000000"/>
          <w:kern w:val="0"/>
          <w:sz w:val="32"/>
          <w:szCs w:val="32"/>
          <w:u w:val="none"/>
          <w:lang w:val="en-US" w:eastAsia="zh-CN" w:bidi="ar"/>
        </w:rPr>
        <w:t>文书生成效率提升5倍以上，法律咨询响应缩短至10秒内。全力推动政法跨部门大数据系统建设，“单轨制”办案占比达94.56%。</w:t>
      </w:r>
    </w:p>
    <w:p>
      <w:pPr>
        <w:pStyle w:val="2"/>
        <w:spacing w:before="0" w:after="0" w:line="620" w:lineRule="exact"/>
        <w:ind w:firstLine="641"/>
        <w:outlineLvl w:val="0"/>
        <w:rPr>
          <w:rFonts w:hint="eastAsia" w:ascii="Times New Roman" w:hAnsi="Times New Roman" w:eastAsia="仿宋_GB2312" w:cs="Times New Roman"/>
          <w:color w:val="000000"/>
          <w:sz w:val="32"/>
          <w:szCs w:val="32"/>
          <w:lang w:eastAsia="zh-CN"/>
        </w:rPr>
      </w:pPr>
      <w:r>
        <w:rPr>
          <w:rFonts w:hint="eastAsia" w:ascii="Times New Roman" w:hAnsi="Times New Roman" w:eastAsia="黑体" w:cs="Times New Roman"/>
          <w:sz w:val="32"/>
          <w:szCs w:val="32"/>
          <w:lang w:val="en-US" w:eastAsia="zh-CN"/>
        </w:rPr>
        <w:t>六</w:t>
      </w:r>
      <w:r>
        <w:rPr>
          <w:rFonts w:ascii="Times New Roman" w:hAnsi="Times New Roman" w:eastAsia="黑体" w:cs="Times New Roman"/>
          <w:sz w:val="32"/>
          <w:szCs w:val="32"/>
          <w:lang w:val="en-US" w:eastAsia="zh-CN"/>
        </w:rPr>
        <w:t>、公安</w:t>
      </w:r>
      <w:r>
        <w:rPr>
          <w:rFonts w:hint="eastAsia" w:ascii="Times New Roman" w:hAnsi="Times New Roman" w:eastAsia="黑体" w:cs="Times New Roman"/>
          <w:sz w:val="32"/>
          <w:szCs w:val="32"/>
          <w:lang w:val="en-US" w:eastAsia="zh-CN"/>
        </w:rPr>
        <w:t>队伍</w:t>
      </w:r>
      <w:r>
        <w:rPr>
          <w:rFonts w:ascii="Times New Roman" w:hAnsi="Times New Roman" w:eastAsia="黑体" w:cs="Times New Roman"/>
          <w:sz w:val="32"/>
          <w:szCs w:val="32"/>
          <w:lang w:val="en-US" w:eastAsia="zh-CN"/>
        </w:rPr>
        <w:t>建设</w:t>
      </w:r>
      <w:r>
        <w:rPr>
          <w:rFonts w:hint="eastAsia" w:ascii="Times New Roman" w:hAnsi="Times New Roman" w:eastAsia="黑体" w:cs="Times New Roman"/>
          <w:sz w:val="32"/>
          <w:szCs w:val="32"/>
          <w:lang w:val="en-US" w:eastAsia="zh-CN"/>
        </w:rPr>
        <w:t>成效显著</w:t>
      </w:r>
      <w:r>
        <w:rPr>
          <w:rFonts w:ascii="Times New Roman" w:hAnsi="Times New Roman" w:eastAsia="黑体" w:cs="Times New Roman"/>
          <w:sz w:val="32"/>
          <w:szCs w:val="32"/>
          <w:lang w:val="en-US" w:eastAsia="zh-CN"/>
        </w:rPr>
        <w:t>。</w:t>
      </w:r>
      <w:r>
        <w:rPr>
          <w:rFonts w:ascii="Times New Roman" w:hAnsi="Times New Roman" w:eastAsia="仿宋_GB2312" w:cs="Times New Roman"/>
          <w:color w:val="000000"/>
          <w:spacing w:val="6"/>
          <w:sz w:val="32"/>
          <w:szCs w:val="32"/>
        </w:rPr>
        <w:t>始终坚持党对公安工作的绝对领导，扛牢全面从严管党治警</w:t>
      </w:r>
      <w:r>
        <w:rPr>
          <w:rFonts w:hint="eastAsia" w:ascii="Times New Roman" w:hAnsi="Times New Roman" w:eastAsia="仿宋_GB2312" w:cs="Times New Roman"/>
          <w:color w:val="000000"/>
          <w:spacing w:val="6"/>
          <w:sz w:val="32"/>
          <w:szCs w:val="32"/>
          <w:lang w:eastAsia="zh-CN"/>
        </w:rPr>
        <w:t>的</w:t>
      </w:r>
      <w:r>
        <w:rPr>
          <w:rFonts w:ascii="Times New Roman" w:hAnsi="Times New Roman" w:eastAsia="仿宋_GB2312" w:cs="Times New Roman"/>
          <w:color w:val="000000"/>
          <w:spacing w:val="6"/>
          <w:sz w:val="32"/>
          <w:szCs w:val="32"/>
        </w:rPr>
        <w:t>政治责任，</w:t>
      </w:r>
      <w:r>
        <w:rPr>
          <w:rFonts w:ascii="Times New Roman" w:hAnsi="Times New Roman" w:eastAsia="仿宋_GB2312" w:cs="Times New Roman"/>
          <w:color w:val="000000"/>
          <w:spacing w:val="6"/>
          <w:sz w:val="32"/>
          <w:szCs w:val="32"/>
          <w:lang w:eastAsia="zh-CN"/>
        </w:rPr>
        <w:t>全力打造“四个铁一般”的</w:t>
      </w:r>
      <w:r>
        <w:rPr>
          <w:rFonts w:hint="eastAsia" w:ascii="Times New Roman" w:hAnsi="Times New Roman" w:eastAsia="仿宋_GB2312" w:cs="Times New Roman"/>
          <w:color w:val="000000"/>
          <w:spacing w:val="6"/>
          <w:sz w:val="32"/>
          <w:szCs w:val="32"/>
          <w:lang w:eastAsia="zh-CN"/>
        </w:rPr>
        <w:t>过硬</w:t>
      </w:r>
      <w:r>
        <w:rPr>
          <w:rFonts w:ascii="Times New Roman" w:hAnsi="Times New Roman" w:eastAsia="仿宋_GB2312" w:cs="Times New Roman"/>
          <w:color w:val="000000"/>
          <w:spacing w:val="6"/>
          <w:sz w:val="32"/>
          <w:szCs w:val="32"/>
          <w:lang w:eastAsia="zh-CN"/>
        </w:rPr>
        <w:t>队伍</w:t>
      </w:r>
      <w:r>
        <w:rPr>
          <w:rFonts w:ascii="Times New Roman" w:hAnsi="Times New Roman" w:eastAsia="仿宋_GB2312" w:cs="Times New Roman"/>
          <w:color w:val="000000"/>
          <w:spacing w:val="0"/>
          <w:kern w:val="0"/>
          <w:sz w:val="32"/>
          <w:szCs w:val="32"/>
          <w:highlight w:val="none"/>
          <w:u w:val="none"/>
          <w:lang w:val="en-US" w:eastAsia="zh-CN" w:bidi="ar-SA"/>
        </w:rPr>
        <w:t>。</w:t>
      </w:r>
      <w:r>
        <w:rPr>
          <w:rFonts w:ascii="Times New Roman" w:hAnsi="Times New Roman" w:eastAsia="楷体_GB2312" w:cs="Times New Roman"/>
          <w:b/>
          <w:bCs/>
          <w:color w:val="000000"/>
          <w:sz w:val="32"/>
          <w:szCs w:val="32"/>
          <w:u w:val="none"/>
          <w:lang w:val="en-US" w:eastAsia="zh-CN"/>
        </w:rPr>
        <w:t>一是深化政治建警。</w:t>
      </w:r>
      <w:r>
        <w:rPr>
          <w:rFonts w:ascii="Times New Roman" w:hAnsi="Times New Roman" w:eastAsia="仿宋_GB2312" w:cs="Times New Roman"/>
          <w:b w:val="0"/>
          <w:bCs w:val="0"/>
          <w:color w:val="000000"/>
          <w:kern w:val="2"/>
          <w:sz w:val="32"/>
          <w:szCs w:val="32"/>
          <w:lang w:val="en-US" w:eastAsia="zh-CN" w:bidi="ar-SA"/>
        </w:rPr>
        <w:t>健全完善</w:t>
      </w:r>
      <w:r>
        <w:rPr>
          <w:rFonts w:ascii="Times New Roman" w:hAnsi="Times New Roman" w:eastAsia="仿宋_GB2312" w:cs="Times New Roman"/>
          <w:color w:val="000000"/>
          <w:sz w:val="32"/>
          <w:szCs w:val="32"/>
          <w:highlight w:val="none"/>
          <w:u w:val="none"/>
          <w:lang w:val="en-US" w:eastAsia="zh-CN"/>
        </w:rPr>
        <w:t>政治要件</w:t>
      </w:r>
      <w:r>
        <w:rPr>
          <w:rFonts w:ascii="Times New Roman" w:hAnsi="Times New Roman" w:eastAsia="仿宋_GB2312" w:cs="Times New Roman"/>
          <w:color w:val="000000"/>
          <w:spacing w:val="0"/>
          <w:kern w:val="0"/>
          <w:sz w:val="32"/>
          <w:szCs w:val="32"/>
          <w:highlight w:val="none"/>
          <w:u w:val="none"/>
          <w:lang w:val="en-US" w:eastAsia="zh-CN" w:bidi="ar-SA"/>
        </w:rPr>
        <w:t>督办落实机制，</w:t>
      </w:r>
      <w:r>
        <w:rPr>
          <w:rFonts w:hint="eastAsia" w:ascii="Times New Roman" w:hAnsi="Times New Roman" w:eastAsia="仿宋_GB2312" w:cs="Times New Roman"/>
          <w:color w:val="000000"/>
          <w:spacing w:val="0"/>
          <w:kern w:val="0"/>
          <w:sz w:val="32"/>
          <w:szCs w:val="32"/>
          <w:highlight w:val="none"/>
          <w:u w:val="none"/>
          <w:lang w:val="en-US" w:eastAsia="zh-CN" w:bidi="ar-SA"/>
        </w:rPr>
        <w:t>对</w:t>
      </w:r>
      <w:r>
        <w:rPr>
          <w:rFonts w:ascii="Times New Roman" w:hAnsi="Times New Roman" w:eastAsia="仿宋_GB2312" w:cs="Times New Roman"/>
          <w:color w:val="000000"/>
          <w:spacing w:val="0"/>
          <w:kern w:val="0"/>
          <w:sz w:val="32"/>
          <w:szCs w:val="32"/>
          <w:highlight w:val="none"/>
          <w:u w:val="none"/>
          <w:lang w:val="en-US" w:eastAsia="zh-CN" w:bidi="ar-SA"/>
        </w:rPr>
        <w:t>习近平总书记批示</w:t>
      </w:r>
      <w:r>
        <w:rPr>
          <w:rFonts w:hint="eastAsia" w:ascii="Times New Roman" w:hAnsi="Times New Roman" w:eastAsia="仿宋_GB2312" w:cs="Times New Roman"/>
          <w:color w:val="000000"/>
          <w:spacing w:val="0"/>
          <w:kern w:val="0"/>
          <w:sz w:val="32"/>
          <w:szCs w:val="32"/>
          <w:highlight w:val="none"/>
          <w:u w:val="none"/>
          <w:lang w:val="en-US" w:eastAsia="zh-CN" w:bidi="ar-SA"/>
        </w:rPr>
        <w:t>的</w:t>
      </w:r>
      <w:r>
        <w:rPr>
          <w:rFonts w:ascii="Times New Roman" w:hAnsi="Times New Roman" w:eastAsia="仿宋_GB2312" w:cs="Times New Roman"/>
          <w:color w:val="000000"/>
          <w:spacing w:val="0"/>
          <w:kern w:val="0"/>
          <w:sz w:val="32"/>
          <w:szCs w:val="32"/>
          <w:highlight w:val="none"/>
          <w:u w:val="none"/>
          <w:lang w:val="en-US" w:eastAsia="zh-CN" w:bidi="ar-SA"/>
        </w:rPr>
        <w:t>事项</w:t>
      </w:r>
      <w:r>
        <w:rPr>
          <w:rFonts w:hint="eastAsia" w:ascii="Times New Roman" w:hAnsi="Times New Roman" w:eastAsia="仿宋_GB2312" w:cs="Times New Roman"/>
          <w:color w:val="000000"/>
          <w:spacing w:val="0"/>
          <w:kern w:val="0"/>
          <w:sz w:val="32"/>
          <w:szCs w:val="32"/>
          <w:highlight w:val="none"/>
          <w:u w:val="none"/>
          <w:lang w:val="en-US" w:eastAsia="zh-CN" w:bidi="ar-SA"/>
        </w:rPr>
        <w:t>严格</w:t>
      </w:r>
      <w:r>
        <w:rPr>
          <w:rFonts w:ascii="Times New Roman" w:hAnsi="Times New Roman" w:eastAsia="仿宋_GB2312" w:cs="Times New Roman"/>
          <w:color w:val="000000"/>
          <w:spacing w:val="0"/>
          <w:kern w:val="0"/>
          <w:sz w:val="32"/>
          <w:szCs w:val="32"/>
          <w:highlight w:val="none"/>
          <w:u w:val="none"/>
          <w:lang w:val="en-US" w:eastAsia="zh-CN" w:bidi="ar-SA"/>
        </w:rPr>
        <w:t>督办</w:t>
      </w:r>
      <w:r>
        <w:rPr>
          <w:rFonts w:hint="eastAsia" w:ascii="Times New Roman" w:hAnsi="Times New Roman" w:eastAsia="仿宋_GB2312" w:cs="Times New Roman"/>
          <w:color w:val="000000"/>
          <w:spacing w:val="0"/>
          <w:kern w:val="0"/>
          <w:sz w:val="32"/>
          <w:szCs w:val="32"/>
          <w:highlight w:val="none"/>
          <w:u w:val="none"/>
          <w:lang w:val="en-US" w:eastAsia="zh-CN" w:bidi="ar-SA"/>
        </w:rPr>
        <w:t>、闭环</w:t>
      </w:r>
      <w:r>
        <w:rPr>
          <w:rFonts w:ascii="Times New Roman" w:hAnsi="Times New Roman" w:eastAsia="仿宋_GB2312" w:cs="Times New Roman"/>
          <w:color w:val="000000"/>
          <w:spacing w:val="0"/>
          <w:kern w:val="0"/>
          <w:sz w:val="32"/>
          <w:szCs w:val="32"/>
          <w:highlight w:val="none"/>
          <w:u w:val="none"/>
          <w:lang w:val="en-US" w:eastAsia="zh-CN" w:bidi="ar-SA"/>
        </w:rPr>
        <w:t>落实。</w:t>
      </w:r>
      <w:r>
        <w:rPr>
          <w:rFonts w:ascii="Times New Roman" w:hAnsi="Times New Roman" w:eastAsia="仿宋_GB2312" w:cs="Times New Roman"/>
          <w:color w:val="000000"/>
          <w:spacing w:val="0"/>
          <w:sz w:val="32"/>
          <w:szCs w:val="32"/>
          <w:shd w:val="clear" w:color="auto" w:fill="FFFFFF"/>
          <w:lang w:eastAsia="zh-CN"/>
        </w:rPr>
        <w:t>厅党委带头开展“第一议题”学习</w:t>
      </w:r>
      <w:r>
        <w:rPr>
          <w:rFonts w:ascii="Times New Roman" w:hAnsi="Times New Roman" w:eastAsia="仿宋_GB2312" w:cs="Times New Roman"/>
          <w:color w:val="000000"/>
          <w:spacing w:val="0"/>
          <w:sz w:val="32"/>
          <w:szCs w:val="32"/>
          <w:shd w:val="clear" w:color="auto" w:fill="FFFFFF"/>
          <w:lang w:val="en-US" w:eastAsia="zh-CN"/>
        </w:rPr>
        <w:t>38</w:t>
      </w:r>
      <w:r>
        <w:rPr>
          <w:rFonts w:ascii="Times New Roman" w:hAnsi="Times New Roman" w:eastAsia="仿宋_GB2312" w:cs="Times New Roman"/>
          <w:color w:val="000000"/>
          <w:spacing w:val="0"/>
          <w:sz w:val="32"/>
          <w:szCs w:val="32"/>
          <w:shd w:val="clear" w:color="auto" w:fill="FFFFFF"/>
          <w:lang w:eastAsia="zh-CN"/>
        </w:rPr>
        <w:t>次、理论学习中心组（扩大）学习</w:t>
      </w:r>
      <w:r>
        <w:rPr>
          <w:rFonts w:ascii="Times New Roman" w:hAnsi="Times New Roman" w:eastAsia="仿宋_GB2312" w:cs="Times New Roman"/>
          <w:color w:val="000000"/>
          <w:spacing w:val="0"/>
          <w:sz w:val="32"/>
          <w:szCs w:val="32"/>
          <w:shd w:val="clear" w:color="auto" w:fill="FFFFFF"/>
          <w:lang w:val="en-US" w:eastAsia="zh-CN"/>
        </w:rPr>
        <w:t>11</w:t>
      </w:r>
      <w:r>
        <w:rPr>
          <w:rFonts w:ascii="Times New Roman" w:hAnsi="Times New Roman" w:eastAsia="仿宋_GB2312" w:cs="Times New Roman"/>
          <w:color w:val="000000"/>
          <w:spacing w:val="0"/>
          <w:sz w:val="32"/>
          <w:szCs w:val="32"/>
          <w:shd w:val="clear" w:color="auto" w:fill="FFFFFF"/>
          <w:lang w:eastAsia="zh-CN"/>
        </w:rPr>
        <w:t>次</w:t>
      </w:r>
      <w:r>
        <w:rPr>
          <w:rFonts w:ascii="Times New Roman" w:hAnsi="Times New Roman" w:eastAsia="仿宋_GB2312" w:cs="Times New Roman"/>
          <w:color w:val="000000"/>
          <w:sz w:val="32"/>
          <w:szCs w:val="32"/>
          <w:shd w:val="clear" w:color="auto" w:fill="FFFFFF"/>
          <w:lang w:val="en-US" w:eastAsia="zh-CN"/>
        </w:rPr>
        <w:t>，</w:t>
      </w:r>
      <w:r>
        <w:rPr>
          <w:rFonts w:hint="eastAsia" w:ascii="Times New Roman" w:hAnsi="Times New Roman" w:eastAsia="仿宋_GB2312" w:cs="Times New Roman"/>
          <w:color w:val="000000"/>
          <w:spacing w:val="6"/>
          <w:sz w:val="32"/>
          <w:szCs w:val="32"/>
          <w:lang w:eastAsia="zh-CN"/>
        </w:rPr>
        <w:t>举办</w:t>
      </w:r>
      <w:r>
        <w:rPr>
          <w:rFonts w:ascii="Times New Roman" w:hAnsi="Times New Roman" w:eastAsia="仿宋_GB2312" w:cs="Times New Roman"/>
          <w:color w:val="000000"/>
          <w:sz w:val="32"/>
          <w:szCs w:val="32"/>
          <w:shd w:val="clear" w:color="auto" w:fill="FFFFFF"/>
          <w:lang w:val="en-US" w:eastAsia="zh-CN"/>
        </w:rPr>
        <w:t>10期</w:t>
      </w:r>
      <w:r>
        <w:rPr>
          <w:rFonts w:ascii="Times New Roman" w:hAnsi="Times New Roman" w:eastAsia="仿宋_GB2312" w:cs="Times New Roman"/>
          <w:color w:val="000000"/>
          <w:sz w:val="32"/>
          <w:szCs w:val="32"/>
          <w:shd w:val="clear" w:color="auto" w:fill="FFFFFF"/>
          <w:lang w:eastAsia="zh-CN"/>
        </w:rPr>
        <w:t>“湘警大讲堂”</w:t>
      </w:r>
      <w:r>
        <w:rPr>
          <w:rFonts w:ascii="Times New Roman" w:hAnsi="Times New Roman" w:eastAsia="仿宋_GB2312" w:cs="Times New Roman"/>
          <w:color w:val="000000"/>
          <w:sz w:val="32"/>
          <w:szCs w:val="32"/>
          <w:highlight w:val="none"/>
          <w:u w:val="none"/>
          <w:lang w:val="en-US" w:eastAsia="zh-CN"/>
        </w:rPr>
        <w:t>，</w:t>
      </w:r>
      <w:r>
        <w:rPr>
          <w:rFonts w:ascii="Times New Roman" w:hAnsi="Times New Roman" w:eastAsia="仿宋_GB2312" w:cs="Times New Roman"/>
          <w:color w:val="000000"/>
          <w:sz w:val="32"/>
          <w:szCs w:val="32"/>
          <w:shd w:val="clear" w:color="auto" w:fill="FFFFFF"/>
          <w:lang w:val="en-US" w:eastAsia="zh-CN"/>
        </w:rPr>
        <w:t>带动</w:t>
      </w:r>
      <w:r>
        <w:rPr>
          <w:rFonts w:ascii="Times New Roman" w:hAnsi="Times New Roman" w:eastAsia="仿宋_GB2312" w:cs="Times New Roman"/>
          <w:color w:val="000000"/>
          <w:spacing w:val="0"/>
          <w:sz w:val="32"/>
          <w:szCs w:val="32"/>
          <w:shd w:val="clear" w:color="auto" w:fill="FFFFFF"/>
          <w:lang w:eastAsia="zh-CN"/>
        </w:rPr>
        <w:t>厅属基层党组织</w:t>
      </w:r>
      <w:r>
        <w:rPr>
          <w:rFonts w:ascii="Times New Roman" w:hAnsi="Times New Roman" w:eastAsia="仿宋_GB2312" w:cs="Times New Roman"/>
          <w:color w:val="000000"/>
          <w:sz w:val="32"/>
          <w:szCs w:val="32"/>
          <w:shd w:val="clear" w:color="auto" w:fill="FFFFFF"/>
          <w:lang w:val="en-US" w:eastAsia="zh-CN"/>
        </w:rPr>
        <w:t>开展12批次7</w:t>
      </w:r>
      <w:r>
        <w:rPr>
          <w:rFonts w:hint="eastAsia" w:ascii="Times New Roman" w:hAnsi="Times New Roman" w:eastAsia="仿宋_GB2312" w:cs="Times New Roman"/>
          <w:color w:val="000000"/>
          <w:sz w:val="32"/>
          <w:szCs w:val="32"/>
          <w:shd w:val="clear" w:color="auto" w:fill="FFFFFF"/>
          <w:lang w:val="en-US" w:eastAsia="zh-CN"/>
        </w:rPr>
        <w:t>,</w:t>
      </w:r>
      <w:r>
        <w:rPr>
          <w:rFonts w:ascii="Times New Roman" w:hAnsi="Times New Roman" w:eastAsia="仿宋_GB2312" w:cs="Times New Roman"/>
          <w:color w:val="000000"/>
          <w:sz w:val="32"/>
          <w:szCs w:val="32"/>
          <w:shd w:val="clear" w:color="auto" w:fill="FFFFFF"/>
          <w:lang w:val="en-US" w:eastAsia="zh-CN"/>
        </w:rPr>
        <w:t>000余场次集中学习活动</w:t>
      </w:r>
      <w:r>
        <w:rPr>
          <w:rFonts w:ascii="Times New Roman" w:hAnsi="Times New Roman" w:eastAsia="仿宋_GB2312" w:cs="Times New Roman"/>
          <w:color w:val="000000"/>
          <w:spacing w:val="0"/>
          <w:sz w:val="32"/>
          <w:szCs w:val="32"/>
          <w:shd w:val="clear" w:color="auto" w:fill="FFFFFF"/>
          <w:lang w:eastAsia="zh-CN"/>
        </w:rPr>
        <w:t>。</w:t>
      </w:r>
      <w:r>
        <w:rPr>
          <w:rFonts w:hint="eastAsia" w:ascii="Times New Roman" w:hAnsi="Times New Roman" w:eastAsia="仿宋_GB2312" w:cs="Times New Roman"/>
          <w:color w:val="000000"/>
          <w:spacing w:val="0"/>
          <w:sz w:val="32"/>
          <w:szCs w:val="32"/>
          <w:shd w:val="clear" w:color="auto" w:fill="FFFFFF"/>
          <w:lang w:eastAsia="zh-CN"/>
        </w:rPr>
        <w:t>抓好</w:t>
      </w:r>
      <w:r>
        <w:rPr>
          <w:rFonts w:ascii="Times New Roman" w:hAnsi="Times New Roman" w:eastAsia="仿宋_GB2312" w:cs="Times New Roman"/>
          <w:color w:val="000000"/>
          <w:sz w:val="32"/>
          <w:szCs w:val="32"/>
          <w:highlight w:val="none"/>
          <w:u w:val="none"/>
          <w:lang w:val="en-US" w:eastAsia="zh-CN"/>
        </w:rPr>
        <w:t>省市两级公安党校</w:t>
      </w:r>
      <w:r>
        <w:rPr>
          <w:rFonts w:hint="eastAsia" w:ascii="Times New Roman" w:hAnsi="Times New Roman" w:eastAsia="仿宋_GB2312" w:cs="Times New Roman"/>
          <w:color w:val="000000"/>
          <w:sz w:val="32"/>
          <w:szCs w:val="32"/>
          <w:highlight w:val="none"/>
          <w:u w:val="none"/>
          <w:lang w:val="en-US" w:eastAsia="zh-CN"/>
        </w:rPr>
        <w:t>建设</w:t>
      </w:r>
      <w:r>
        <w:rPr>
          <w:rFonts w:ascii="Times New Roman" w:hAnsi="Times New Roman" w:eastAsia="仿宋_GB2312" w:cs="Times New Roman"/>
          <w:color w:val="000000"/>
          <w:sz w:val="32"/>
          <w:szCs w:val="32"/>
          <w:highlight w:val="none"/>
          <w:u w:val="none"/>
          <w:lang w:val="en-US" w:eastAsia="zh-CN"/>
        </w:rPr>
        <w:t>，</w:t>
      </w:r>
      <w:r>
        <w:rPr>
          <w:rFonts w:ascii="Times New Roman" w:hAnsi="Times New Roman" w:eastAsia="仿宋_GB2312" w:cs="Times New Roman"/>
          <w:color w:val="000000"/>
          <w:spacing w:val="6"/>
          <w:sz w:val="32"/>
          <w:szCs w:val="32"/>
        </w:rPr>
        <w:t>举办</w:t>
      </w:r>
      <w:r>
        <w:rPr>
          <w:rFonts w:ascii="Times New Roman" w:hAnsi="Times New Roman" w:eastAsia="仿宋_GB2312" w:cs="Times New Roman"/>
          <w:color w:val="000000"/>
          <w:spacing w:val="6"/>
          <w:sz w:val="32"/>
          <w:szCs w:val="32"/>
          <w:lang w:eastAsia="zh-CN"/>
        </w:rPr>
        <w:t>首期中青年干部</w:t>
      </w:r>
      <w:r>
        <w:rPr>
          <w:rFonts w:ascii="Times New Roman" w:hAnsi="Times New Roman" w:eastAsia="仿宋_GB2312" w:cs="Times New Roman"/>
          <w:color w:val="000000"/>
          <w:spacing w:val="6"/>
          <w:sz w:val="32"/>
          <w:szCs w:val="32"/>
        </w:rPr>
        <w:t>培训班</w:t>
      </w:r>
      <w:r>
        <w:rPr>
          <w:rFonts w:ascii="Times New Roman" w:hAnsi="Times New Roman" w:eastAsia="仿宋_GB2312" w:cs="Times New Roman"/>
          <w:color w:val="000000"/>
          <w:sz w:val="32"/>
          <w:szCs w:val="32"/>
          <w:shd w:val="clear" w:color="auto" w:fill="FFFFFF"/>
          <w:lang w:val="en-US" w:eastAsia="zh-CN"/>
        </w:rPr>
        <w:t>。</w:t>
      </w:r>
      <w:r>
        <w:rPr>
          <w:rFonts w:ascii="Times New Roman" w:hAnsi="Times New Roman" w:eastAsia="仿宋_GB2312" w:cs="Times New Roman"/>
          <w:color w:val="000000"/>
          <w:spacing w:val="6"/>
          <w:sz w:val="32"/>
          <w:szCs w:val="32"/>
        </w:rPr>
        <w:t>定期向</w:t>
      </w:r>
      <w:r>
        <w:rPr>
          <w:rFonts w:ascii="Times New Roman" w:hAnsi="Times New Roman" w:eastAsia="仿宋_GB2312" w:cs="Times New Roman"/>
          <w:color w:val="000000"/>
          <w:spacing w:val="6"/>
          <w:sz w:val="32"/>
          <w:szCs w:val="32"/>
          <w:lang w:eastAsia="zh-CN"/>
        </w:rPr>
        <w:t>省委</w:t>
      </w:r>
      <w:r>
        <w:rPr>
          <w:rFonts w:ascii="Times New Roman" w:hAnsi="Times New Roman" w:eastAsia="仿宋_GB2312" w:cs="Times New Roman"/>
          <w:color w:val="000000"/>
          <w:spacing w:val="6"/>
          <w:sz w:val="32"/>
          <w:szCs w:val="32"/>
        </w:rPr>
        <w:t>汇报工作，</w:t>
      </w:r>
      <w:r>
        <w:rPr>
          <w:rFonts w:hint="eastAsia" w:ascii="Times New Roman" w:hAnsi="Times New Roman" w:eastAsia="仿宋_GB2312" w:cs="Times New Roman"/>
          <w:color w:val="000000"/>
          <w:spacing w:val="6"/>
          <w:sz w:val="32"/>
          <w:szCs w:val="32"/>
          <w:lang w:eastAsia="zh-CN"/>
        </w:rPr>
        <w:t>每月向省委政法委报告工作</w:t>
      </w:r>
      <w:r>
        <w:rPr>
          <w:rFonts w:ascii="Times New Roman" w:hAnsi="Times New Roman" w:eastAsia="仿宋_GB2312" w:cs="Times New Roman"/>
          <w:color w:val="000000"/>
          <w:spacing w:val="6"/>
          <w:sz w:val="32"/>
          <w:szCs w:val="32"/>
        </w:rPr>
        <w:t>，</w:t>
      </w:r>
      <w:r>
        <w:rPr>
          <w:rFonts w:hint="eastAsia" w:ascii="Times New Roman" w:hAnsi="Times New Roman" w:eastAsia="仿宋_GB2312" w:cs="Times New Roman"/>
          <w:color w:val="000000"/>
          <w:spacing w:val="6"/>
          <w:sz w:val="32"/>
          <w:szCs w:val="32"/>
          <w:lang w:eastAsia="zh-CN"/>
        </w:rPr>
        <w:t>自觉</w:t>
      </w:r>
      <w:r>
        <w:rPr>
          <w:rFonts w:ascii="Times New Roman" w:hAnsi="Times New Roman" w:eastAsia="仿宋_GB2312" w:cs="Times New Roman"/>
          <w:color w:val="000000"/>
          <w:spacing w:val="6"/>
          <w:sz w:val="32"/>
          <w:szCs w:val="32"/>
        </w:rPr>
        <w:t>把党的</w:t>
      </w:r>
      <w:r>
        <w:rPr>
          <w:rFonts w:ascii="Times New Roman" w:hAnsi="Times New Roman" w:eastAsia="仿宋_GB2312" w:cs="Times New Roman"/>
          <w:color w:val="000000"/>
          <w:spacing w:val="6"/>
          <w:sz w:val="32"/>
          <w:szCs w:val="32"/>
          <w:lang w:eastAsia="zh-CN"/>
        </w:rPr>
        <w:t>绝对</w:t>
      </w:r>
      <w:r>
        <w:rPr>
          <w:rFonts w:ascii="Times New Roman" w:hAnsi="Times New Roman" w:eastAsia="仿宋_GB2312" w:cs="Times New Roman"/>
          <w:color w:val="000000"/>
          <w:spacing w:val="6"/>
          <w:sz w:val="32"/>
          <w:szCs w:val="32"/>
        </w:rPr>
        <w:t>领导落实到公安工作</w:t>
      </w:r>
      <w:r>
        <w:rPr>
          <w:rFonts w:ascii="Times New Roman" w:hAnsi="Times New Roman" w:eastAsia="仿宋_GB2312" w:cs="Times New Roman"/>
          <w:color w:val="000000"/>
          <w:spacing w:val="6"/>
          <w:sz w:val="32"/>
          <w:szCs w:val="32"/>
          <w:lang w:eastAsia="zh-CN"/>
        </w:rPr>
        <w:t>各方面</w:t>
      </w:r>
      <w:r>
        <w:rPr>
          <w:rFonts w:ascii="Times New Roman" w:hAnsi="Times New Roman" w:eastAsia="仿宋_GB2312" w:cs="Times New Roman"/>
          <w:color w:val="000000"/>
          <w:spacing w:val="6"/>
          <w:sz w:val="32"/>
          <w:szCs w:val="32"/>
        </w:rPr>
        <w:t>。</w:t>
      </w:r>
      <w:r>
        <w:rPr>
          <w:rFonts w:ascii="Times New Roman" w:hAnsi="Times New Roman" w:eastAsia="仿宋_GB2312" w:cs="Times New Roman"/>
          <w:color w:val="000000"/>
          <w:sz w:val="32"/>
          <w:szCs w:val="32"/>
          <w:lang w:val="en-US" w:eastAsia="zh-CN"/>
        </w:rPr>
        <w:t>扎实开展深入贯彻中央八项规定精神学习教育，厅党委成员带头</w:t>
      </w:r>
      <w:r>
        <w:rPr>
          <w:rFonts w:ascii="Times New Roman" w:hAnsi="Times New Roman" w:eastAsia="仿宋_GB2312" w:cs="Times New Roman"/>
          <w:color w:val="000000"/>
          <w:sz w:val="32"/>
          <w:szCs w:val="32"/>
          <w:shd w:val="clear" w:color="auto" w:fill="FFFFFF"/>
          <w:lang w:eastAsia="zh-CN"/>
        </w:rPr>
        <w:t>查摆问题</w:t>
      </w:r>
      <w:r>
        <w:rPr>
          <w:rFonts w:ascii="Times New Roman" w:hAnsi="Times New Roman" w:eastAsia="仿宋_GB2312" w:cs="Times New Roman"/>
          <w:color w:val="000000"/>
          <w:sz w:val="32"/>
          <w:szCs w:val="32"/>
          <w:shd w:val="clear" w:color="auto" w:fill="FFFFFF"/>
          <w:lang w:val="en-US" w:eastAsia="zh-CN"/>
        </w:rPr>
        <w:t>72个，均</w:t>
      </w:r>
      <w:r>
        <w:rPr>
          <w:rFonts w:hint="eastAsia" w:ascii="Times New Roman" w:hAnsi="Times New Roman" w:eastAsia="仿宋_GB2312" w:cs="Times New Roman"/>
          <w:color w:val="000000"/>
          <w:sz w:val="32"/>
          <w:szCs w:val="32"/>
          <w:shd w:val="clear" w:color="auto" w:fill="FFFFFF"/>
          <w:lang w:val="en-US" w:eastAsia="zh-CN"/>
        </w:rPr>
        <w:t>已</w:t>
      </w:r>
      <w:r>
        <w:rPr>
          <w:rFonts w:ascii="Times New Roman" w:hAnsi="Times New Roman" w:eastAsia="仿宋_GB2312" w:cs="Times New Roman"/>
          <w:color w:val="000000"/>
          <w:sz w:val="32"/>
          <w:szCs w:val="32"/>
          <w:shd w:val="clear" w:color="auto" w:fill="FFFFFF"/>
          <w:lang w:val="en-US" w:eastAsia="zh-CN"/>
        </w:rPr>
        <w:t>整改到位。</w:t>
      </w:r>
      <w:r>
        <w:rPr>
          <w:rFonts w:ascii="Times New Roman" w:hAnsi="Times New Roman" w:eastAsia="楷体_GB2312" w:cs="Times New Roman"/>
          <w:b/>
          <w:bCs/>
          <w:color w:val="000000"/>
          <w:sz w:val="32"/>
          <w:szCs w:val="32"/>
          <w:u w:val="none"/>
          <w:lang w:val="en-US" w:eastAsia="zh-CN"/>
        </w:rPr>
        <w:t>二是坚持从严治警。</w:t>
      </w:r>
      <w:r>
        <w:rPr>
          <w:rFonts w:hint="eastAsia" w:ascii="Times New Roman" w:hAnsi="Times New Roman" w:eastAsia="仿宋_GB2312" w:cs="Times New Roman"/>
          <w:b w:val="0"/>
          <w:bCs w:val="0"/>
          <w:color w:val="000000"/>
          <w:kern w:val="0"/>
          <w:sz w:val="32"/>
          <w:szCs w:val="32"/>
          <w:highlight w:val="none"/>
          <w:u w:val="none"/>
          <w:lang w:val="en-US" w:eastAsia="zh-CN"/>
        </w:rPr>
        <w:t>全力</w:t>
      </w:r>
      <w:r>
        <w:rPr>
          <w:rFonts w:ascii="Times New Roman" w:hAnsi="Times New Roman" w:eastAsia="仿宋_GB2312" w:cs="Times New Roman"/>
          <w:b w:val="0"/>
          <w:bCs w:val="0"/>
          <w:color w:val="000000"/>
          <w:kern w:val="0"/>
          <w:sz w:val="32"/>
          <w:szCs w:val="32"/>
          <w:highlight w:val="none"/>
          <w:u w:val="none"/>
          <w:lang w:val="en-US" w:eastAsia="zh-CN"/>
        </w:rPr>
        <w:t>配合做好中央巡视</w:t>
      </w:r>
      <w:r>
        <w:rPr>
          <w:rFonts w:hint="eastAsia" w:ascii="Times New Roman" w:hAnsi="Times New Roman" w:eastAsia="仿宋_GB2312" w:cs="Times New Roman"/>
          <w:b w:val="0"/>
          <w:bCs w:val="0"/>
          <w:color w:val="000000"/>
          <w:kern w:val="0"/>
          <w:sz w:val="32"/>
          <w:szCs w:val="32"/>
          <w:highlight w:val="none"/>
          <w:u w:val="none"/>
          <w:lang w:val="en-US" w:eastAsia="zh-CN"/>
        </w:rPr>
        <w:t>及</w:t>
      </w:r>
      <w:r>
        <w:rPr>
          <w:rFonts w:ascii="Times New Roman" w:hAnsi="Times New Roman" w:eastAsia="仿宋_GB2312" w:cs="Times New Roman"/>
          <w:b w:val="0"/>
          <w:bCs w:val="0"/>
          <w:kern w:val="2"/>
          <w:sz w:val="32"/>
          <w:szCs w:val="32"/>
          <w:lang w:val="en-US" w:eastAsia="zh-CN" w:bidi="ar-SA"/>
        </w:rPr>
        <w:t>整改</w:t>
      </w:r>
      <w:r>
        <w:rPr>
          <w:rFonts w:hint="eastAsia" w:ascii="Times New Roman" w:hAnsi="Times New Roman" w:eastAsia="仿宋_GB2312" w:cs="Times New Roman"/>
          <w:b w:val="0"/>
          <w:bCs w:val="0"/>
          <w:kern w:val="2"/>
          <w:sz w:val="32"/>
          <w:szCs w:val="32"/>
          <w:lang w:val="en-US" w:eastAsia="zh-CN" w:bidi="ar-SA"/>
        </w:rPr>
        <w:t>工作</w:t>
      </w:r>
      <w:r>
        <w:rPr>
          <w:rFonts w:ascii="Times New Roman" w:hAnsi="Times New Roman" w:eastAsia="仿宋_GB2312" w:cs="Times New Roman"/>
          <w:b w:val="0"/>
          <w:bCs w:val="0"/>
          <w:kern w:val="2"/>
          <w:sz w:val="32"/>
          <w:szCs w:val="32"/>
          <w:lang w:val="en-US" w:eastAsia="zh-CN" w:bidi="ar-SA"/>
        </w:rPr>
        <w:t>，</w:t>
      </w:r>
      <w:r>
        <w:rPr>
          <w:rFonts w:ascii="Times New Roman" w:hAnsi="Times New Roman" w:eastAsia="仿宋_GB2312" w:cs="Times New Roman"/>
          <w:color w:val="000000"/>
          <w:spacing w:val="6"/>
          <w:sz w:val="32"/>
          <w:szCs w:val="32"/>
          <w:lang w:val="en-US" w:eastAsia="zh-CN"/>
        </w:rPr>
        <w:t>全面</w:t>
      </w:r>
      <w:r>
        <w:rPr>
          <w:rFonts w:hint="eastAsia" w:ascii="Times New Roman" w:hAnsi="Times New Roman" w:eastAsia="仿宋_GB2312" w:cs="Times New Roman"/>
          <w:color w:val="000000"/>
          <w:spacing w:val="6"/>
          <w:sz w:val="32"/>
          <w:szCs w:val="32"/>
          <w:lang w:val="en-US" w:eastAsia="zh-CN"/>
        </w:rPr>
        <w:t>完成</w:t>
      </w:r>
      <w:r>
        <w:rPr>
          <w:rFonts w:ascii="Times New Roman" w:hAnsi="Times New Roman" w:eastAsia="仿宋_GB2312" w:cs="Times New Roman"/>
          <w:color w:val="000000"/>
          <w:spacing w:val="6"/>
          <w:sz w:val="32"/>
          <w:szCs w:val="32"/>
          <w:lang w:val="en-US" w:eastAsia="zh-CN"/>
        </w:rPr>
        <w:t>省委巡视反馈问题整改，省厅巡</w:t>
      </w:r>
      <w:r>
        <w:rPr>
          <w:rFonts w:ascii="Times New Roman" w:hAnsi="Times New Roman" w:eastAsia="仿宋_GB2312" w:cs="Times New Roman"/>
          <w:b w:val="0"/>
          <w:bCs w:val="0"/>
          <w:kern w:val="2"/>
          <w:sz w:val="32"/>
          <w:szCs w:val="32"/>
          <w:lang w:val="en-US" w:eastAsia="zh-CN" w:bidi="ar-SA"/>
        </w:rPr>
        <w:t>视整改评分排名省直单位前列。</w:t>
      </w:r>
      <w:r>
        <w:rPr>
          <w:rFonts w:ascii="Times New Roman" w:hAnsi="Times New Roman" w:eastAsia="仿宋_GB2312" w:cs="Times New Roman"/>
          <w:color w:val="000000"/>
          <w:spacing w:val="6"/>
          <w:sz w:val="32"/>
          <w:szCs w:val="32"/>
          <w:lang w:val="en-US" w:eastAsia="zh-CN"/>
        </w:rPr>
        <w:t>实施“教育整顿深化年”，</w:t>
      </w:r>
      <w:r>
        <w:rPr>
          <w:rFonts w:ascii="Times New Roman" w:hAnsi="Times New Roman" w:eastAsia="仿宋_GB2312" w:cs="Times New Roman"/>
          <w:color w:val="000000"/>
          <w:sz w:val="32"/>
          <w:szCs w:val="32"/>
          <w:lang w:val="en-US" w:eastAsia="zh-CN"/>
        </w:rPr>
        <w:t>开展民辅警违纪违法情况自查自纠，</w:t>
      </w:r>
      <w:r>
        <w:rPr>
          <w:rFonts w:ascii="Times New Roman" w:hAnsi="Times New Roman" w:eastAsia="仿宋_GB2312" w:cs="Times New Roman"/>
          <w:color w:val="000000"/>
          <w:kern w:val="0"/>
          <w:sz w:val="32"/>
          <w:szCs w:val="32"/>
          <w:highlight w:val="none"/>
          <w:u w:val="none"/>
          <w:lang w:val="en-US" w:eastAsia="zh-CN" w:bidi="ar-SA"/>
        </w:rPr>
        <w:t>做到人人有感、人人过关、人人提高。</w:t>
      </w:r>
      <w:r>
        <w:rPr>
          <w:rFonts w:ascii="Times New Roman" w:hAnsi="Times New Roman" w:eastAsia="仿宋_GB2312" w:cs="Times New Roman"/>
          <w:color w:val="000000"/>
          <w:sz w:val="32"/>
          <w:szCs w:val="32"/>
          <w:lang w:val="en-US" w:eastAsia="zh-CN"/>
        </w:rPr>
        <w:t>持续推进群众身边不正之风和腐败问题集中整治，</w:t>
      </w:r>
      <w:r>
        <w:rPr>
          <w:rFonts w:ascii="Times New Roman" w:hAnsi="Times New Roman" w:eastAsia="仿宋_GB2312" w:cs="Times New Roman"/>
          <w:color w:val="000000"/>
          <w:sz w:val="32"/>
          <w:szCs w:val="32"/>
        </w:rPr>
        <w:t>严格</w:t>
      </w:r>
      <w:r>
        <w:rPr>
          <w:rFonts w:ascii="Times New Roman" w:hAnsi="Times New Roman" w:eastAsia="仿宋_GB2312" w:cs="Times New Roman"/>
          <w:color w:val="000000"/>
          <w:sz w:val="32"/>
          <w:szCs w:val="32"/>
          <w:lang w:eastAsia="zh-CN"/>
        </w:rPr>
        <w:t>落实</w:t>
      </w:r>
      <w:r>
        <w:rPr>
          <w:rFonts w:ascii="Times New Roman" w:hAnsi="Times New Roman" w:eastAsia="仿宋_GB2312" w:cs="Times New Roman"/>
          <w:color w:val="000000"/>
          <w:sz w:val="32"/>
          <w:szCs w:val="32"/>
          <w:lang w:val="en-US" w:eastAsia="zh-CN"/>
        </w:rPr>
        <w:t>防止干预司法“三个规定”、</w:t>
      </w:r>
      <w:r>
        <w:rPr>
          <w:rFonts w:ascii="Times New Roman" w:hAnsi="Times New Roman" w:eastAsia="仿宋_GB2312" w:cs="Times New Roman"/>
          <w:color w:val="000000"/>
          <w:sz w:val="32"/>
          <w:szCs w:val="32"/>
        </w:rPr>
        <w:t>严禁违规宴请饮酒“六项规定”</w:t>
      </w:r>
      <w:r>
        <w:rPr>
          <w:rFonts w:ascii="Times New Roman" w:hAnsi="Times New Roman" w:eastAsia="仿宋_GB2312" w:cs="Times New Roman"/>
          <w:color w:val="000000"/>
          <w:sz w:val="32"/>
          <w:szCs w:val="32"/>
          <w:lang w:val="en-US" w:eastAsia="zh-CN"/>
        </w:rPr>
        <w:t>，</w:t>
      </w:r>
      <w:r>
        <w:rPr>
          <w:rFonts w:ascii="Times New Roman" w:hAnsi="Times New Roman" w:eastAsia="仿宋_GB2312" w:cs="Times New Roman"/>
          <w:color w:val="000000"/>
          <w:kern w:val="2"/>
          <w:sz w:val="32"/>
          <w:szCs w:val="32"/>
          <w:lang w:val="en-US" w:eastAsia="zh-CN" w:bidi="ar"/>
        </w:rPr>
        <w:t>出台《关于防范领导干部插手干预公安科技信息化项目的若干措施》，</w:t>
      </w:r>
      <w:r>
        <w:rPr>
          <w:rFonts w:ascii="Times New Roman" w:hAnsi="Times New Roman" w:eastAsia="仿宋_GB2312" w:cs="Times New Roman"/>
          <w:color w:val="000000"/>
          <w:sz w:val="32"/>
          <w:szCs w:val="32"/>
          <w:shd w:val="clear" w:color="auto" w:fill="FFFFFF"/>
          <w:lang w:val="en-US" w:eastAsia="zh-CN"/>
        </w:rPr>
        <w:t>查处</w:t>
      </w:r>
      <w:r>
        <w:rPr>
          <w:rFonts w:hint="eastAsia" w:ascii="Times New Roman" w:hAnsi="Times New Roman" w:eastAsia="仿宋_GB2312" w:cs="Times New Roman"/>
          <w:color w:val="000000"/>
          <w:sz w:val="32"/>
          <w:szCs w:val="32"/>
          <w:shd w:val="clear" w:color="auto" w:fill="FFFFFF"/>
          <w:lang w:val="en-US" w:eastAsia="zh-CN"/>
        </w:rPr>
        <w:t>了一批</w:t>
      </w:r>
      <w:r>
        <w:rPr>
          <w:rFonts w:ascii="Times New Roman" w:hAnsi="Times New Roman" w:eastAsia="仿宋_GB2312" w:cs="Times New Roman"/>
          <w:color w:val="000000"/>
          <w:sz w:val="32"/>
          <w:szCs w:val="32"/>
          <w:lang w:val="en-US" w:eastAsia="zh-CN"/>
        </w:rPr>
        <w:t>民警违纪违法案件。</w:t>
      </w:r>
      <w:r>
        <w:rPr>
          <w:rFonts w:ascii="Times New Roman" w:hAnsi="Times New Roman" w:eastAsia="楷体_GB2312" w:cs="Times New Roman"/>
          <w:b/>
          <w:bCs/>
          <w:color w:val="000000"/>
          <w:kern w:val="2"/>
          <w:sz w:val="32"/>
          <w:szCs w:val="32"/>
          <w:lang w:val="en-US" w:eastAsia="zh-CN" w:bidi="ar-SA"/>
        </w:rPr>
        <w:t>三是推进素质强警</w:t>
      </w:r>
      <w:r>
        <w:rPr>
          <w:rFonts w:ascii="Times New Roman" w:hAnsi="Times New Roman" w:eastAsia="楷体_GB2312" w:cs="Times New Roman"/>
          <w:b w:val="0"/>
          <w:bCs w:val="0"/>
          <w:color w:val="000000"/>
          <w:kern w:val="2"/>
          <w:sz w:val="32"/>
          <w:szCs w:val="32"/>
          <w:lang w:val="en-US" w:eastAsia="zh-CN" w:bidi="ar-SA"/>
        </w:rPr>
        <w:t>。</w:t>
      </w:r>
      <w:r>
        <w:rPr>
          <w:rFonts w:ascii="Times New Roman" w:hAnsi="Times New Roman" w:eastAsia="仿宋_GB2312" w:cs="Times New Roman"/>
          <w:color w:val="000000"/>
          <w:sz w:val="32"/>
          <w:szCs w:val="32"/>
          <w:lang w:val="en-US" w:eastAsia="zh-CN"/>
        </w:rPr>
        <w:t>制定</w:t>
      </w:r>
      <w:r>
        <w:rPr>
          <w:rFonts w:ascii="Times New Roman" w:hAnsi="Times New Roman" w:eastAsia="仿宋_GB2312" w:cs="Times New Roman"/>
          <w:b w:val="0"/>
          <w:bCs w:val="0"/>
          <w:color w:val="000000"/>
          <w:sz w:val="32"/>
          <w:szCs w:val="32"/>
          <w:lang w:val="en-US" w:eastAsia="zh-CN"/>
        </w:rPr>
        <w:t>全警常态化练兵行动要点和全年练兵计划</w:t>
      </w:r>
      <w:r>
        <w:rPr>
          <w:rFonts w:ascii="Times New Roman" w:hAnsi="Times New Roman" w:eastAsia="仿宋_GB2312" w:cs="Times New Roman"/>
          <w:color w:val="000000"/>
          <w:sz w:val="32"/>
          <w:szCs w:val="32"/>
          <w:lang w:val="en-US" w:eastAsia="zh-CN"/>
        </w:rPr>
        <w:t>，优化湖南省公安民警网上训练中心和“湘警训练”APP，</w:t>
      </w:r>
      <w:r>
        <w:rPr>
          <w:rFonts w:ascii="Times New Roman" w:hAnsi="Times New Roman" w:eastAsia="仿宋_GB2312" w:cs="Times New Roman"/>
          <w:color w:val="000000"/>
          <w:kern w:val="2"/>
          <w:sz w:val="32"/>
          <w:szCs w:val="32"/>
          <w:lang w:val="en-US" w:eastAsia="zh-CN" w:bidi="ar-SA"/>
        </w:rPr>
        <w:t>评聘入库警务实战教官2</w:t>
      </w:r>
      <w:r>
        <w:rPr>
          <w:rFonts w:hint="eastAsia" w:ascii="Times New Roman" w:hAnsi="Times New Roman" w:eastAsia="仿宋_GB2312" w:cs="Times New Roman"/>
          <w:color w:val="000000"/>
          <w:kern w:val="2"/>
          <w:sz w:val="32"/>
          <w:szCs w:val="32"/>
          <w:lang w:val="en-US" w:eastAsia="zh-CN" w:bidi="ar-SA"/>
        </w:rPr>
        <w:t>,</w:t>
      </w:r>
      <w:r>
        <w:rPr>
          <w:rFonts w:ascii="Times New Roman" w:hAnsi="Times New Roman" w:eastAsia="仿宋_GB2312" w:cs="Times New Roman"/>
          <w:color w:val="000000"/>
          <w:kern w:val="2"/>
          <w:sz w:val="32"/>
          <w:szCs w:val="32"/>
          <w:lang w:val="en-US" w:eastAsia="zh-CN" w:bidi="ar-SA"/>
        </w:rPr>
        <w:t>118人，</w:t>
      </w:r>
      <w:r>
        <w:rPr>
          <w:rFonts w:ascii="Times New Roman" w:hAnsi="Times New Roman" w:eastAsia="仿宋_GB2312" w:cs="Times New Roman"/>
          <w:b w:val="0"/>
          <w:bCs w:val="0"/>
          <w:color w:val="000000"/>
          <w:sz w:val="32"/>
          <w:szCs w:val="32"/>
          <w:lang w:val="en-US" w:eastAsia="zh-CN"/>
        </w:rPr>
        <w:t>省市两级举办集中培训班</w:t>
      </w:r>
      <w:r>
        <w:rPr>
          <w:rFonts w:hint="eastAsia" w:ascii="Times New Roman" w:hAnsi="Times New Roman" w:eastAsia="仿宋_GB2312" w:cs="Times New Roman"/>
          <w:b w:val="0"/>
          <w:bCs w:val="0"/>
          <w:color w:val="000000"/>
          <w:sz w:val="32"/>
          <w:szCs w:val="32"/>
          <w:lang w:val="en-US" w:eastAsia="zh-CN"/>
        </w:rPr>
        <w:t>427</w:t>
      </w:r>
      <w:r>
        <w:rPr>
          <w:rFonts w:ascii="Times New Roman" w:hAnsi="Times New Roman" w:eastAsia="仿宋_GB2312" w:cs="Times New Roman"/>
          <w:b w:val="0"/>
          <w:bCs w:val="0"/>
          <w:color w:val="000000"/>
          <w:sz w:val="32"/>
          <w:szCs w:val="32"/>
          <w:lang w:val="en-US" w:eastAsia="zh-CN"/>
        </w:rPr>
        <w:t>期、培训</w:t>
      </w:r>
      <w:r>
        <w:rPr>
          <w:rFonts w:hint="eastAsia" w:ascii="Times New Roman" w:hAnsi="Times New Roman" w:eastAsia="仿宋_GB2312" w:cs="Times New Roman"/>
          <w:b w:val="0"/>
          <w:bCs w:val="0"/>
          <w:color w:val="000000"/>
          <w:sz w:val="32"/>
          <w:szCs w:val="32"/>
          <w:lang w:val="en-US" w:eastAsia="zh-CN"/>
        </w:rPr>
        <w:t>4.3</w:t>
      </w:r>
      <w:r>
        <w:rPr>
          <w:rFonts w:ascii="Times New Roman" w:hAnsi="Times New Roman" w:eastAsia="仿宋_GB2312" w:cs="Times New Roman"/>
          <w:b w:val="0"/>
          <w:bCs w:val="0"/>
          <w:color w:val="000000"/>
          <w:sz w:val="32"/>
          <w:szCs w:val="32"/>
          <w:lang w:val="en-US" w:eastAsia="zh-CN"/>
        </w:rPr>
        <w:t>万人次，实现</w:t>
      </w:r>
      <w:r>
        <w:rPr>
          <w:rFonts w:ascii="Times New Roman" w:hAnsi="Times New Roman" w:eastAsia="仿宋_GB2312" w:cs="Times New Roman"/>
          <w:color w:val="000000"/>
          <w:sz w:val="32"/>
          <w:szCs w:val="32"/>
          <w:lang w:val="en-US" w:eastAsia="zh-CN"/>
        </w:rPr>
        <w:t>教育训练资源全域共享、</w:t>
      </w:r>
      <w:r>
        <w:rPr>
          <w:rFonts w:ascii="Times New Roman" w:hAnsi="Times New Roman" w:eastAsia="仿宋_GB2312" w:cs="Times New Roman"/>
          <w:b w:val="0"/>
          <w:bCs w:val="0"/>
          <w:color w:val="000000"/>
          <w:sz w:val="32"/>
          <w:szCs w:val="32"/>
          <w:lang w:val="en-US" w:eastAsia="zh-CN"/>
        </w:rPr>
        <w:t>派出所长调训全省覆盖。</w:t>
      </w:r>
      <w:r>
        <w:rPr>
          <w:rFonts w:ascii="Times New Roman" w:hAnsi="Times New Roman" w:eastAsia="仿宋_GB2312" w:cs="Times New Roman"/>
          <w:color w:val="000000"/>
          <w:sz w:val="32"/>
          <w:szCs w:val="32"/>
          <w:lang w:val="en-US" w:eastAsia="zh-CN"/>
        </w:rPr>
        <w:t>实施“名校英才”引进计划，厅机关和警察学院从“双一流”高校引进博士42人，招录紧缺人才412名，公安民警本科以上学历占比提升至73%。推进公安院校招生“平行志愿”改革，三所部属院校招生计划增至270个，排名全国第6。湖南警察学院公安专业招生计划达1</w:t>
      </w:r>
      <w:r>
        <w:rPr>
          <w:rFonts w:hint="eastAsia" w:ascii="Times New Roman" w:hAnsi="Times New Roman" w:eastAsia="仿宋_GB2312" w:cs="Times New Roman"/>
          <w:color w:val="000000"/>
          <w:sz w:val="32"/>
          <w:szCs w:val="32"/>
          <w:lang w:val="en-US" w:eastAsia="zh-CN"/>
        </w:rPr>
        <w:t>,</w:t>
      </w:r>
      <w:r>
        <w:rPr>
          <w:rFonts w:ascii="Times New Roman" w:hAnsi="Times New Roman" w:eastAsia="仿宋_GB2312" w:cs="Times New Roman"/>
          <w:color w:val="000000"/>
          <w:sz w:val="32"/>
          <w:szCs w:val="32"/>
          <w:lang w:val="en-US" w:eastAsia="zh-CN"/>
        </w:rPr>
        <w:t>200名，2门课程获批国家级一流课程，</w:t>
      </w:r>
      <w:r>
        <w:rPr>
          <w:rFonts w:hint="eastAsia" w:ascii="Times New Roman" w:hAnsi="Times New Roman" w:eastAsia="仿宋_GB2312" w:cs="Times New Roman"/>
          <w:color w:val="000000"/>
          <w:sz w:val="32"/>
          <w:szCs w:val="32"/>
          <w:lang w:val="en-US" w:eastAsia="zh-CN"/>
        </w:rPr>
        <w:t>申硕工作取得重大进展</w:t>
      </w:r>
      <w:r>
        <w:rPr>
          <w:rFonts w:ascii="Times New Roman" w:hAnsi="Times New Roman" w:eastAsia="仿宋_GB2312" w:cs="Times New Roman"/>
          <w:color w:val="000000"/>
          <w:sz w:val="32"/>
          <w:szCs w:val="32"/>
          <w:lang w:val="en-US" w:eastAsia="zh-CN"/>
        </w:rPr>
        <w:t>。</w:t>
      </w:r>
      <w:r>
        <w:rPr>
          <w:rFonts w:hint="eastAsia" w:ascii="Times New Roman" w:hAnsi="Times New Roman" w:eastAsia="仿宋_GB2312" w:cs="Times New Roman"/>
          <w:color w:val="000000"/>
          <w:sz w:val="32"/>
          <w:szCs w:val="32"/>
          <w:lang w:val="en-US" w:eastAsia="zh-CN"/>
        </w:rPr>
        <w:t>开展</w:t>
      </w:r>
      <w:r>
        <w:rPr>
          <w:rFonts w:ascii="Times New Roman" w:hAnsi="Times New Roman" w:eastAsia="仿宋_GB2312" w:cs="Times New Roman"/>
          <w:color w:val="000000"/>
          <w:spacing w:val="0"/>
          <w:kern w:val="2"/>
          <w:sz w:val="32"/>
          <w:szCs w:val="32"/>
          <w:lang w:val="en-US" w:eastAsia="zh-CN" w:bidi="ar-SA"/>
        </w:rPr>
        <w:t>厅机关全体新任处级领导干部宪法宣誓</w:t>
      </w:r>
      <w:r>
        <w:rPr>
          <w:rFonts w:hint="eastAsia" w:ascii="Times New Roman" w:hAnsi="Times New Roman" w:eastAsia="仿宋_GB2312" w:cs="Times New Roman"/>
          <w:color w:val="000000"/>
          <w:spacing w:val="0"/>
          <w:kern w:val="2"/>
          <w:sz w:val="32"/>
          <w:szCs w:val="32"/>
          <w:lang w:val="en-US" w:eastAsia="zh-CN" w:bidi="ar-SA"/>
        </w:rPr>
        <w:t>，</w:t>
      </w:r>
      <w:r>
        <w:rPr>
          <w:rFonts w:ascii="Times New Roman" w:hAnsi="Times New Roman" w:eastAsia="仿宋_GB2312" w:cs="Times New Roman"/>
          <w:color w:val="000000"/>
          <w:kern w:val="2"/>
          <w:sz w:val="32"/>
          <w:szCs w:val="32"/>
          <w:highlight w:val="none"/>
          <w:u w:val="none"/>
          <w:lang w:eastAsia="zh-CN" w:bidi="ar-SA"/>
        </w:rPr>
        <w:t>狠抓《内务条令》《训练条令》学习落实，全省超过60%的民警参加队列会操、射击考核和体能测试</w:t>
      </w:r>
      <w:r>
        <w:rPr>
          <w:rFonts w:ascii="Times New Roman" w:hAnsi="Times New Roman" w:eastAsia="仿宋_GB2312" w:cs="Times New Roman"/>
          <w:b w:val="0"/>
          <w:bCs w:val="0"/>
          <w:color w:val="000000"/>
          <w:sz w:val="32"/>
          <w:szCs w:val="32"/>
          <w:lang w:val="en-US" w:eastAsia="zh-CN"/>
        </w:rPr>
        <w:t>。</w:t>
      </w:r>
      <w:r>
        <w:rPr>
          <w:rFonts w:ascii="Times New Roman" w:hAnsi="Times New Roman" w:eastAsia="楷体_GB2312" w:cs="Times New Roman"/>
          <w:b/>
          <w:color w:val="000000"/>
          <w:kern w:val="0"/>
          <w:sz w:val="32"/>
          <w:szCs w:val="32"/>
          <w:lang w:val="en-US" w:eastAsia="zh-CN"/>
        </w:rPr>
        <w:t>四是强化文化育警。</w:t>
      </w:r>
      <w:r>
        <w:rPr>
          <w:rFonts w:ascii="Times New Roman" w:hAnsi="Times New Roman" w:eastAsia="仿宋_GB2312" w:cs="Times New Roman"/>
          <w:color w:val="000000"/>
          <w:sz w:val="32"/>
          <w:lang w:eastAsia="zh-CN"/>
        </w:rPr>
        <w:t>统筹推进警营文化建设与湘警文化品牌打造，</w:t>
      </w:r>
      <w:r>
        <w:rPr>
          <w:rFonts w:ascii="Times New Roman" w:hAnsi="Times New Roman" w:eastAsia="仿宋_GB2312" w:cs="Times New Roman"/>
          <w:b w:val="0"/>
          <w:bCs w:val="0"/>
          <w:i w:val="0"/>
          <w:caps w:val="0"/>
          <w:color w:val="000000"/>
          <w:spacing w:val="0"/>
          <w:sz w:val="32"/>
          <w:szCs w:val="21"/>
          <w:shd w:val="clear" w:color="auto" w:fill="FFFFFF"/>
          <w:vertAlign w:val="baseline"/>
          <w:lang w:val="en-US" w:eastAsia="zh-CN" w:bidi="ar-SA"/>
        </w:rPr>
        <w:t>策划推出“全民反诈”</w:t>
      </w:r>
      <w:r>
        <w:rPr>
          <w:rFonts w:ascii="Times New Roman" w:hAnsi="Times New Roman" w:eastAsia="仿宋_GB2312" w:cs="Times New Roman"/>
          <w:color w:val="000000"/>
          <w:sz w:val="32"/>
          <w:lang w:bidi="en-US"/>
        </w:rPr>
        <w:t>“阳光下的守护”</w:t>
      </w:r>
      <w:r>
        <w:rPr>
          <w:rFonts w:ascii="Times New Roman" w:hAnsi="Times New Roman" w:eastAsia="仿宋_GB2312" w:cs="Times New Roman"/>
          <w:b w:val="0"/>
          <w:bCs w:val="0"/>
          <w:i w:val="0"/>
          <w:caps w:val="0"/>
          <w:color w:val="000000"/>
          <w:spacing w:val="0"/>
          <w:sz w:val="32"/>
          <w:szCs w:val="21"/>
          <w:shd w:val="clear" w:color="auto" w:fill="FFFFFF"/>
          <w:vertAlign w:val="baseline"/>
          <w:lang w:val="en-US" w:eastAsia="zh-CN" w:bidi="ar-SA"/>
        </w:rPr>
        <w:t>“致敬公安英烈”等系列报道，全年在央媒刊稿6</w:t>
      </w:r>
      <w:r>
        <w:rPr>
          <w:rFonts w:hint="eastAsia" w:ascii="Times New Roman" w:hAnsi="Times New Roman" w:eastAsia="仿宋_GB2312" w:cs="Times New Roman"/>
          <w:b w:val="0"/>
          <w:bCs w:val="0"/>
          <w:i w:val="0"/>
          <w:caps w:val="0"/>
          <w:color w:val="000000"/>
          <w:spacing w:val="0"/>
          <w:sz w:val="32"/>
          <w:szCs w:val="21"/>
          <w:shd w:val="clear" w:color="auto" w:fill="FFFFFF"/>
          <w:vertAlign w:val="baseline"/>
          <w:lang w:val="en-US" w:eastAsia="zh-CN" w:bidi="ar-SA"/>
        </w:rPr>
        <w:t>,</w:t>
      </w:r>
      <w:r>
        <w:rPr>
          <w:rFonts w:ascii="Times New Roman" w:hAnsi="Times New Roman" w:eastAsia="仿宋_GB2312" w:cs="Times New Roman"/>
          <w:b w:val="0"/>
          <w:bCs w:val="0"/>
          <w:i w:val="0"/>
          <w:caps w:val="0"/>
          <w:color w:val="000000"/>
          <w:spacing w:val="0"/>
          <w:sz w:val="32"/>
          <w:szCs w:val="21"/>
          <w:shd w:val="clear" w:color="auto" w:fill="FFFFFF"/>
          <w:vertAlign w:val="baseline"/>
          <w:lang w:val="en-US" w:eastAsia="zh-CN" w:bidi="ar-SA"/>
        </w:rPr>
        <w:t>100篇，同比增长2</w:t>
      </w:r>
      <w:r>
        <w:rPr>
          <w:rFonts w:hint="eastAsia" w:ascii="Times New Roman" w:hAnsi="Times New Roman" w:eastAsia="仿宋_GB2312" w:cs="Times New Roman"/>
          <w:b w:val="0"/>
          <w:bCs w:val="0"/>
          <w:i w:val="0"/>
          <w:caps w:val="0"/>
          <w:color w:val="000000"/>
          <w:spacing w:val="0"/>
          <w:sz w:val="32"/>
          <w:szCs w:val="21"/>
          <w:shd w:val="clear" w:color="auto" w:fill="FFFFFF"/>
          <w:vertAlign w:val="baseline"/>
          <w:lang w:val="en-US" w:eastAsia="zh-CN" w:bidi="ar-SA"/>
        </w:rPr>
        <w:t>.7倍</w:t>
      </w:r>
      <w:r>
        <w:rPr>
          <w:rFonts w:ascii="Times New Roman" w:hAnsi="Times New Roman" w:eastAsia="仿宋_GB2312" w:cs="Times New Roman"/>
          <w:b w:val="0"/>
          <w:bCs w:val="0"/>
          <w:i w:val="0"/>
          <w:caps w:val="0"/>
          <w:color w:val="000000"/>
          <w:spacing w:val="0"/>
          <w:sz w:val="32"/>
          <w:szCs w:val="21"/>
          <w:shd w:val="clear" w:color="auto" w:fill="FFFFFF"/>
          <w:vertAlign w:val="baseline"/>
          <w:lang w:val="en-US" w:eastAsia="zh-CN" w:bidi="ar-SA"/>
        </w:rPr>
        <w:t>，</w:t>
      </w:r>
      <w:r>
        <w:rPr>
          <w:rFonts w:ascii="Times New Roman" w:hAnsi="Times New Roman" w:eastAsia="仿宋_GB2312" w:cs="Times New Roman"/>
          <w:color w:val="000000"/>
          <w:sz w:val="32"/>
          <w:lang w:bidi="en-US"/>
        </w:rPr>
        <w:t>省本级新媒体平台</w:t>
      </w:r>
      <w:r>
        <w:rPr>
          <w:rFonts w:ascii="Times New Roman" w:hAnsi="Times New Roman" w:eastAsia="仿宋_GB2312" w:cs="Times New Roman"/>
          <w:color w:val="000000"/>
          <w:sz w:val="32"/>
          <w:lang w:eastAsia="zh-CN" w:bidi="en-US"/>
        </w:rPr>
        <w:t>“</w:t>
      </w:r>
      <w:r>
        <w:rPr>
          <w:rFonts w:ascii="Times New Roman" w:hAnsi="Times New Roman" w:eastAsia="仿宋_GB2312" w:cs="Times New Roman"/>
          <w:color w:val="000000"/>
          <w:sz w:val="32"/>
          <w:lang w:bidi="en-US"/>
        </w:rPr>
        <w:t>10万+</w:t>
      </w:r>
      <w:r>
        <w:rPr>
          <w:rFonts w:ascii="Times New Roman" w:hAnsi="Times New Roman" w:eastAsia="仿宋_GB2312" w:cs="Times New Roman"/>
          <w:color w:val="000000"/>
          <w:sz w:val="32"/>
          <w:lang w:eastAsia="zh-CN" w:bidi="en-US"/>
        </w:rPr>
        <w:t>”</w:t>
      </w:r>
      <w:r>
        <w:rPr>
          <w:rFonts w:ascii="Times New Roman" w:hAnsi="Times New Roman" w:eastAsia="仿宋_GB2312" w:cs="Times New Roman"/>
          <w:color w:val="000000"/>
          <w:sz w:val="32"/>
          <w:lang w:bidi="en-US"/>
        </w:rPr>
        <w:t>作品同比增长27.6%，“全周期、立体化、互动式”传播矩阵</w:t>
      </w:r>
      <w:r>
        <w:rPr>
          <w:rFonts w:ascii="Times New Roman" w:hAnsi="Times New Roman" w:eastAsia="仿宋_GB2312" w:cs="Times New Roman"/>
          <w:color w:val="000000"/>
          <w:sz w:val="32"/>
          <w:lang w:eastAsia="zh-CN" w:bidi="en-US"/>
        </w:rPr>
        <w:t>基本成型。</w:t>
      </w:r>
      <w:r>
        <w:rPr>
          <w:rFonts w:ascii="Times New Roman" w:hAnsi="Times New Roman" w:eastAsia="仿宋_GB2312" w:cs="Times New Roman"/>
          <w:color w:val="000000"/>
          <w:sz w:val="32"/>
          <w:lang w:val="en-US" w:eastAsia="zh-CN"/>
        </w:rPr>
        <w:t>“湘警文化”“湘警影像”双品牌栏目，获评首届湖南省正能量“五个十佳”网络专题专栏。</w:t>
      </w:r>
      <w:r>
        <w:rPr>
          <w:rFonts w:ascii="Times New Roman" w:hAnsi="Times New Roman" w:eastAsia="仿宋_GB2312" w:cs="Times New Roman"/>
          <w:color w:val="000000"/>
          <w:sz w:val="32"/>
          <w:lang w:eastAsia="zh-CN"/>
        </w:rPr>
        <w:t>持续推进“十百千”培育计划，</w:t>
      </w:r>
      <w:r>
        <w:rPr>
          <w:rFonts w:ascii="Times New Roman" w:hAnsi="Times New Roman" w:eastAsia="仿宋_GB2312" w:cs="Times New Roman"/>
          <w:color w:val="000000"/>
          <w:sz w:val="32"/>
          <w:szCs w:val="32"/>
          <w:lang w:eastAsia="zh-CN"/>
        </w:rPr>
        <w:t>开展“走进湘警典型”</w:t>
      </w:r>
      <w:r>
        <w:rPr>
          <w:rFonts w:ascii="Times New Roman" w:hAnsi="Times New Roman" w:eastAsia="仿宋_GB2312" w:cs="Times New Roman"/>
          <w:color w:val="000000"/>
          <w:sz w:val="32"/>
          <w:lang w:eastAsia="zh-CN" w:bidi="en-US"/>
        </w:rPr>
        <w:t>“雷锋派出所共创”等活动，推树“全国公安系统二级英雄模范”刘河，全国先进工作者彭勰、陈文生等先</w:t>
      </w:r>
      <w:r>
        <w:rPr>
          <w:rFonts w:ascii="Times New Roman" w:hAnsi="Times New Roman" w:eastAsia="仿宋_GB2312" w:cs="Times New Roman"/>
          <w:color w:val="000000"/>
          <w:sz w:val="32"/>
          <w:szCs w:val="32"/>
          <w:lang w:eastAsia="zh-CN"/>
        </w:rPr>
        <w:t>进典型，</w:t>
      </w:r>
      <w:r>
        <w:rPr>
          <w:rFonts w:ascii="Times New Roman" w:hAnsi="Times New Roman" w:eastAsia="仿宋_GB2312" w:cs="Times New Roman"/>
          <w:color w:val="000000"/>
          <w:sz w:val="32"/>
          <w:lang w:eastAsia="zh-CN"/>
        </w:rPr>
        <w:t>创新开展“湖南公安荣誉章”评授工作，</w:t>
      </w:r>
      <w:r>
        <w:rPr>
          <w:rFonts w:ascii="Times New Roman" w:hAnsi="Times New Roman" w:eastAsia="仿宋_GB2312" w:cs="Times New Roman"/>
          <w:color w:val="000000"/>
          <w:sz w:val="32"/>
          <w:szCs w:val="32"/>
          <w:lang w:eastAsia="zh-CN"/>
        </w:rPr>
        <w:t>全省共</w:t>
      </w:r>
      <w:r>
        <w:rPr>
          <w:rFonts w:ascii="Times New Roman" w:hAnsi="Times New Roman" w:eastAsia="仿宋_GB2312" w:cs="Times New Roman"/>
          <w:color w:val="000000"/>
          <w:sz w:val="32"/>
          <w:szCs w:val="32"/>
          <w:lang w:val="en-US" w:eastAsia="zh-CN"/>
        </w:rPr>
        <w:t>326</w:t>
      </w:r>
      <w:r>
        <w:rPr>
          <w:rFonts w:ascii="Times New Roman" w:hAnsi="Times New Roman" w:eastAsia="仿宋_GB2312" w:cs="Times New Roman"/>
          <w:color w:val="000000"/>
          <w:sz w:val="32"/>
          <w:szCs w:val="32"/>
          <w:lang w:eastAsia="zh-CN"/>
        </w:rPr>
        <w:t>个集体、</w:t>
      </w:r>
      <w:r>
        <w:rPr>
          <w:rFonts w:ascii="Times New Roman" w:hAnsi="Times New Roman" w:eastAsia="仿宋_GB2312" w:cs="Times New Roman"/>
          <w:color w:val="000000"/>
          <w:sz w:val="32"/>
          <w:szCs w:val="32"/>
          <w:lang w:val="en-US" w:eastAsia="zh-CN"/>
        </w:rPr>
        <w:t>7</w:t>
      </w:r>
      <w:r>
        <w:rPr>
          <w:rFonts w:hint="eastAsia" w:ascii="Times New Roman" w:hAnsi="Times New Roman" w:eastAsia="仿宋_GB2312" w:cs="Times New Roman"/>
          <w:color w:val="000000"/>
          <w:sz w:val="32"/>
          <w:szCs w:val="32"/>
          <w:lang w:val="en-US" w:eastAsia="zh-CN"/>
        </w:rPr>
        <w:t>,</w:t>
      </w:r>
      <w:r>
        <w:rPr>
          <w:rFonts w:ascii="Times New Roman" w:hAnsi="Times New Roman" w:eastAsia="仿宋_GB2312" w:cs="Times New Roman"/>
          <w:color w:val="000000"/>
          <w:sz w:val="32"/>
          <w:szCs w:val="32"/>
          <w:lang w:val="en-US" w:eastAsia="zh-CN"/>
        </w:rPr>
        <w:t>638</w:t>
      </w:r>
      <w:r>
        <w:rPr>
          <w:rFonts w:ascii="Times New Roman" w:hAnsi="Times New Roman" w:eastAsia="仿宋_GB2312" w:cs="Times New Roman"/>
          <w:color w:val="000000"/>
          <w:sz w:val="32"/>
          <w:szCs w:val="32"/>
          <w:lang w:eastAsia="zh-CN"/>
        </w:rPr>
        <w:t>人次获记功嘉奖。</w:t>
      </w:r>
      <w:r>
        <w:rPr>
          <w:rFonts w:ascii="Times New Roman" w:hAnsi="Times New Roman" w:eastAsia="楷体_GB2312" w:cs="Times New Roman"/>
          <w:b/>
          <w:bCs/>
          <w:color w:val="000000"/>
          <w:kern w:val="0"/>
          <w:sz w:val="32"/>
          <w:szCs w:val="32"/>
          <w:u w:val="none"/>
          <w:lang w:eastAsia="zh-CN" w:bidi="ar"/>
        </w:rPr>
        <w:t>五</w:t>
      </w:r>
      <w:r>
        <w:rPr>
          <w:rFonts w:ascii="Times New Roman" w:hAnsi="Times New Roman" w:eastAsia="楷体_GB2312" w:cs="Times New Roman"/>
          <w:b/>
          <w:bCs/>
          <w:color w:val="000000"/>
          <w:kern w:val="0"/>
          <w:sz w:val="32"/>
          <w:szCs w:val="32"/>
          <w:u w:val="none"/>
          <w:lang w:bidi="ar"/>
        </w:rPr>
        <w:t>是</w:t>
      </w:r>
      <w:r>
        <w:rPr>
          <w:rFonts w:ascii="Times New Roman" w:hAnsi="Times New Roman" w:eastAsia="楷体_GB2312" w:cs="Times New Roman"/>
          <w:b/>
          <w:bCs/>
          <w:color w:val="000000"/>
          <w:kern w:val="0"/>
          <w:sz w:val="32"/>
          <w:szCs w:val="32"/>
          <w:u w:val="none"/>
          <w:lang w:eastAsia="zh-CN" w:bidi="ar"/>
        </w:rPr>
        <w:t>全面推进</w:t>
      </w:r>
      <w:r>
        <w:rPr>
          <w:rFonts w:ascii="Times New Roman" w:hAnsi="Times New Roman" w:eastAsia="楷体_GB2312" w:cs="Times New Roman"/>
          <w:b/>
          <w:bCs/>
          <w:color w:val="000000"/>
          <w:kern w:val="0"/>
          <w:sz w:val="32"/>
          <w:szCs w:val="32"/>
          <w:u w:val="none"/>
          <w:lang w:bidi="ar"/>
        </w:rPr>
        <w:t>暖警</w:t>
      </w:r>
      <w:r>
        <w:rPr>
          <w:rFonts w:ascii="Times New Roman" w:hAnsi="Times New Roman" w:eastAsia="楷体_GB2312" w:cs="Times New Roman"/>
          <w:b/>
          <w:bCs/>
          <w:color w:val="000000"/>
          <w:kern w:val="0"/>
          <w:sz w:val="32"/>
          <w:szCs w:val="32"/>
          <w:u w:val="none"/>
          <w:lang w:eastAsia="zh-CN" w:bidi="ar"/>
        </w:rPr>
        <w:t>爱</w:t>
      </w:r>
      <w:r>
        <w:rPr>
          <w:rFonts w:ascii="Times New Roman" w:hAnsi="Times New Roman" w:eastAsia="楷体_GB2312" w:cs="Times New Roman"/>
          <w:b/>
          <w:bCs/>
          <w:color w:val="000000"/>
          <w:kern w:val="0"/>
          <w:sz w:val="32"/>
          <w:szCs w:val="32"/>
          <w:u w:val="none"/>
          <w:lang w:bidi="ar"/>
        </w:rPr>
        <w:t>警。</w:t>
      </w:r>
      <w:r>
        <w:rPr>
          <w:rFonts w:ascii="Times New Roman" w:hAnsi="Times New Roman" w:eastAsia="仿宋_GB2312" w:cs="Times New Roman"/>
          <w:color w:val="000000"/>
          <w:sz w:val="32"/>
          <w:szCs w:val="32"/>
          <w:lang w:eastAsia="zh-CN"/>
        </w:rPr>
        <w:t>制定19项爱警暖警重点任务清单，</w:t>
      </w:r>
      <w:r>
        <w:rPr>
          <w:rFonts w:ascii="Times New Roman" w:hAnsi="Times New Roman" w:eastAsia="仿宋_GB2312" w:cs="Times New Roman"/>
          <w:sz w:val="32"/>
          <w:szCs w:val="32"/>
          <w:lang w:val="en-US" w:eastAsia="zh-CN"/>
        </w:rPr>
        <w:t>帮扶大病特困民警1</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783名，</w:t>
      </w:r>
      <w:r>
        <w:rPr>
          <w:rFonts w:ascii="Times New Roman" w:hAnsi="Times New Roman" w:eastAsia="仿宋_GB2312" w:cs="Times New Roman"/>
          <w:color w:val="000000"/>
          <w:spacing w:val="6"/>
          <w:sz w:val="32"/>
          <w:szCs w:val="32"/>
          <w:lang w:eastAsia="zh-CN"/>
        </w:rPr>
        <w:t>为</w:t>
      </w:r>
      <w:r>
        <w:rPr>
          <w:rFonts w:ascii="Times New Roman" w:hAnsi="Times New Roman" w:eastAsia="仿宋_GB2312" w:cs="Times New Roman"/>
          <w:color w:val="000000"/>
          <w:sz w:val="32"/>
          <w:szCs w:val="32"/>
          <w:lang w:val="en-US" w:eastAsia="zh-CN"/>
        </w:rPr>
        <w:t>7</w:t>
      </w:r>
      <w:r>
        <w:rPr>
          <w:rFonts w:hint="eastAsia" w:ascii="Times New Roman" w:hAnsi="Times New Roman" w:eastAsia="仿宋_GB2312" w:cs="Times New Roman"/>
          <w:color w:val="000000"/>
          <w:sz w:val="32"/>
          <w:szCs w:val="32"/>
          <w:lang w:val="en-US" w:eastAsia="zh-CN"/>
        </w:rPr>
        <w:t>,</w:t>
      </w:r>
      <w:r>
        <w:rPr>
          <w:rFonts w:ascii="Times New Roman" w:hAnsi="Times New Roman" w:eastAsia="仿宋_GB2312" w:cs="Times New Roman"/>
          <w:color w:val="000000"/>
          <w:sz w:val="32"/>
          <w:szCs w:val="32"/>
          <w:lang w:val="en-US" w:eastAsia="zh-CN"/>
        </w:rPr>
        <w:t>654名民辅警子女提供优质托管服务，累计帮助</w:t>
      </w:r>
      <w:r>
        <w:rPr>
          <w:rFonts w:ascii="Times New Roman" w:hAnsi="Times New Roman" w:eastAsia="仿宋_GB2312" w:cs="Times New Roman"/>
          <w:color w:val="000000"/>
          <w:sz w:val="32"/>
          <w:szCs w:val="32"/>
          <w:lang w:val="en" w:eastAsia="zh-CN"/>
        </w:rPr>
        <w:t>16</w:t>
      </w:r>
      <w:r>
        <w:rPr>
          <w:rFonts w:ascii="Times New Roman" w:hAnsi="Times New Roman" w:eastAsia="仿宋_GB2312" w:cs="Times New Roman"/>
          <w:color w:val="000000"/>
          <w:sz w:val="32"/>
          <w:szCs w:val="32"/>
          <w:lang w:val="en-US" w:eastAsia="zh-CN"/>
        </w:rPr>
        <w:t>8</w:t>
      </w:r>
      <w:r>
        <w:rPr>
          <w:rFonts w:ascii="Times New Roman" w:hAnsi="Times New Roman" w:eastAsia="仿宋_GB2312" w:cs="Times New Roman"/>
          <w:color w:val="000000"/>
          <w:sz w:val="32"/>
          <w:szCs w:val="32"/>
          <w:lang w:eastAsia="zh-CN"/>
        </w:rPr>
        <w:t>名民警解决两地分居问题，帮助556名民辅警家属解决就业问题。深化“警医联盟”，对民警开展个性化深度体检与专项筛查，AED配备率达100%</w:t>
      </w:r>
      <w:r>
        <w:rPr>
          <w:rFonts w:hint="eastAsia" w:ascii="Times New Roman" w:hAnsi="Times New Roman" w:eastAsia="仿宋_GB2312" w:cs="Times New Roman"/>
          <w:color w:val="000000"/>
          <w:sz w:val="32"/>
          <w:szCs w:val="32"/>
          <w:lang w:eastAsia="zh-CN"/>
        </w:rPr>
        <w:t>。</w:t>
      </w:r>
    </w:p>
    <w:p>
      <w:pPr>
        <w:pStyle w:val="2"/>
        <w:spacing w:before="0" w:after="0" w:line="620" w:lineRule="exact"/>
        <w:ind w:firstLine="641"/>
        <w:outlineLvl w:val="0"/>
        <w:rPr>
          <w:rFonts w:ascii="Times New Roman" w:hAnsi="Times New Roman" w:eastAsia="黑体"/>
          <w:color w:val="000000"/>
          <w:kern w:val="0"/>
          <w:sz w:val="32"/>
          <w:szCs w:val="32"/>
          <w:lang w:bidi="ar"/>
        </w:rPr>
      </w:pPr>
      <w:r>
        <w:rPr>
          <w:rFonts w:ascii="Times New Roman" w:hAnsi="Times New Roman" w:eastAsia="黑体"/>
          <w:color w:val="000000"/>
          <w:kern w:val="0"/>
          <w:sz w:val="32"/>
          <w:szCs w:val="32"/>
          <w:lang w:bidi="ar"/>
        </w:rPr>
        <w:t>七、存在的问题及原因分析</w:t>
      </w:r>
      <w:bookmarkEnd w:id="157"/>
      <w:bookmarkEnd w:id="158"/>
      <w:bookmarkEnd w:id="159"/>
      <w:bookmarkEnd w:id="160"/>
      <w:bookmarkEnd w:id="161"/>
      <w:bookmarkEnd w:id="162"/>
      <w:bookmarkEnd w:id="163"/>
      <w:bookmarkEnd w:id="164"/>
      <w:bookmarkEnd w:id="165"/>
      <w:bookmarkEnd w:id="166"/>
    </w:p>
    <w:p>
      <w:pPr>
        <w:widowControl/>
        <w:spacing w:line="620" w:lineRule="exact"/>
        <w:ind w:firstLine="643" w:firstLineChars="200"/>
        <w:jc w:val="left"/>
        <w:outlineLvl w:val="1"/>
        <w:rPr>
          <w:rFonts w:ascii="Times New Roman" w:hAnsi="Times New Roman" w:eastAsia="楷体_GB2312"/>
          <w:b/>
          <w:sz w:val="32"/>
          <w:szCs w:val="32"/>
        </w:rPr>
      </w:pPr>
      <w:bookmarkStart w:id="167" w:name="_Toc13610"/>
      <w:bookmarkStart w:id="168" w:name="_Toc16774"/>
      <w:bookmarkStart w:id="169" w:name="_Toc13634"/>
      <w:bookmarkStart w:id="170" w:name="_Toc733647154"/>
      <w:bookmarkStart w:id="171" w:name="_Toc1163243505"/>
      <w:bookmarkStart w:id="172" w:name="_Toc68471370"/>
      <w:bookmarkStart w:id="173" w:name="_Toc11395"/>
      <w:bookmarkStart w:id="174" w:name="_Toc8925"/>
      <w:bookmarkStart w:id="175" w:name="_Toc1318667656"/>
      <w:bookmarkStart w:id="176" w:name="_Toc20723"/>
      <w:r>
        <w:rPr>
          <w:rFonts w:ascii="Times New Roman" w:hAnsi="Times New Roman" w:eastAsia="楷体_GB2312"/>
          <w:b/>
          <w:sz w:val="32"/>
          <w:szCs w:val="32"/>
        </w:rPr>
        <w:t>（一）</w:t>
      </w:r>
      <w:bookmarkEnd w:id="167"/>
      <w:bookmarkEnd w:id="168"/>
      <w:bookmarkEnd w:id="169"/>
      <w:r>
        <w:rPr>
          <w:rFonts w:hint="eastAsia" w:ascii="Times New Roman" w:hAnsi="Times New Roman" w:eastAsia="楷体_GB2312"/>
          <w:b/>
          <w:sz w:val="32"/>
          <w:szCs w:val="32"/>
          <w:lang w:eastAsia="zh-CN"/>
        </w:rPr>
        <w:t>预算</w:t>
      </w:r>
      <w:r>
        <w:rPr>
          <w:rFonts w:hint="eastAsia" w:ascii="Times New Roman" w:hAnsi="Times New Roman" w:eastAsia="楷体_GB2312"/>
          <w:b/>
          <w:sz w:val="32"/>
          <w:szCs w:val="32"/>
          <w:lang w:val="en-US" w:eastAsia="zh-CN"/>
        </w:rPr>
        <w:t>绩效目标不明确，目标与实际偏差过大</w:t>
      </w:r>
      <w:bookmarkEnd w:id="170"/>
      <w:bookmarkEnd w:id="171"/>
      <w:bookmarkEnd w:id="172"/>
      <w:bookmarkEnd w:id="173"/>
      <w:bookmarkEnd w:id="174"/>
      <w:bookmarkEnd w:id="175"/>
      <w:bookmarkEnd w:id="176"/>
    </w:p>
    <w:p>
      <w:pPr>
        <w:widowControl/>
        <w:spacing w:line="620" w:lineRule="exact"/>
        <w:ind w:firstLine="640" w:firstLineChars="200"/>
        <w:jc w:val="left"/>
        <w:rPr>
          <w:rFonts w:ascii="Times New Roman" w:hAnsi="Times New Roman" w:eastAsia="仿宋_GB2312"/>
          <w:sz w:val="32"/>
          <w:szCs w:val="32"/>
        </w:rPr>
      </w:pPr>
      <w:r>
        <w:rPr>
          <w:rFonts w:ascii="Times New Roman" w:hAnsi="Times New Roman" w:eastAsia="仿宋_GB2312"/>
          <w:bCs/>
          <w:sz w:val="32"/>
          <w:szCs w:val="32"/>
        </w:rPr>
        <w:t>厅属单位参与预算绩效指标设置的积极性、主动性不高，预算绩效指标体系设置比较粗放，部分指标</w:t>
      </w:r>
      <w:r>
        <w:rPr>
          <w:rFonts w:hint="eastAsia" w:ascii="Times New Roman" w:hAnsi="Times New Roman" w:eastAsia="仿宋_GB2312"/>
          <w:bCs/>
          <w:sz w:val="32"/>
          <w:szCs w:val="32"/>
          <w:lang w:val="en-US" w:eastAsia="zh-CN"/>
        </w:rPr>
        <w:t>过于笼统或模糊，难以具体量化。部分指标设置与实际业务偏差过大，</w:t>
      </w:r>
      <w:r>
        <w:rPr>
          <w:rFonts w:ascii="Times New Roman" w:hAnsi="Times New Roman" w:eastAsia="仿宋_GB2312"/>
          <w:bCs/>
          <w:sz w:val="32"/>
          <w:szCs w:val="32"/>
        </w:rPr>
        <w:t>可衡量性有待提升。健全完善</w:t>
      </w:r>
      <w:r>
        <w:rPr>
          <w:rFonts w:ascii="Times New Roman" w:hAnsi="Times New Roman" w:eastAsia="仿宋_GB2312"/>
          <w:sz w:val="32"/>
          <w:szCs w:val="32"/>
        </w:rPr>
        <w:t>内容完整、权重合理、容易获取、便于量化、依据充分、权威可靠、体现差异，精准反映核心产出和效果的指标体系仍需努力。</w:t>
      </w:r>
    </w:p>
    <w:p>
      <w:pPr>
        <w:widowControl/>
        <w:spacing w:line="620" w:lineRule="exact"/>
        <w:ind w:firstLine="643" w:firstLineChars="200"/>
        <w:jc w:val="left"/>
        <w:outlineLvl w:val="1"/>
        <w:rPr>
          <w:rFonts w:hint="eastAsia" w:ascii="Times New Roman" w:hAnsi="Times New Roman" w:eastAsia="楷体_GB2312"/>
          <w:b/>
          <w:sz w:val="32"/>
          <w:szCs w:val="32"/>
        </w:rPr>
      </w:pPr>
      <w:bookmarkStart w:id="177" w:name="_Toc27281"/>
      <w:bookmarkStart w:id="178" w:name="_Toc626"/>
      <w:bookmarkStart w:id="179" w:name="_Toc17182"/>
      <w:bookmarkStart w:id="180" w:name="_Toc2096559041"/>
      <w:bookmarkStart w:id="181" w:name="_Toc26476"/>
      <w:bookmarkStart w:id="182" w:name="_Toc1626948615"/>
      <w:bookmarkStart w:id="183" w:name="_Toc23671"/>
      <w:bookmarkStart w:id="184" w:name="_Toc942"/>
      <w:bookmarkStart w:id="185" w:name="_Toc1741961460"/>
      <w:bookmarkStart w:id="186" w:name="_Toc1198789433"/>
      <w:r>
        <w:rPr>
          <w:rFonts w:ascii="Times New Roman" w:hAnsi="Times New Roman" w:eastAsia="楷体_GB2312"/>
          <w:b/>
          <w:sz w:val="32"/>
          <w:szCs w:val="32"/>
        </w:rPr>
        <w:t>（二）项目资金预算执行</w:t>
      </w:r>
      <w:bookmarkEnd w:id="177"/>
      <w:bookmarkEnd w:id="178"/>
      <w:bookmarkEnd w:id="179"/>
      <w:r>
        <w:rPr>
          <w:rFonts w:hint="eastAsia" w:ascii="Times New Roman" w:hAnsi="Times New Roman" w:eastAsia="楷体_GB2312"/>
          <w:b/>
          <w:sz w:val="32"/>
          <w:szCs w:val="32"/>
          <w:lang w:eastAsia="zh-CN"/>
        </w:rPr>
        <w:t>较低</w:t>
      </w:r>
      <w:bookmarkEnd w:id="180"/>
      <w:bookmarkEnd w:id="181"/>
      <w:bookmarkEnd w:id="182"/>
      <w:bookmarkEnd w:id="183"/>
      <w:bookmarkEnd w:id="184"/>
      <w:bookmarkEnd w:id="185"/>
      <w:bookmarkEnd w:id="186"/>
    </w:p>
    <w:p>
      <w:pPr>
        <w:widowControl/>
        <w:spacing w:line="620" w:lineRule="exact"/>
        <w:ind w:firstLine="640" w:firstLineChars="200"/>
        <w:jc w:val="left"/>
        <w:rPr>
          <w:rFonts w:ascii="Times New Roman" w:hAnsi="Times New Roman" w:eastAsia="仿宋_GB2312"/>
          <w:color w:val="000000"/>
          <w:sz w:val="32"/>
          <w:szCs w:val="32"/>
        </w:rPr>
      </w:pPr>
      <w:r>
        <w:rPr>
          <w:rFonts w:ascii="Times New Roman" w:hAnsi="Times New Roman" w:eastAsia="仿宋_GB2312"/>
          <w:bCs/>
          <w:sz w:val="32"/>
          <w:szCs w:val="32"/>
        </w:rPr>
        <w:t>信息化建设、基础设施建设等专项资金的执行缓慢，直接影响了部门整体绩效</w:t>
      </w:r>
      <w:r>
        <w:rPr>
          <w:rFonts w:ascii="Times New Roman" w:hAnsi="Times New Roman" w:eastAsia="仿宋_GB2312"/>
          <w:color w:val="000000"/>
          <w:sz w:val="32"/>
          <w:szCs w:val="32"/>
        </w:rPr>
        <w:t>管理。项目前期准备工作不充分，业务部门和财务部门沟通不紧密，绩效中期调度不经常也是重要原因之一，很有必要未雨绸缪、关口前移，在前期项目准备、中期绩效监控等方面采取更为有效的措施，督促项目资金使用单位加大实际支出水平，推进项目资金预算执行加力提速。</w:t>
      </w:r>
    </w:p>
    <w:p>
      <w:pPr>
        <w:numPr>
          <w:ilvl w:val="0"/>
          <w:numId w:val="0"/>
        </w:numPr>
        <w:ind w:firstLine="643" w:firstLineChars="200"/>
        <w:outlineLvl w:val="1"/>
        <w:rPr>
          <w:rFonts w:ascii="Times New Roman" w:hAnsi="Times New Roman" w:eastAsia="楷体_GB2312" w:cs="Times New Roman"/>
          <w:b/>
          <w:bCs/>
          <w:color w:val="000000"/>
          <w:sz w:val="32"/>
          <w:szCs w:val="32"/>
          <w:highlight w:val="none"/>
          <w:lang w:eastAsia="zh"/>
        </w:rPr>
      </w:pPr>
      <w:bookmarkStart w:id="187" w:name="_Toc26958"/>
      <w:bookmarkStart w:id="188" w:name="_Toc10352"/>
      <w:bookmarkStart w:id="189" w:name="_Toc1138697046"/>
      <w:bookmarkStart w:id="190" w:name="_Toc193092248"/>
      <w:bookmarkStart w:id="191" w:name="_Toc333437027"/>
      <w:bookmarkStart w:id="192" w:name="_Toc30756"/>
      <w:r>
        <w:rPr>
          <w:rFonts w:hint="eastAsia" w:ascii="Times New Roman" w:hAnsi="Times New Roman" w:eastAsia="楷体_GB2312" w:cs="Times New Roman"/>
          <w:b/>
          <w:bCs/>
          <w:color w:val="000000"/>
          <w:kern w:val="2"/>
          <w:sz w:val="32"/>
          <w:szCs w:val="32"/>
          <w:lang w:val="en-US" w:eastAsia="zh" w:bidi="ar-SA"/>
        </w:rPr>
        <w:t>（三）</w:t>
      </w:r>
      <w:r>
        <w:rPr>
          <w:rFonts w:ascii="Times New Roman" w:hAnsi="Times New Roman" w:eastAsia="楷体_GB2312" w:cs="Times New Roman"/>
          <w:b/>
          <w:bCs w:val="0"/>
          <w:color w:val="000000"/>
          <w:sz w:val="32"/>
          <w:szCs w:val="32"/>
          <w:highlight w:val="none"/>
          <w:lang w:eastAsia="zh"/>
        </w:rPr>
        <w:t>专项支出牵头部门组织协调不</w:t>
      </w:r>
      <w:r>
        <w:rPr>
          <w:rFonts w:ascii="Times New Roman" w:hAnsi="Times New Roman" w:eastAsia="楷体_GB2312" w:cs="Times New Roman"/>
          <w:b/>
          <w:bCs/>
          <w:color w:val="000000"/>
          <w:sz w:val="32"/>
          <w:szCs w:val="32"/>
          <w:highlight w:val="none"/>
          <w:lang w:eastAsia="zh"/>
        </w:rPr>
        <w:t>到位</w:t>
      </w:r>
      <w:bookmarkEnd w:id="187"/>
      <w:bookmarkEnd w:id="188"/>
      <w:bookmarkEnd w:id="189"/>
      <w:bookmarkEnd w:id="190"/>
      <w:bookmarkEnd w:id="191"/>
      <w:bookmarkEnd w:id="192"/>
    </w:p>
    <w:p>
      <w:pPr>
        <w:numPr>
          <w:ilvl w:val="0"/>
          <w:numId w:val="0"/>
        </w:numPr>
        <w:ind w:firstLine="640" w:firstLineChars="200"/>
        <w:rPr>
          <w:rFonts w:hint="eastAsia" w:ascii="Arial" w:hAnsi="Arial" w:eastAsia="仿宋_GB2312"/>
          <w:b w:val="0"/>
          <w:color w:val="C00000"/>
          <w:sz w:val="24"/>
          <w:szCs w:val="24"/>
        </w:rPr>
      </w:pPr>
      <w:r>
        <w:rPr>
          <w:rFonts w:ascii="Times New Roman" w:hAnsi="Times New Roman" w:eastAsia="仿宋" w:cs="Times New Roman"/>
          <w:sz w:val="32"/>
          <w:szCs w:val="32"/>
          <w:lang w:eastAsia="zh"/>
        </w:rPr>
        <w:t>202</w:t>
      </w:r>
      <w:r>
        <w:rPr>
          <w:rFonts w:hint="eastAsia" w:ascii="Times New Roman" w:hAnsi="Times New Roman" w:eastAsia="仿宋" w:cs="Times New Roman"/>
          <w:sz w:val="32"/>
          <w:szCs w:val="32"/>
          <w:lang w:val="en-US" w:eastAsia="zh-CN"/>
        </w:rPr>
        <w:t>5</w:t>
      </w:r>
      <w:r>
        <w:rPr>
          <w:rFonts w:ascii="Times New Roman" w:hAnsi="Times New Roman" w:eastAsia="仿宋" w:cs="Times New Roman"/>
          <w:sz w:val="32"/>
          <w:szCs w:val="32"/>
          <w:lang w:eastAsia="zh"/>
        </w:rPr>
        <w:t>年专项资金牵头部门与系部之间缺乏明确的目标划分，导致预算绩效目标管理效率较低，且汇报过程中目标完成情况部分有重叠。</w:t>
      </w:r>
      <w:r>
        <w:rPr>
          <w:rFonts w:ascii="Times New Roman" w:hAnsi="Times New Roman" w:eastAsia="仿宋" w:cs="Times New Roman"/>
          <w:sz w:val="32"/>
          <w:szCs w:val="32"/>
          <w:lang w:val="en-US" w:eastAsia="zh-CN"/>
        </w:rPr>
        <w:t>牵头部门绩效</w:t>
      </w:r>
      <w:r>
        <w:rPr>
          <w:rFonts w:ascii="Times New Roman" w:hAnsi="Times New Roman" w:eastAsia="仿宋" w:cs="Times New Roman"/>
          <w:sz w:val="32"/>
          <w:szCs w:val="32"/>
          <w:lang w:val="en-US" w:eastAsia="zh"/>
        </w:rPr>
        <w:t>目标</w:t>
      </w:r>
      <w:r>
        <w:rPr>
          <w:rFonts w:ascii="Times New Roman" w:hAnsi="Times New Roman" w:eastAsia="仿宋" w:cs="Times New Roman"/>
          <w:sz w:val="32"/>
          <w:szCs w:val="32"/>
          <w:lang w:val="en-US" w:eastAsia="zh-CN"/>
        </w:rPr>
        <w:t>管理能力不足，部分系部对绩效评价工作不够重视</w:t>
      </w:r>
      <w:r>
        <w:rPr>
          <w:rFonts w:ascii="Times New Roman" w:hAnsi="Times New Roman" w:eastAsia="仿宋" w:cs="Times New Roman"/>
          <w:color w:val="000000"/>
          <w:sz w:val="32"/>
          <w:szCs w:val="32"/>
          <w:lang w:val="en-US" w:eastAsia="zh-CN"/>
        </w:rPr>
        <w:t>，</w:t>
      </w:r>
      <w:r>
        <w:rPr>
          <w:rFonts w:ascii="Times New Roman" w:hAnsi="Times New Roman" w:eastAsia="仿宋" w:cs="Times New Roman"/>
          <w:i w:val="0"/>
          <w:iCs w:val="0"/>
          <w:caps w:val="0"/>
          <w:color w:val="000000"/>
          <w:spacing w:val="0"/>
          <w:sz w:val="32"/>
          <w:szCs w:val="32"/>
          <w:lang w:eastAsia="zh"/>
        </w:rPr>
        <w:t>对待绩效评价的态度不一，导致牵头部门与系部之间缺乏职责划分和</w:t>
      </w:r>
      <w:r>
        <w:rPr>
          <w:rFonts w:ascii="Times New Roman" w:hAnsi="Times New Roman" w:eastAsia="仿宋" w:cs="Times New Roman"/>
          <w:i w:val="0"/>
          <w:iCs w:val="0"/>
          <w:caps w:val="0"/>
          <w:color w:val="000000"/>
          <w:spacing w:val="0"/>
          <w:sz w:val="32"/>
          <w:szCs w:val="32"/>
          <w:lang w:eastAsia="zh-CN"/>
        </w:rPr>
        <w:t>管理合力</w:t>
      </w:r>
      <w:r>
        <w:rPr>
          <w:rFonts w:ascii="Times New Roman" w:hAnsi="Times New Roman" w:eastAsia="仿宋" w:cs="Times New Roman"/>
          <w:i w:val="0"/>
          <w:iCs w:val="0"/>
          <w:caps w:val="0"/>
          <w:color w:val="000000"/>
          <w:spacing w:val="0"/>
          <w:sz w:val="32"/>
          <w:szCs w:val="32"/>
          <w:lang w:eastAsia="zh"/>
        </w:rPr>
        <w:t>，难以体现绩效管理价值。</w:t>
      </w:r>
    </w:p>
    <w:p>
      <w:pPr>
        <w:pStyle w:val="2"/>
        <w:spacing w:before="0" w:after="0" w:line="620" w:lineRule="exact"/>
        <w:ind w:firstLine="641"/>
        <w:outlineLvl w:val="0"/>
        <w:rPr>
          <w:rFonts w:ascii="Times New Roman" w:hAnsi="Times New Roman" w:eastAsia="黑体"/>
          <w:color w:val="000000"/>
          <w:sz w:val="32"/>
          <w:szCs w:val="32"/>
        </w:rPr>
      </w:pPr>
      <w:bookmarkStart w:id="193" w:name="_Toc10805"/>
      <w:bookmarkStart w:id="194" w:name="_Toc15028"/>
      <w:bookmarkStart w:id="195" w:name="_Toc1491289403"/>
      <w:bookmarkStart w:id="196" w:name="_Toc8674"/>
      <w:bookmarkStart w:id="197" w:name="_Toc4236"/>
      <w:bookmarkStart w:id="198" w:name="_Toc875830103"/>
      <w:bookmarkStart w:id="199" w:name="_Toc17708"/>
      <w:bookmarkStart w:id="200" w:name="_Toc684967430"/>
      <w:bookmarkStart w:id="201" w:name="_Toc146805337"/>
      <w:bookmarkStart w:id="202" w:name="_Toc2122"/>
      <w:r>
        <w:rPr>
          <w:rFonts w:ascii="Times New Roman" w:hAnsi="Times New Roman" w:eastAsia="黑体"/>
          <w:color w:val="000000"/>
          <w:sz w:val="32"/>
          <w:szCs w:val="32"/>
        </w:rPr>
        <w:t>八、下一步改进措施</w:t>
      </w:r>
      <w:bookmarkEnd w:id="193"/>
      <w:bookmarkEnd w:id="194"/>
      <w:bookmarkEnd w:id="195"/>
      <w:bookmarkEnd w:id="196"/>
      <w:bookmarkEnd w:id="197"/>
      <w:bookmarkEnd w:id="198"/>
      <w:bookmarkEnd w:id="199"/>
      <w:bookmarkEnd w:id="200"/>
      <w:bookmarkEnd w:id="201"/>
      <w:bookmarkEnd w:id="202"/>
    </w:p>
    <w:p>
      <w:pPr>
        <w:pStyle w:val="2"/>
        <w:spacing w:before="0" w:after="0" w:line="620" w:lineRule="exact"/>
        <w:ind w:firstLine="641"/>
        <w:outlineLvl w:val="1"/>
        <w:rPr>
          <w:rFonts w:ascii="Times New Roman" w:hAnsi="Times New Roman" w:eastAsia="楷体_GB2312"/>
          <w:b/>
          <w:sz w:val="32"/>
          <w:szCs w:val="32"/>
        </w:rPr>
      </w:pPr>
      <w:bookmarkStart w:id="203" w:name="_Toc5137"/>
      <w:bookmarkStart w:id="204" w:name="_Toc23095"/>
      <w:bookmarkStart w:id="205" w:name="_Toc10669"/>
      <w:bookmarkStart w:id="206" w:name="_Toc2130696969"/>
      <w:bookmarkStart w:id="207" w:name="_Toc274672314"/>
      <w:bookmarkStart w:id="208" w:name="_Toc30400"/>
      <w:bookmarkStart w:id="209" w:name="_Toc2066485186"/>
      <w:bookmarkStart w:id="210" w:name="_Toc1298415329"/>
      <w:bookmarkStart w:id="211" w:name="_Toc3910"/>
      <w:bookmarkStart w:id="212" w:name="_Toc12158"/>
      <w:r>
        <w:rPr>
          <w:rFonts w:ascii="Times New Roman" w:hAnsi="Times New Roman" w:eastAsia="楷体_GB2312"/>
          <w:b/>
          <w:sz w:val="32"/>
          <w:szCs w:val="32"/>
        </w:rPr>
        <w:t>（一）优化预算绩效管理制度</w:t>
      </w:r>
      <w:bookmarkEnd w:id="203"/>
      <w:bookmarkEnd w:id="204"/>
      <w:bookmarkEnd w:id="205"/>
      <w:bookmarkEnd w:id="206"/>
      <w:bookmarkEnd w:id="207"/>
      <w:bookmarkEnd w:id="208"/>
      <w:bookmarkEnd w:id="209"/>
      <w:bookmarkEnd w:id="210"/>
      <w:bookmarkEnd w:id="211"/>
      <w:bookmarkEnd w:id="212"/>
    </w:p>
    <w:p>
      <w:pPr>
        <w:pStyle w:val="2"/>
        <w:spacing w:before="0" w:after="0" w:line="620" w:lineRule="exact"/>
        <w:ind w:firstLine="640"/>
        <w:rPr>
          <w:rFonts w:ascii="Times New Roman" w:hAnsi="Times New Roman" w:eastAsia="仿宋_GB2312"/>
          <w:color w:val="000000"/>
          <w:sz w:val="32"/>
          <w:szCs w:val="32"/>
        </w:rPr>
      </w:pPr>
      <w:r>
        <w:rPr>
          <w:rFonts w:ascii="Times New Roman" w:hAnsi="Times New Roman" w:eastAsia="仿宋_GB2312"/>
          <w:color w:val="000000"/>
          <w:sz w:val="32"/>
          <w:szCs w:val="32"/>
        </w:rPr>
        <w:t>在现有基础上，按照“强意识、促融合、控成本、提质量、见成效”的绩效管理要求，持续推进绩效管理制度体系建设，积极探索公安预算绩效目标标准体系建设，加快出台正式绩效管理办法，进一步健全目标瞄准度高、量化可比、依据充分、简便易行、衔接匹配的指标体系，加大管理制度讲解、宣传、执行力度，推动绩效管理深入人心。</w:t>
      </w:r>
    </w:p>
    <w:p>
      <w:pPr>
        <w:pStyle w:val="2"/>
        <w:spacing w:before="0" w:after="0" w:line="620" w:lineRule="exact"/>
        <w:ind w:firstLine="641"/>
        <w:outlineLvl w:val="1"/>
        <w:rPr>
          <w:rFonts w:ascii="Times New Roman" w:hAnsi="Times New Roman" w:eastAsia="楷体_GB2312"/>
          <w:b/>
          <w:sz w:val="32"/>
          <w:szCs w:val="32"/>
        </w:rPr>
      </w:pPr>
      <w:bookmarkStart w:id="213" w:name="_Toc1131045479"/>
      <w:bookmarkStart w:id="214" w:name="_Toc851553566"/>
      <w:bookmarkStart w:id="215" w:name="_Toc2951"/>
      <w:bookmarkStart w:id="216" w:name="_Toc24263"/>
      <w:bookmarkStart w:id="217" w:name="_Toc4721"/>
      <w:bookmarkStart w:id="218" w:name="_Toc168273070"/>
      <w:bookmarkStart w:id="219" w:name="_Toc5967"/>
      <w:bookmarkStart w:id="220" w:name="_Toc11422"/>
      <w:bookmarkStart w:id="221" w:name="_Toc1620309247"/>
      <w:bookmarkStart w:id="222" w:name="_Toc27659"/>
      <w:r>
        <w:rPr>
          <w:rFonts w:ascii="Times New Roman" w:hAnsi="Times New Roman" w:eastAsia="楷体_GB2312"/>
          <w:b/>
          <w:sz w:val="32"/>
          <w:szCs w:val="32"/>
        </w:rPr>
        <w:t>（二）强化预算绩效责任上肩</w:t>
      </w:r>
      <w:bookmarkEnd w:id="213"/>
      <w:bookmarkEnd w:id="214"/>
      <w:bookmarkEnd w:id="215"/>
      <w:bookmarkEnd w:id="216"/>
      <w:bookmarkEnd w:id="217"/>
      <w:bookmarkEnd w:id="218"/>
      <w:bookmarkEnd w:id="219"/>
      <w:bookmarkEnd w:id="220"/>
      <w:bookmarkEnd w:id="221"/>
      <w:bookmarkEnd w:id="222"/>
    </w:p>
    <w:p>
      <w:pPr>
        <w:pStyle w:val="2"/>
        <w:spacing w:before="0" w:after="0" w:line="620" w:lineRule="exact"/>
        <w:ind w:firstLine="640"/>
        <w:rPr>
          <w:rFonts w:ascii="Times New Roman" w:hAnsi="Times New Roman" w:eastAsia="仿宋_GB2312"/>
          <w:color w:val="000000"/>
          <w:sz w:val="32"/>
          <w:szCs w:val="32"/>
        </w:rPr>
      </w:pPr>
      <w:r>
        <w:rPr>
          <w:rFonts w:ascii="Times New Roman" w:hAnsi="Times New Roman" w:eastAsia="仿宋_GB2312"/>
          <w:color w:val="000000"/>
          <w:sz w:val="32"/>
          <w:szCs w:val="32"/>
        </w:rPr>
        <w:t>按照花钱与办事、绩效与责任深度融合的理念，“花钱必问效、无效必问责”的要求以及“谁花钱、谁负责”的原则，全面压实厅属相关单位的责任。由厅警保部牵头，厅属各单位参与，业务财务融合，常态化开展对部门绩效目标完成程度和预算执行情况“双督导”，全面强化预算编制有目标、预算执行有监控、预算完成有评价、评价结果有反馈的工作机制，</w:t>
      </w:r>
      <w:r>
        <w:rPr>
          <w:rFonts w:ascii="Times New Roman" w:hAnsi="Times New Roman" w:eastAsia="仿宋_GB2312"/>
          <w:bCs/>
          <w:sz w:val="32"/>
          <w:szCs w:val="32"/>
        </w:rPr>
        <w:t>真正将绩效管理理念和要求精准有效地传导到“最后一公里”。</w:t>
      </w:r>
    </w:p>
    <w:p>
      <w:pPr>
        <w:pStyle w:val="2"/>
        <w:spacing w:before="0" w:after="0" w:line="620" w:lineRule="exact"/>
        <w:outlineLvl w:val="1"/>
        <w:rPr>
          <w:rFonts w:ascii="Times New Roman" w:hAnsi="Times New Roman" w:eastAsia="楷体_GB2312"/>
          <w:b/>
          <w:sz w:val="32"/>
          <w:szCs w:val="32"/>
        </w:rPr>
      </w:pPr>
      <w:r>
        <w:rPr>
          <w:rFonts w:ascii="Times New Roman" w:hAnsi="Times New Roman" w:eastAsia="楷体_GB2312"/>
          <w:b/>
          <w:sz w:val="32"/>
          <w:szCs w:val="32"/>
        </w:rPr>
        <w:t xml:space="preserve"> </w:t>
      </w:r>
      <w:r>
        <w:rPr>
          <w:rFonts w:hint="eastAsia" w:ascii="Times New Roman" w:hAnsi="Times New Roman" w:eastAsia="楷体_GB2312"/>
          <w:b/>
          <w:sz w:val="32"/>
          <w:szCs w:val="32"/>
          <w:lang w:val="en-US" w:eastAsia="zh-CN"/>
        </w:rPr>
        <w:t xml:space="preserve">   </w:t>
      </w:r>
      <w:bookmarkStart w:id="223" w:name="_Toc27141"/>
      <w:bookmarkStart w:id="224" w:name="_Toc1436646266"/>
      <w:bookmarkStart w:id="225" w:name="_Toc676621085"/>
      <w:bookmarkStart w:id="226" w:name="_Toc9597"/>
      <w:bookmarkStart w:id="227" w:name="_Toc29313"/>
      <w:bookmarkStart w:id="228" w:name="_Toc34137928"/>
      <w:bookmarkStart w:id="229" w:name="_Toc1670222414"/>
      <w:bookmarkStart w:id="230" w:name="_Toc29893"/>
      <w:bookmarkStart w:id="231" w:name="_Toc17735"/>
      <w:bookmarkStart w:id="232" w:name="_Toc2563"/>
      <w:r>
        <w:rPr>
          <w:rFonts w:ascii="Times New Roman" w:hAnsi="Times New Roman" w:eastAsia="楷体_GB2312"/>
          <w:b/>
          <w:sz w:val="32"/>
          <w:szCs w:val="32"/>
        </w:rPr>
        <w:t>（三）硬化预算绩效结果运用</w:t>
      </w:r>
      <w:bookmarkEnd w:id="223"/>
      <w:bookmarkEnd w:id="224"/>
      <w:bookmarkEnd w:id="225"/>
      <w:bookmarkEnd w:id="226"/>
      <w:bookmarkEnd w:id="227"/>
      <w:bookmarkEnd w:id="228"/>
      <w:bookmarkEnd w:id="229"/>
      <w:bookmarkEnd w:id="230"/>
      <w:bookmarkEnd w:id="231"/>
      <w:bookmarkEnd w:id="232"/>
    </w:p>
    <w:p>
      <w:pPr>
        <w:pStyle w:val="2"/>
        <w:spacing w:before="0" w:after="0" w:line="62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将预算绩效结果与厅属单位预算安排关联挂钩，促进绩效管理同业务工作开展，同成本管理、内部控制统筹融合，助力工作开展和降本控费、精准保障。</w:t>
      </w:r>
    </w:p>
    <w:p>
      <w:pPr>
        <w:ind w:firstLine="643" w:firstLineChars="200"/>
        <w:outlineLvl w:val="1"/>
        <w:rPr>
          <w:rFonts w:ascii="Times New Roman" w:hAnsi="Times New Roman" w:eastAsia="楷体_GB2312" w:cs="Times New Roman"/>
          <w:b/>
          <w:bCs/>
          <w:color w:val="000000"/>
          <w:sz w:val="32"/>
          <w:szCs w:val="32"/>
          <w:lang w:eastAsia="zh"/>
        </w:rPr>
      </w:pPr>
      <w:bookmarkStart w:id="233" w:name="_Toc21721"/>
      <w:bookmarkStart w:id="234" w:name="_Toc1860340168"/>
      <w:bookmarkStart w:id="235" w:name="_Toc22380"/>
      <w:bookmarkStart w:id="236" w:name="_Toc1413672836"/>
      <w:bookmarkStart w:id="237" w:name="_Toc26666"/>
      <w:r>
        <w:rPr>
          <w:rFonts w:ascii="Times New Roman" w:hAnsi="Times New Roman" w:eastAsia="楷体_GB2312" w:cs="Times New Roman"/>
          <w:b/>
          <w:bCs/>
          <w:color w:val="000000"/>
          <w:sz w:val="32"/>
          <w:szCs w:val="32"/>
          <w:lang w:eastAsia="zh"/>
        </w:rPr>
        <w:t>（</w:t>
      </w:r>
      <w:r>
        <w:rPr>
          <w:rFonts w:hint="eastAsia" w:ascii="Times New Roman" w:hAnsi="Times New Roman" w:eastAsia="楷体_GB2312" w:cs="Times New Roman"/>
          <w:b/>
          <w:bCs/>
          <w:color w:val="000000"/>
          <w:sz w:val="32"/>
          <w:szCs w:val="32"/>
          <w:lang w:val="en-US" w:eastAsia="zh-CN"/>
        </w:rPr>
        <w:t>四</w:t>
      </w:r>
      <w:r>
        <w:rPr>
          <w:rFonts w:ascii="Times New Roman" w:hAnsi="Times New Roman" w:eastAsia="楷体_GB2312" w:cs="Times New Roman"/>
          <w:b/>
          <w:bCs/>
          <w:color w:val="000000"/>
          <w:sz w:val="32"/>
          <w:szCs w:val="32"/>
          <w:lang w:eastAsia="zh"/>
        </w:rPr>
        <w:t>）明确目标及职责，</w:t>
      </w:r>
      <w:r>
        <w:rPr>
          <w:rFonts w:ascii="Times New Roman" w:hAnsi="Times New Roman" w:eastAsia="楷体_GB2312" w:cs="Times New Roman"/>
          <w:b/>
          <w:bCs/>
          <w:i w:val="0"/>
          <w:iCs w:val="0"/>
          <w:caps w:val="0"/>
          <w:color w:val="000000"/>
          <w:spacing w:val="0"/>
          <w:sz w:val="32"/>
          <w:szCs w:val="32"/>
          <w:lang w:eastAsia="zh"/>
        </w:rPr>
        <w:t>加强管理协同性</w:t>
      </w:r>
      <w:bookmarkEnd w:id="233"/>
      <w:bookmarkEnd w:id="234"/>
      <w:bookmarkEnd w:id="235"/>
      <w:bookmarkEnd w:id="236"/>
      <w:bookmarkEnd w:id="237"/>
    </w:p>
    <w:p>
      <w:pPr>
        <w:spacing w:line="600" w:lineRule="exact"/>
        <w:ind w:firstLine="640" w:firstLineChars="200"/>
        <w:rPr>
          <w:rFonts w:ascii="Times New Roman" w:hAnsi="Times New Roman" w:eastAsia="仿宋_GB2312"/>
          <w:color w:val="000000"/>
          <w:sz w:val="32"/>
          <w:szCs w:val="32"/>
        </w:rPr>
      </w:pPr>
      <w:r>
        <w:rPr>
          <w:rFonts w:hint="eastAsia" w:ascii="Times New Roman" w:hAnsi="Times New Roman" w:eastAsia="仿宋" w:cs="Times New Roman"/>
          <w:color w:val="000000"/>
          <w:sz w:val="32"/>
          <w:szCs w:val="32"/>
          <w:lang w:eastAsia="zh"/>
        </w:rPr>
        <w:t>建议牵头部门</w:t>
      </w:r>
      <w:r>
        <w:rPr>
          <w:rFonts w:ascii="Times New Roman" w:hAnsi="Times New Roman" w:eastAsia="仿宋" w:cs="Times New Roman"/>
          <w:color w:val="000000"/>
          <w:sz w:val="32"/>
          <w:szCs w:val="32"/>
        </w:rPr>
        <w:t>进一步细化项目</w:t>
      </w:r>
      <w:r>
        <w:rPr>
          <w:rFonts w:hint="eastAsia" w:ascii="Times New Roman" w:hAnsi="Times New Roman" w:eastAsia="仿宋" w:cs="Times New Roman"/>
          <w:color w:val="000000"/>
          <w:sz w:val="32"/>
          <w:szCs w:val="32"/>
          <w:lang w:eastAsia="zh"/>
        </w:rPr>
        <w:t>各系部</w:t>
      </w:r>
      <w:r>
        <w:rPr>
          <w:rFonts w:ascii="Times New Roman" w:hAnsi="Times New Roman" w:eastAsia="仿宋" w:cs="Times New Roman"/>
          <w:color w:val="000000"/>
          <w:sz w:val="32"/>
          <w:szCs w:val="32"/>
        </w:rPr>
        <w:t>工作计划，并</w:t>
      </w:r>
      <w:r>
        <w:rPr>
          <w:rFonts w:hint="eastAsia" w:ascii="Times New Roman" w:hAnsi="Times New Roman" w:eastAsia="仿宋" w:cs="Times New Roman"/>
          <w:color w:val="000000"/>
          <w:sz w:val="32"/>
          <w:szCs w:val="32"/>
          <w:lang w:eastAsia="zh"/>
        </w:rPr>
        <w:t>要求各系部</w:t>
      </w:r>
      <w:r>
        <w:rPr>
          <w:rFonts w:ascii="Times New Roman" w:hAnsi="Times New Roman" w:eastAsia="仿宋" w:cs="Times New Roman"/>
          <w:color w:val="000000"/>
          <w:sz w:val="32"/>
          <w:szCs w:val="32"/>
        </w:rPr>
        <w:t>按计划推进执行，确保各项目工作有序开展。</w:t>
      </w:r>
      <w:r>
        <w:rPr>
          <w:rFonts w:ascii="Times New Roman" w:hAnsi="Times New Roman" w:eastAsia="仿宋" w:cs="Times New Roman"/>
          <w:i w:val="0"/>
          <w:iCs w:val="0"/>
          <w:caps w:val="0"/>
          <w:color w:val="000000"/>
          <w:spacing w:val="0"/>
          <w:sz w:val="32"/>
          <w:szCs w:val="32"/>
        </w:rPr>
        <w:t>定期召开会议或使用协作工具，加强</w:t>
      </w:r>
      <w:r>
        <w:rPr>
          <w:rFonts w:hint="eastAsia" w:ascii="Times New Roman" w:hAnsi="Times New Roman" w:eastAsia="仿宋" w:cs="Times New Roman"/>
          <w:i w:val="0"/>
          <w:iCs w:val="0"/>
          <w:caps w:val="0"/>
          <w:color w:val="000000"/>
          <w:spacing w:val="0"/>
          <w:sz w:val="32"/>
          <w:szCs w:val="32"/>
          <w:lang w:eastAsia="zh"/>
        </w:rPr>
        <w:t>系部间</w:t>
      </w:r>
      <w:r>
        <w:rPr>
          <w:rFonts w:ascii="Times New Roman" w:hAnsi="Times New Roman" w:eastAsia="仿宋" w:cs="Times New Roman"/>
          <w:i w:val="0"/>
          <w:iCs w:val="0"/>
          <w:caps w:val="0"/>
          <w:color w:val="000000"/>
          <w:spacing w:val="0"/>
          <w:sz w:val="32"/>
          <w:szCs w:val="32"/>
        </w:rPr>
        <w:t>的沟通与协调</w:t>
      </w:r>
      <w:r>
        <w:rPr>
          <w:rFonts w:hint="eastAsia" w:ascii="Times New Roman" w:hAnsi="Times New Roman" w:eastAsia="仿宋" w:cs="Times New Roman"/>
          <w:i w:val="0"/>
          <w:iCs w:val="0"/>
          <w:caps w:val="0"/>
          <w:color w:val="000000"/>
          <w:spacing w:val="0"/>
          <w:sz w:val="32"/>
          <w:szCs w:val="32"/>
          <w:lang w:eastAsia="zh"/>
        </w:rPr>
        <w:t>，</w:t>
      </w:r>
      <w:r>
        <w:rPr>
          <w:rFonts w:ascii="Times New Roman" w:hAnsi="Times New Roman" w:eastAsia="仿宋" w:cs="Times New Roman"/>
          <w:i w:val="0"/>
          <w:iCs w:val="0"/>
          <w:caps w:val="0"/>
          <w:color w:val="000000"/>
          <w:spacing w:val="0"/>
          <w:sz w:val="32"/>
          <w:szCs w:val="32"/>
        </w:rPr>
        <w:t>确保信息的畅通和问题的及时解决。</w:t>
      </w:r>
      <w:r>
        <w:rPr>
          <w:rFonts w:hint="eastAsia" w:ascii="Times New Roman" w:hAnsi="Times New Roman" w:eastAsia="仿宋" w:cs="Times New Roman"/>
          <w:i w:val="0"/>
          <w:iCs w:val="0"/>
          <w:caps w:val="0"/>
          <w:color w:val="000000"/>
          <w:spacing w:val="0"/>
          <w:sz w:val="32"/>
          <w:szCs w:val="32"/>
          <w:lang w:eastAsia="zh"/>
        </w:rPr>
        <w:t>过程中把控项目进度，及时跟踪目标完成情况</w:t>
      </w:r>
      <w:r>
        <w:rPr>
          <w:rFonts w:ascii="Times New Roman" w:hAnsi="Times New Roman" w:eastAsia="仿宋" w:cs="Times New Roman"/>
          <w:i w:val="0"/>
          <w:iCs w:val="0"/>
          <w:caps w:val="0"/>
          <w:color w:val="000000"/>
          <w:spacing w:val="0"/>
          <w:sz w:val="32"/>
          <w:szCs w:val="32"/>
        </w:rPr>
        <w:t>。</w:t>
      </w:r>
      <w:r>
        <w:rPr>
          <w:rFonts w:hint="eastAsia" w:ascii="Times New Roman" w:hAnsi="Times New Roman" w:eastAsia="仿宋" w:cs="Times New Roman"/>
          <w:color w:val="000000"/>
          <w:sz w:val="32"/>
          <w:szCs w:val="32"/>
          <w:lang w:eastAsia="zh"/>
        </w:rPr>
        <w:t>另外，</w:t>
      </w:r>
      <w:r>
        <w:rPr>
          <w:rFonts w:ascii="Times New Roman" w:hAnsi="Times New Roman" w:eastAsia="仿宋" w:cs="Times New Roman"/>
          <w:i w:val="0"/>
          <w:iCs w:val="0"/>
          <w:caps w:val="0"/>
          <w:color w:val="000000"/>
          <w:spacing w:val="0"/>
          <w:sz w:val="32"/>
          <w:szCs w:val="32"/>
        </w:rPr>
        <w:t>通过</w:t>
      </w:r>
      <w:r>
        <w:rPr>
          <w:rFonts w:hint="eastAsia" w:ascii="Times New Roman" w:hAnsi="Times New Roman" w:eastAsia="仿宋" w:cs="Times New Roman"/>
          <w:i w:val="0"/>
          <w:iCs w:val="0"/>
          <w:caps w:val="0"/>
          <w:color w:val="000000"/>
          <w:spacing w:val="0"/>
          <w:sz w:val="32"/>
          <w:szCs w:val="32"/>
          <w:lang w:eastAsia="zh"/>
        </w:rPr>
        <w:t>定期</w:t>
      </w:r>
      <w:r>
        <w:rPr>
          <w:rFonts w:ascii="Times New Roman" w:hAnsi="Times New Roman" w:eastAsia="仿宋" w:cs="Times New Roman"/>
          <w:i w:val="0"/>
          <w:iCs w:val="0"/>
          <w:caps w:val="0"/>
          <w:color w:val="000000"/>
          <w:spacing w:val="0"/>
          <w:sz w:val="32"/>
          <w:szCs w:val="32"/>
        </w:rPr>
        <w:t>培训</w:t>
      </w:r>
      <w:r>
        <w:rPr>
          <w:rFonts w:hint="eastAsia" w:ascii="Times New Roman" w:hAnsi="Times New Roman" w:eastAsia="仿宋" w:cs="Times New Roman"/>
          <w:i w:val="0"/>
          <w:iCs w:val="0"/>
          <w:caps w:val="0"/>
          <w:color w:val="000000"/>
          <w:spacing w:val="0"/>
          <w:sz w:val="32"/>
          <w:szCs w:val="32"/>
          <w:lang w:eastAsia="zh"/>
        </w:rPr>
        <w:t>、组织学习</w:t>
      </w:r>
      <w:r>
        <w:rPr>
          <w:rFonts w:ascii="Times New Roman" w:hAnsi="Times New Roman" w:eastAsia="仿宋" w:cs="Times New Roman"/>
          <w:i w:val="0"/>
          <w:iCs w:val="0"/>
          <w:caps w:val="0"/>
          <w:color w:val="000000"/>
          <w:spacing w:val="0"/>
          <w:sz w:val="32"/>
          <w:szCs w:val="32"/>
        </w:rPr>
        <w:t>等方式提升</w:t>
      </w:r>
      <w:r>
        <w:rPr>
          <w:rFonts w:hint="eastAsia" w:ascii="Times New Roman" w:hAnsi="Times New Roman" w:eastAsia="仿宋" w:cs="Times New Roman"/>
          <w:i w:val="0"/>
          <w:iCs w:val="0"/>
          <w:caps w:val="0"/>
          <w:color w:val="000000"/>
          <w:spacing w:val="0"/>
          <w:sz w:val="32"/>
          <w:szCs w:val="32"/>
          <w:lang w:eastAsia="zh"/>
        </w:rPr>
        <w:t>内部</w:t>
      </w:r>
      <w:r>
        <w:rPr>
          <w:rFonts w:ascii="Times New Roman" w:hAnsi="Times New Roman" w:eastAsia="仿宋" w:cs="Times New Roman"/>
          <w:i w:val="0"/>
          <w:iCs w:val="0"/>
          <w:caps w:val="0"/>
          <w:color w:val="000000"/>
          <w:spacing w:val="0"/>
          <w:sz w:val="32"/>
          <w:szCs w:val="32"/>
        </w:rPr>
        <w:t>组织协调能力和项目管理能力。</w:t>
      </w:r>
    </w:p>
    <w:p>
      <w:pPr>
        <w:spacing w:line="620" w:lineRule="exact"/>
        <w:ind w:firstLine="641"/>
        <w:outlineLvl w:val="0"/>
        <w:rPr>
          <w:rFonts w:ascii="Times New Roman" w:hAnsi="Times New Roman" w:eastAsia="黑体"/>
          <w:sz w:val="32"/>
          <w:szCs w:val="32"/>
        </w:rPr>
      </w:pPr>
      <w:bookmarkStart w:id="238" w:name="_Toc15973"/>
      <w:bookmarkStart w:id="239" w:name="_Toc11926"/>
      <w:bookmarkStart w:id="240" w:name="_Toc29669"/>
      <w:bookmarkStart w:id="241" w:name="_Toc1984765324"/>
      <w:bookmarkStart w:id="242" w:name="_Toc1523417077"/>
      <w:bookmarkStart w:id="243" w:name="_Toc2590"/>
      <w:bookmarkStart w:id="244" w:name="_Toc19124"/>
      <w:bookmarkStart w:id="245" w:name="_Toc64550940"/>
      <w:bookmarkStart w:id="246" w:name="_Toc26653"/>
      <w:bookmarkStart w:id="247" w:name="_Toc1327264524"/>
      <w:r>
        <w:rPr>
          <w:rFonts w:ascii="Times New Roman" w:hAnsi="Times New Roman" w:eastAsia="黑体"/>
          <w:sz w:val="32"/>
          <w:szCs w:val="32"/>
        </w:rPr>
        <w:t>九、部门整体支出绩效自评结果拟应用和公开情况</w:t>
      </w:r>
      <w:bookmarkEnd w:id="238"/>
      <w:bookmarkEnd w:id="239"/>
      <w:bookmarkEnd w:id="240"/>
      <w:bookmarkEnd w:id="241"/>
      <w:bookmarkEnd w:id="242"/>
      <w:bookmarkEnd w:id="243"/>
      <w:bookmarkEnd w:id="244"/>
      <w:bookmarkEnd w:id="245"/>
      <w:bookmarkEnd w:id="246"/>
      <w:bookmarkEnd w:id="247"/>
    </w:p>
    <w:p>
      <w:pPr>
        <w:pStyle w:val="2"/>
        <w:spacing w:before="0" w:after="0" w:line="620" w:lineRule="exact"/>
        <w:outlineLvl w:val="1"/>
        <w:rPr>
          <w:rFonts w:ascii="Times New Roman" w:hAnsi="Times New Roman"/>
        </w:rPr>
      </w:pPr>
      <w:r>
        <w:rPr>
          <w:rFonts w:ascii="Times New Roman" w:hAnsi="Times New Roman" w:eastAsia="楷体_GB2312"/>
          <w:b/>
          <w:sz w:val="32"/>
          <w:szCs w:val="32"/>
        </w:rPr>
        <w:t xml:space="preserve">    </w:t>
      </w:r>
      <w:bookmarkStart w:id="248" w:name="_Toc17216"/>
      <w:bookmarkStart w:id="249" w:name="_Toc29103"/>
      <w:bookmarkStart w:id="250" w:name="_Toc13107"/>
      <w:bookmarkStart w:id="251" w:name="_Toc21122"/>
      <w:bookmarkStart w:id="252" w:name="_Toc1430459514"/>
      <w:bookmarkStart w:id="253" w:name="_Toc27070"/>
      <w:bookmarkStart w:id="254" w:name="_Toc1207958740"/>
      <w:bookmarkStart w:id="255" w:name="_Toc4289"/>
      <w:bookmarkStart w:id="256" w:name="_Toc1203434173"/>
      <w:bookmarkStart w:id="257" w:name="_Toc1855434034"/>
      <w:r>
        <w:rPr>
          <w:rFonts w:ascii="Times New Roman" w:hAnsi="Times New Roman" w:eastAsia="楷体_GB2312"/>
          <w:b/>
          <w:sz w:val="32"/>
          <w:szCs w:val="32"/>
        </w:rPr>
        <w:t>（一）绩效自评结果拟应用</w:t>
      </w:r>
      <w:bookmarkEnd w:id="248"/>
      <w:bookmarkEnd w:id="249"/>
      <w:bookmarkEnd w:id="250"/>
      <w:bookmarkEnd w:id="251"/>
      <w:bookmarkEnd w:id="252"/>
      <w:bookmarkEnd w:id="253"/>
      <w:bookmarkEnd w:id="254"/>
      <w:bookmarkEnd w:id="255"/>
      <w:bookmarkEnd w:id="256"/>
      <w:bookmarkEnd w:id="257"/>
    </w:p>
    <w:p>
      <w:pPr>
        <w:pStyle w:val="2"/>
        <w:spacing w:before="0" w:after="0" w:line="620" w:lineRule="exact"/>
        <w:ind w:firstLine="640" w:firstLineChars="200"/>
        <w:rPr>
          <w:rFonts w:ascii="Times New Roman" w:hAnsi="Times New Roman" w:eastAsia="黑体"/>
          <w:b w:val="0"/>
          <w:bCs w:val="0"/>
          <w:sz w:val="32"/>
          <w:szCs w:val="32"/>
        </w:rPr>
      </w:pPr>
      <w:r>
        <w:rPr>
          <w:rFonts w:ascii="Times New Roman" w:hAnsi="Times New Roman" w:eastAsia="仿宋_GB2312"/>
          <w:sz w:val="32"/>
          <w:szCs w:val="32"/>
        </w:rPr>
        <w:t>根据省财政厅文件精神，省公安厅高度重视，专门成立了</w:t>
      </w:r>
      <w:r>
        <w:rPr>
          <w:rFonts w:hint="eastAsia" w:ascii="Times New Roman" w:hAnsi="Times New Roman" w:eastAsia="仿宋_GB2312"/>
          <w:sz w:val="32"/>
          <w:szCs w:val="32"/>
          <w:lang w:val="en-US" w:eastAsia="zh-CN"/>
        </w:rPr>
        <w:t>2025年度</w:t>
      </w:r>
      <w:r>
        <w:rPr>
          <w:rFonts w:ascii="Times New Roman" w:hAnsi="Times New Roman" w:eastAsia="仿宋_GB2312"/>
          <w:sz w:val="32"/>
          <w:szCs w:val="32"/>
        </w:rPr>
        <w:t>绩效评价工作领导小组，认真学习研究财政部、省财政厅出台的各项绩效管理文件，制定</w:t>
      </w:r>
      <w:r>
        <w:rPr>
          <w:rFonts w:hint="eastAsia" w:ascii="Times New Roman" w:hAnsi="Times New Roman" w:eastAsia="仿宋_GB2312"/>
          <w:sz w:val="32"/>
          <w:szCs w:val="32"/>
          <w:lang w:val="en-US" w:eastAsia="zh-CN"/>
        </w:rPr>
        <w:t>印</w:t>
      </w:r>
      <w:r>
        <w:rPr>
          <w:rFonts w:ascii="Times New Roman" w:hAnsi="Times New Roman" w:eastAsia="仿宋_GB2312"/>
          <w:sz w:val="32"/>
          <w:szCs w:val="32"/>
        </w:rPr>
        <w:t>发了</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湖南省公安厅</w:t>
      </w:r>
      <w:r>
        <w:rPr>
          <w:rFonts w:ascii="Times New Roman" w:hAnsi="Times New Roman" w:eastAsia="仿宋_GB2312"/>
          <w:sz w:val="32"/>
          <w:szCs w:val="32"/>
          <w:lang w:eastAsia="zh-CN"/>
        </w:rPr>
        <w:t>20</w:t>
      </w:r>
      <w:r>
        <w:rPr>
          <w:rFonts w:ascii="Times New Roman" w:hAnsi="Times New Roman" w:eastAsia="仿宋_GB2312"/>
          <w:sz w:val="32"/>
          <w:szCs w:val="32"/>
          <w:lang w:val="en-US" w:eastAsia="zh-CN"/>
        </w:rPr>
        <w:t>2</w:t>
      </w:r>
      <w:r>
        <w:rPr>
          <w:rFonts w:hint="eastAsia" w:ascii="Times New Roman" w:hAnsi="Times New Roman" w:eastAsia="仿宋_GB2312"/>
          <w:sz w:val="32"/>
          <w:szCs w:val="32"/>
          <w:lang w:val="en-US" w:eastAsia="zh-CN"/>
        </w:rPr>
        <w:t>5</w:t>
      </w:r>
      <w:r>
        <w:rPr>
          <w:rFonts w:ascii="Times New Roman" w:hAnsi="Times New Roman" w:eastAsia="仿宋_GB2312"/>
          <w:sz w:val="32"/>
          <w:szCs w:val="32"/>
          <w:lang w:eastAsia="zh-CN"/>
        </w:rPr>
        <w:t>年度预算支出绩效自评工作方案</w:t>
      </w:r>
      <w:r>
        <w:rPr>
          <w:rFonts w:hint="eastAsia" w:ascii="Times New Roman" w:hAnsi="Times New Roman" w:eastAsia="仿宋_GB2312"/>
          <w:sz w:val="32"/>
          <w:szCs w:val="32"/>
          <w:lang w:eastAsia="zh-CN"/>
        </w:rPr>
        <w:t>》</w:t>
      </w:r>
      <w:r>
        <w:rPr>
          <w:rFonts w:ascii="Times New Roman" w:hAnsi="Times New Roman" w:eastAsia="仿宋_GB2312"/>
          <w:sz w:val="32"/>
          <w:szCs w:val="32"/>
        </w:rPr>
        <w:t>，组织厅属各单位开展绩效自评工作，及时汇总，对数据的准确性、真实性进行了认真审核，经过分析讨论、抽检调查、总结归纳形成了绩效自评报告。</w:t>
      </w:r>
      <w:r>
        <w:rPr>
          <w:rFonts w:ascii="Times New Roman" w:hAnsi="Times New Roman" w:eastAsia="黑体"/>
          <w:b w:val="0"/>
          <w:bCs w:val="0"/>
          <w:sz w:val="32"/>
          <w:szCs w:val="32"/>
        </w:rPr>
        <w:t>经综合自评，评价结果为“优”。</w:t>
      </w:r>
    </w:p>
    <w:p>
      <w:pPr>
        <w:spacing w:line="620" w:lineRule="exact"/>
        <w:ind w:firstLine="641"/>
        <w:rPr>
          <w:rFonts w:ascii="Times New Roman" w:hAnsi="Times New Roman" w:eastAsia="仿宋_GB2312"/>
          <w:sz w:val="32"/>
          <w:szCs w:val="32"/>
        </w:rPr>
      </w:pPr>
      <w:r>
        <w:rPr>
          <w:rFonts w:ascii="Times New Roman" w:hAnsi="Times New Roman" w:eastAsia="仿宋_GB2312"/>
          <w:sz w:val="32"/>
          <w:szCs w:val="32"/>
        </w:rPr>
        <w:t>我厅将坚持结果导向，健全绩效评估与绩效评价结果挂钩机制，将绩效自评结果作为部门开展下一年度预算安排的重要依据，促进绩效评价工作不断改进和完善。构建信息公开透明的绩效评价结果应用机制，依据绩效评价结果，合理规划和控制预算编制，加快构建事前、事中、事后“三位一体”预算绩效布局。</w:t>
      </w:r>
    </w:p>
    <w:p>
      <w:pPr>
        <w:pStyle w:val="2"/>
        <w:spacing w:before="0" w:after="0" w:line="620" w:lineRule="exact"/>
        <w:ind w:firstLine="641"/>
        <w:outlineLvl w:val="1"/>
        <w:rPr>
          <w:rFonts w:ascii="Times New Roman" w:hAnsi="Times New Roman" w:eastAsia="楷体_GB2312"/>
          <w:b/>
          <w:sz w:val="32"/>
          <w:szCs w:val="32"/>
        </w:rPr>
      </w:pPr>
      <w:bookmarkStart w:id="258" w:name="_Toc23583"/>
      <w:bookmarkStart w:id="259" w:name="_Toc408348338"/>
      <w:bookmarkStart w:id="260" w:name="_Toc1247758827"/>
      <w:bookmarkStart w:id="261" w:name="_Toc24284"/>
      <w:bookmarkStart w:id="262" w:name="_Toc1042"/>
      <w:bookmarkStart w:id="263" w:name="_Toc475710958"/>
      <w:bookmarkStart w:id="264" w:name="_Toc145463206"/>
      <w:bookmarkStart w:id="265" w:name="_Toc4986"/>
      <w:bookmarkStart w:id="266" w:name="_Toc20584"/>
      <w:bookmarkStart w:id="267" w:name="_Toc27268"/>
      <w:r>
        <w:rPr>
          <w:rFonts w:ascii="Times New Roman" w:hAnsi="Times New Roman" w:eastAsia="楷体_GB2312"/>
          <w:b/>
          <w:sz w:val="32"/>
          <w:szCs w:val="32"/>
        </w:rPr>
        <w:t>（二）绩效自评结果公开情况</w:t>
      </w:r>
      <w:bookmarkEnd w:id="258"/>
      <w:bookmarkEnd w:id="259"/>
      <w:bookmarkEnd w:id="260"/>
      <w:bookmarkEnd w:id="261"/>
      <w:bookmarkEnd w:id="262"/>
      <w:bookmarkEnd w:id="263"/>
      <w:bookmarkEnd w:id="264"/>
      <w:bookmarkEnd w:id="265"/>
      <w:bookmarkEnd w:id="266"/>
      <w:bookmarkEnd w:id="267"/>
    </w:p>
    <w:p>
      <w:pPr>
        <w:spacing w:line="620" w:lineRule="exact"/>
        <w:ind w:firstLine="641"/>
        <w:rPr>
          <w:rFonts w:ascii="Times New Roman" w:hAnsi="Times New Roman" w:eastAsia="仿宋_GB2312"/>
          <w:sz w:val="32"/>
          <w:szCs w:val="32"/>
        </w:rPr>
      </w:pPr>
      <w:r>
        <w:rPr>
          <w:rFonts w:ascii="Times New Roman" w:hAnsi="Times New Roman" w:eastAsia="仿宋_GB2312"/>
          <w:sz w:val="32"/>
          <w:szCs w:val="32"/>
        </w:rPr>
        <w:t>我厅将于202</w:t>
      </w:r>
      <w:r>
        <w:rPr>
          <w:rFonts w:hint="eastAsia" w:ascii="Times New Roman" w:hAnsi="Times New Roman" w:eastAsia="仿宋_GB2312"/>
          <w:sz w:val="32"/>
          <w:szCs w:val="32"/>
          <w:lang w:val="en-US" w:eastAsia="zh-CN"/>
        </w:rPr>
        <w:t>6</w:t>
      </w:r>
      <w:r>
        <w:rPr>
          <w:rFonts w:ascii="Times New Roman" w:hAnsi="Times New Roman" w:eastAsia="仿宋_GB2312"/>
          <w:sz w:val="32"/>
          <w:szCs w:val="32"/>
        </w:rPr>
        <w:t>年6月</w:t>
      </w:r>
      <w:r>
        <w:rPr>
          <w:rFonts w:hint="eastAsia" w:ascii="Times New Roman" w:hAnsi="Times New Roman" w:eastAsia="仿宋_GB2312"/>
          <w:sz w:val="32"/>
          <w:szCs w:val="32"/>
          <w:lang w:val="en-US" w:eastAsia="zh-CN"/>
        </w:rPr>
        <w:t>29</w:t>
      </w:r>
      <w:r>
        <w:rPr>
          <w:rFonts w:ascii="Times New Roman" w:hAnsi="Times New Roman" w:eastAsia="仿宋_GB2312"/>
          <w:sz w:val="32"/>
          <w:szCs w:val="32"/>
        </w:rPr>
        <w:t>日前在我厅门户网站公开202</w:t>
      </w:r>
      <w:r>
        <w:rPr>
          <w:rFonts w:hint="eastAsia" w:ascii="Times New Roman" w:hAnsi="Times New Roman" w:eastAsia="仿宋_GB2312"/>
          <w:sz w:val="32"/>
          <w:szCs w:val="32"/>
          <w:lang w:val="en-US" w:eastAsia="zh-CN"/>
        </w:rPr>
        <w:t>6</w:t>
      </w:r>
      <w:r>
        <w:rPr>
          <w:rFonts w:ascii="Times New Roman" w:hAnsi="Times New Roman" w:eastAsia="仿宋_GB2312"/>
          <w:sz w:val="32"/>
          <w:szCs w:val="32"/>
        </w:rPr>
        <w:t>年度部门整体支出绩效自评报告，广泛接受社会监督。</w:t>
      </w:r>
    </w:p>
    <w:p>
      <w:pPr>
        <w:pStyle w:val="2"/>
        <w:rPr>
          <w:rFonts w:ascii="Times New Roman" w:hAnsi="Times New Roman" w:eastAsia="仿宋_GB2312"/>
          <w:sz w:val="32"/>
          <w:szCs w:val="32"/>
        </w:rPr>
      </w:pPr>
    </w:p>
    <w:p>
      <w:pPr>
        <w:widowControl/>
        <w:spacing w:line="620" w:lineRule="exact"/>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附件：1.部门整体支出绩效评价基础数据表</w:t>
      </w:r>
    </w:p>
    <w:p>
      <w:pPr>
        <w:widowControl/>
        <w:spacing w:line="620" w:lineRule="exact"/>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 xml:space="preserve">      2.部门整体支出绩效自评表</w:t>
      </w:r>
    </w:p>
    <w:p>
      <w:pPr>
        <w:widowControl/>
        <w:spacing w:line="620" w:lineRule="exact"/>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 xml:space="preserve">      3.项目支出绩效自评表（业务工作经费）</w:t>
      </w:r>
    </w:p>
    <w:p>
      <w:pPr>
        <w:pStyle w:val="2"/>
        <w:spacing w:before="0" w:after="0" w:line="620" w:lineRule="exact"/>
        <w:rPr>
          <w:rFonts w:ascii="Times New Roman" w:hAnsi="Times New Roman" w:eastAsia="仿宋_GB2312"/>
          <w:sz w:val="32"/>
          <w:szCs w:val="32"/>
        </w:rPr>
      </w:pPr>
      <w:r>
        <w:rPr>
          <w:rFonts w:ascii="Times New Roman" w:hAnsi="Times New Roman" w:eastAsia="仿宋_GB2312"/>
          <w:sz w:val="32"/>
          <w:szCs w:val="32"/>
        </w:rPr>
        <w:t xml:space="preserve">          4.项目支出绩效自评表（运行维护经费）</w:t>
      </w:r>
    </w:p>
    <w:p>
      <w:pPr>
        <w:spacing w:line="620" w:lineRule="exact"/>
        <w:rPr>
          <w:rFonts w:ascii="Times New Roman" w:hAnsi="Times New Roman" w:eastAsia="仿宋_GB2312"/>
          <w:sz w:val="32"/>
          <w:szCs w:val="32"/>
        </w:rPr>
      </w:pPr>
      <w:r>
        <w:rPr>
          <w:rFonts w:ascii="Times New Roman" w:hAnsi="Times New Roman" w:eastAsia="仿宋_GB2312"/>
          <w:sz w:val="32"/>
          <w:szCs w:val="32"/>
        </w:rPr>
        <w:t xml:space="preserve">          5.项目支出绩效自评表（其他事业类发展资金）</w:t>
      </w:r>
    </w:p>
    <w:p>
      <w:pPr>
        <w:spacing w:line="620" w:lineRule="exact"/>
        <w:rPr>
          <w:rFonts w:ascii="Times New Roman" w:hAnsi="Times New Roman" w:eastAsia="仿宋_GB2312"/>
          <w:sz w:val="32"/>
          <w:szCs w:val="32"/>
        </w:rPr>
      </w:pPr>
      <w:r>
        <w:rPr>
          <w:rFonts w:ascii="Times New Roman" w:hAnsi="Times New Roman" w:eastAsia="仿宋_GB2312"/>
          <w:sz w:val="32"/>
          <w:szCs w:val="32"/>
        </w:rPr>
        <w:t xml:space="preserve">          6.项目支出绩效自评表（省级专项资金）</w:t>
      </w:r>
    </w:p>
    <w:p>
      <w:pPr>
        <w:widowControl/>
        <w:rPr>
          <w:rFonts w:hint="eastAsia" w:ascii="Times New Roman" w:hAnsi="Times New Roman" w:eastAsia="黑体"/>
          <w:sz w:val="32"/>
          <w:szCs w:val="32"/>
          <w:lang w:eastAsia="zh-CN"/>
        </w:rPr>
      </w:pPr>
      <w:r>
        <w:rPr>
          <w:rFonts w:ascii="Times New Roman" w:hAnsi="Times New Roman" w:eastAsia="仿宋_GB2312"/>
          <w:sz w:val="32"/>
          <w:szCs w:val="32"/>
        </w:rPr>
        <w:br w:type="page" w:clear="all"/>
      </w:r>
      <w:r>
        <w:rPr>
          <w:rFonts w:ascii="Times New Roman" w:hAnsi="Times New Roman" w:eastAsia="黑体" w:cs="Times New Roman"/>
          <w:kern w:val="0"/>
          <w:sz w:val="30"/>
          <w:szCs w:val="30"/>
        </w:rPr>
        <w:t>附</w:t>
      </w:r>
      <w:r>
        <w:rPr>
          <w:rFonts w:ascii="Times New Roman" w:hAnsi="Times New Roman" w:eastAsia="黑体"/>
          <w:kern w:val="0"/>
          <w:sz w:val="30"/>
          <w:szCs w:val="30"/>
        </w:rPr>
        <w:t>件</w:t>
      </w:r>
      <w:r>
        <w:rPr>
          <w:rFonts w:hint="eastAsia" w:ascii="Times New Roman" w:hAnsi="Times New Roman" w:eastAsia="黑体"/>
          <w:kern w:val="0"/>
          <w:sz w:val="30"/>
          <w:szCs w:val="30"/>
          <w:lang w:val="en-US" w:eastAsia="zh-CN"/>
        </w:rPr>
        <w:t>1</w:t>
      </w:r>
    </w:p>
    <w:p>
      <w:pPr>
        <w:spacing w:before="120" w:after="120" w:line="560" w:lineRule="exact"/>
        <w:jc w:val="center"/>
        <w:rPr>
          <w:rFonts w:ascii="Times New Roman" w:hAnsi="Times New Roman" w:eastAsia="仿宋_GB2312" w:cs="Times New Roman"/>
          <w:kern w:val="0"/>
          <w:sz w:val="24"/>
        </w:rPr>
      </w:pPr>
      <w:r>
        <w:rPr>
          <w:rFonts w:ascii="Times New Roman" w:hAnsi="Times New Roman" w:eastAsia="方正小标宋_GBK" w:cs="Times New Roman"/>
          <w:kern w:val="0"/>
          <w:sz w:val="36"/>
          <w:szCs w:val="36"/>
        </w:rPr>
        <w:t>20</w:t>
      </w:r>
      <w:r>
        <w:rPr>
          <w:rFonts w:ascii="Times New Roman" w:hAnsi="Times New Roman" w:eastAsia="方正小标宋_GBK" w:cs="Times New Roman"/>
          <w:kern w:val="0"/>
          <w:sz w:val="36"/>
          <w:szCs w:val="36"/>
          <w:lang w:val="en-US" w:eastAsia="zh-CN"/>
        </w:rPr>
        <w:t>2</w:t>
      </w:r>
      <w:r>
        <w:rPr>
          <w:rFonts w:hint="eastAsia" w:ascii="Times New Roman" w:hAnsi="Times New Roman" w:eastAsia="方正小标宋_GBK" w:cs="Times New Roman"/>
          <w:kern w:val="0"/>
          <w:sz w:val="36"/>
          <w:szCs w:val="36"/>
          <w:lang w:val="en-US" w:eastAsia="zh-CN"/>
        </w:rPr>
        <w:t>5</w:t>
      </w:r>
      <w:r>
        <w:rPr>
          <w:rFonts w:ascii="Times New Roman" w:hAnsi="Times New Roman" w:eastAsia="方正小标宋_GBK" w:cs="Times New Roman"/>
          <w:kern w:val="0"/>
          <w:sz w:val="36"/>
          <w:szCs w:val="36"/>
        </w:rPr>
        <w:t>年度部门整体支出绩效评价基础数据表</w:t>
      </w:r>
    </w:p>
    <w:tbl>
      <w:tblPr>
        <w:tblStyle w:val="33"/>
        <w:tblW w:w="9464" w:type="dxa"/>
        <w:jc w:val="center"/>
        <w:tblInd w:w="-108" w:type="dxa"/>
        <w:tblLayout w:type="fixed"/>
        <w:tblCellMar>
          <w:top w:w="0" w:type="dxa"/>
          <w:left w:w="108" w:type="dxa"/>
          <w:bottom w:w="0" w:type="dxa"/>
          <w:right w:w="108" w:type="dxa"/>
        </w:tblCellMar>
      </w:tblPr>
      <w:tblGrid>
        <w:gridCol w:w="3354"/>
        <w:gridCol w:w="1189"/>
        <w:gridCol w:w="849"/>
        <w:gridCol w:w="1129"/>
        <w:gridCol w:w="1111"/>
        <w:gridCol w:w="969"/>
        <w:gridCol w:w="863"/>
      </w:tblGrid>
      <w:tr>
        <w:tblPrEx>
          <w:tblLayout w:type="fixed"/>
          <w:tblCellMar>
            <w:top w:w="0" w:type="dxa"/>
            <w:left w:w="108" w:type="dxa"/>
            <w:bottom w:w="0" w:type="dxa"/>
            <w:right w:w="108" w:type="dxa"/>
          </w:tblCellMar>
        </w:tblPrEx>
        <w:trPr>
          <w:trHeight w:val="397" w:hRule="atLeast"/>
          <w:jc w:val="center"/>
        </w:trPr>
        <w:tc>
          <w:tcPr>
            <w:tcW w:w="335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财政供养人员情况</w:t>
            </w:r>
            <w:r>
              <w:rPr>
                <w:rFonts w:ascii="Times New Roman" w:hAnsi="Times New Roman" w:eastAsia="仿宋_GB2312" w:cs="Times New Roman"/>
                <w:kern w:val="0"/>
                <w:szCs w:val="21"/>
                <w:lang w:eastAsia="zh-CN"/>
              </w:rPr>
              <w:t>（人）</w:t>
            </w: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编制数</w:t>
            </w: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年实际在职人数</w:t>
            </w: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控制率</w:t>
            </w:r>
          </w:p>
        </w:tc>
      </w:tr>
      <w:tr>
        <w:tblPrEx>
          <w:tblLayout w:type="fixed"/>
          <w:tblCellMar>
            <w:top w:w="0" w:type="dxa"/>
            <w:left w:w="108" w:type="dxa"/>
            <w:bottom w:w="0" w:type="dxa"/>
            <w:right w:w="108" w:type="dxa"/>
          </w:tblCellMar>
        </w:tblPrEx>
        <w:trPr>
          <w:trHeight w:val="397" w:hRule="atLeast"/>
          <w:jc w:val="center"/>
        </w:trPr>
        <w:tc>
          <w:tcPr>
            <w:tcW w:w="335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lang w:val="en-US" w:eastAsia="zh-CN"/>
              </w:rPr>
            </w:pPr>
            <w:r>
              <w:rPr>
                <w:rFonts w:hint="eastAsia" w:ascii="Times New Roman" w:hAnsi="Times New Roman" w:eastAsia="仿宋_GB2312"/>
                <w:kern w:val="0"/>
                <w:szCs w:val="21"/>
                <w:lang w:val="en-US" w:eastAsia="zh-CN"/>
              </w:rPr>
              <w:t>4270</w:t>
            </w: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lang w:val="en-US" w:eastAsia="zh-CN"/>
              </w:rPr>
            </w:pPr>
            <w:r>
              <w:rPr>
                <w:rFonts w:hint="eastAsia" w:ascii="Times New Roman" w:hAnsi="Times New Roman" w:eastAsia="仿宋_GB2312"/>
                <w:kern w:val="0"/>
                <w:szCs w:val="21"/>
                <w:lang w:val="en-US" w:eastAsia="zh-CN"/>
              </w:rPr>
              <w:t>4,054</w:t>
            </w: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lang w:val="en-US" w:eastAsia="zh-CN"/>
              </w:rPr>
            </w:pPr>
            <w:r>
              <w:rPr>
                <w:rFonts w:hint="eastAsia" w:ascii="Times New Roman" w:hAnsi="Times New Roman" w:eastAsia="仿宋_GB2312"/>
                <w:kern w:val="0"/>
                <w:szCs w:val="21"/>
                <w:lang w:val="en-US" w:eastAsia="zh-CN"/>
              </w:rPr>
              <w:t>94.94%</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经费控制情况</w:t>
            </w:r>
            <w:r>
              <w:rPr>
                <w:rFonts w:ascii="Times New Roman" w:hAnsi="Times New Roman" w:eastAsia="仿宋_GB2312" w:cs="Times New Roman"/>
                <w:kern w:val="0"/>
                <w:szCs w:val="21"/>
                <w:lang w:eastAsia="zh-CN"/>
              </w:rPr>
              <w:t>（万元）</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4</w:t>
            </w:r>
            <w:r>
              <w:rPr>
                <w:rFonts w:ascii="Times New Roman" w:hAnsi="Times New Roman" w:eastAsia="仿宋_GB2312" w:cs="Times New Roman"/>
                <w:b/>
                <w:bCs/>
                <w:kern w:val="0"/>
                <w:szCs w:val="21"/>
              </w:rPr>
              <w:t>年决算数</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年预算数</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年决算数</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三公经费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lang w:eastAsia="zh-CN"/>
              </w:rPr>
            </w:pPr>
            <w:r>
              <w:rPr>
                <w:rFonts w:ascii="Times New Roman" w:hAnsi="Times New Roman" w:eastAsia="仿宋_GB2312" w:cs="Times New Roman"/>
                <w:kern w:val="0"/>
                <w:szCs w:val="21"/>
              </w:rPr>
              <w:t>7</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327</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9</w:t>
            </w:r>
            <w:r>
              <w:rPr>
                <w:rFonts w:ascii="Times New Roman" w:hAnsi="Times New Roman" w:eastAsia="仿宋_GB2312" w:cs="Times New Roman"/>
                <w:kern w:val="0"/>
                <w:szCs w:val="21"/>
                <w:lang w:val="en-US" w:eastAsia="zh-CN"/>
              </w:rPr>
              <w:t>6</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7</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398</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24</w:t>
            </w:r>
          </w:p>
        </w:tc>
        <w:tc>
          <w:tcPr>
            <w:tcW w:w="1832" w:type="dxa"/>
            <w:gridSpan w:val="2"/>
            <w:tcBorders>
              <w:top w:val="single" w:color="auto" w:sz="4" w:space="0"/>
              <w:left w:val="nil"/>
              <w:bottom w:val="single" w:color="auto" w:sz="4" w:space="0"/>
              <w:right w:val="single" w:color="000000" w:sz="4" w:space="0"/>
            </w:tcBorders>
            <w:vAlign w:val="center"/>
          </w:tcPr>
          <w:tbl>
            <w:tblPr>
              <w:tblStyle w:val="33"/>
              <w:tblW w:w="180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801"/>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300" w:hRule="atLeast"/>
              </w:trPr>
              <w:tc>
                <w:tcPr>
                  <w:tcW w:w="1801" w:type="dxa"/>
                  <w:tcBorders>
                    <w:top w:val="single" w:color="D3D3D3" w:sz="4" w:space="0"/>
                    <w:left w:val="single" w:color="D3D3D3" w:sz="4" w:space="0"/>
                    <w:bottom w:val="single" w:color="D3D3D3" w:sz="4" w:space="0"/>
                    <w:right w:val="single" w:color="D3D3D3"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kern w:val="0"/>
                      <w:sz w:val="22"/>
                      <w:szCs w:val="22"/>
                      <w:u w:val="none"/>
                      <w:lang w:val="en-US" w:eastAsia="zh-CN" w:bidi="ar"/>
                    </w:rPr>
                    <w:t>7</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078</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374</w:t>
                  </w:r>
                </w:p>
              </w:tc>
            </w:tr>
          </w:tbl>
          <w:p>
            <w:pPr>
              <w:widowControl/>
              <w:jc w:val="center"/>
              <w:rPr>
                <w:rFonts w:ascii="Times New Roman" w:hAnsi="Times New Roman" w:eastAsia="仿宋_GB2312" w:cs="Times New Roman"/>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lang w:eastAsia="zh-CN"/>
              </w:rPr>
            </w:pPr>
            <w:r>
              <w:rPr>
                <w:rFonts w:ascii="Times New Roman" w:hAnsi="Times New Roman" w:eastAsia="仿宋_GB2312" w:cs="Times New Roman"/>
                <w:kern w:val="0"/>
                <w:szCs w:val="21"/>
              </w:rPr>
              <w:t>7</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045</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0</w:t>
            </w:r>
            <w:r>
              <w:rPr>
                <w:rFonts w:ascii="Times New Roman" w:hAnsi="Times New Roman" w:eastAsia="仿宋_GB2312" w:cs="Times New Roman"/>
                <w:kern w:val="0"/>
                <w:szCs w:val="21"/>
                <w:lang w:val="en-US" w:eastAsia="zh-CN"/>
              </w:rPr>
              <w:t>6</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7</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005</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7</w:t>
            </w:r>
            <w:r>
              <w:rPr>
                <w:rFonts w:ascii="Times New Roman" w:hAnsi="Times New Roman" w:cs="Times New Roman"/>
                <w:i w:val="0"/>
                <w:iCs w:val="0"/>
                <w:color w:val="000000"/>
                <w:kern w:val="0"/>
                <w:sz w:val="22"/>
                <w:szCs w:val="22"/>
                <w:u w:val="none"/>
                <w:lang w:val="en-US" w:eastAsia="zh-CN" w:bidi="ar"/>
              </w:rPr>
              <w:t>8</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6</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817</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4</w:t>
            </w:r>
            <w:r>
              <w:rPr>
                <w:rFonts w:ascii="Times New Roman" w:hAnsi="Times New Roman" w:cs="Times New Roman"/>
                <w:i w:val="0"/>
                <w:iCs w:val="0"/>
                <w:color w:val="000000"/>
                <w:kern w:val="0"/>
                <w:sz w:val="22"/>
                <w:szCs w:val="22"/>
                <w:u w:val="none"/>
                <w:lang w:val="en-US" w:eastAsia="zh-CN" w:bidi="ar"/>
              </w:rPr>
              <w:t>7</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其中：公车购置</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lang w:eastAsia="zh-CN"/>
              </w:rPr>
            </w:pPr>
            <w:r>
              <w:rPr>
                <w:rFonts w:ascii="Times New Roman" w:hAnsi="Times New Roman" w:eastAsia="仿宋_GB2312" w:cs="Times New Roman"/>
                <w:kern w:val="0"/>
                <w:szCs w:val="21"/>
              </w:rPr>
              <w:t>1</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597</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5</w:t>
            </w:r>
            <w:r>
              <w:rPr>
                <w:rFonts w:ascii="Times New Roman" w:hAnsi="Times New Roman" w:eastAsia="仿宋_GB2312" w:cs="Times New Roman"/>
                <w:kern w:val="0"/>
                <w:szCs w:val="21"/>
                <w:lang w:val="en-US" w:eastAsia="zh-CN"/>
              </w:rPr>
              <w:t>5</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1</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657</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0</w:t>
            </w:r>
            <w:r>
              <w:rPr>
                <w:rFonts w:ascii="Times New Roman" w:hAnsi="Times New Roman" w:cs="Times New Roman"/>
                <w:i w:val="0"/>
                <w:iCs w:val="0"/>
                <w:color w:val="000000"/>
                <w:kern w:val="0"/>
                <w:sz w:val="22"/>
                <w:szCs w:val="22"/>
                <w:u w:val="none"/>
                <w:lang w:val="en-US" w:eastAsia="zh-CN" w:bidi="ar"/>
              </w:rPr>
              <w:t>0</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1</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499</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47</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公车运行维护</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5</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447</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51</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5</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348</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7</w:t>
            </w:r>
            <w:r>
              <w:rPr>
                <w:rFonts w:ascii="Times New Roman" w:hAnsi="Times New Roman" w:cs="Times New Roman"/>
                <w:i w:val="0"/>
                <w:iCs w:val="0"/>
                <w:color w:val="000000"/>
                <w:kern w:val="0"/>
                <w:sz w:val="22"/>
                <w:szCs w:val="22"/>
                <w:u w:val="none"/>
                <w:lang w:val="en-US" w:eastAsia="zh-CN" w:bidi="ar"/>
              </w:rPr>
              <w:t>8</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5</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31</w:t>
            </w:r>
            <w:r>
              <w:rPr>
                <w:rFonts w:ascii="Times New Roman" w:hAnsi="Times New Roman" w:cs="Times New Roman"/>
                <w:i w:val="0"/>
                <w:iCs w:val="0"/>
                <w:color w:val="000000"/>
                <w:kern w:val="0"/>
                <w:sz w:val="22"/>
                <w:szCs w:val="22"/>
                <w:u w:val="none"/>
                <w:lang w:val="en-US" w:eastAsia="zh-CN" w:bidi="ar"/>
              </w:rPr>
              <w:t>8.00</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2、出国经费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184</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70</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260</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20</w:t>
            </w:r>
          </w:p>
        </w:tc>
        <w:tc>
          <w:tcPr>
            <w:tcW w:w="1832" w:type="dxa"/>
            <w:gridSpan w:val="2"/>
            <w:tcBorders>
              <w:top w:val="single" w:color="auto" w:sz="4" w:space="0"/>
              <w:left w:val="nil"/>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216</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65</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3、公务接待</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98</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19</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132</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2</w:t>
            </w:r>
            <w:r>
              <w:rPr>
                <w:rFonts w:ascii="Times New Roman" w:hAnsi="Times New Roman" w:cs="Times New Roman"/>
                <w:i w:val="0"/>
                <w:iCs w:val="0"/>
                <w:color w:val="000000"/>
                <w:kern w:val="0"/>
                <w:sz w:val="22"/>
                <w:szCs w:val="22"/>
                <w:u w:val="none"/>
                <w:lang w:val="en-US" w:eastAsia="zh-CN" w:bidi="ar"/>
              </w:rPr>
              <w:t>6</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44</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25</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项目支出：</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lang w:val="en-US" w:eastAsia="zh-CN"/>
              </w:rPr>
            </w:pPr>
            <w:r>
              <w:rPr>
                <w:rFonts w:ascii="Times New Roman" w:hAnsi="Times New Roman" w:eastAsia="仿宋_GB2312" w:cs="Times New Roman"/>
                <w:kern w:val="0"/>
                <w:szCs w:val="21"/>
                <w:lang w:val="en-US" w:eastAsia="zh-CN"/>
              </w:rPr>
              <w:t>73,833.31</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121</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674</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23</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75</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139</w:t>
            </w:r>
            <w:r>
              <w:rPr>
                <w:rFonts w:ascii="Times New Roman" w:hAnsi="Times New Roman" w:eastAsia="仿宋_GB2312" w:cs="Times New Roman"/>
                <w:kern w:val="0"/>
                <w:szCs w:val="21"/>
                <w:lang w:val="en-US" w:eastAsia="zh-CN"/>
              </w:rPr>
              <w:t>.</w:t>
            </w:r>
            <w:r>
              <w:rPr>
                <w:rFonts w:ascii="Times New Roman" w:hAnsi="Times New Roman" w:eastAsia="仿宋_GB2312" w:cs="Times New Roman"/>
                <w:kern w:val="0"/>
                <w:szCs w:val="21"/>
              </w:rPr>
              <w:t>25</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1、业务工作专项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12,924.37</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9</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866.</w:t>
            </w:r>
            <w:r>
              <w:rPr>
                <w:rFonts w:ascii="Times New Roman" w:hAnsi="Times New Roman" w:cs="Times New Roman"/>
                <w:i w:val="0"/>
                <w:iCs w:val="0"/>
                <w:color w:val="000000"/>
                <w:kern w:val="0"/>
                <w:sz w:val="22"/>
                <w:szCs w:val="22"/>
                <w:u w:val="none"/>
                <w:lang w:val="en-US" w:eastAsia="zh-CN" w:bidi="ar"/>
              </w:rPr>
              <w:t>1</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6</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092.</w:t>
            </w:r>
            <w:r>
              <w:rPr>
                <w:rFonts w:ascii="Times New Roman" w:hAnsi="Times New Roman" w:cs="Times New Roman"/>
                <w:i w:val="0"/>
                <w:iCs w:val="0"/>
                <w:color w:val="000000"/>
                <w:kern w:val="0"/>
                <w:sz w:val="22"/>
                <w:szCs w:val="22"/>
                <w:u w:val="none"/>
                <w:lang w:val="en-US" w:eastAsia="zh-CN" w:bidi="ar"/>
              </w:rPr>
              <w:t>7</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hint="eastAsia" w:ascii="Times New Roman" w:hAnsi="Times New Roman" w:eastAsia="仿宋_GB2312"/>
                <w:kern w:val="0"/>
                <w:szCs w:val="21"/>
                <w:lang w:eastAsia="zh-CN"/>
              </w:rPr>
            </w:pPr>
            <w:r>
              <w:rPr>
                <w:rFonts w:ascii="Times New Roman" w:hAnsi="Times New Roman" w:eastAsia="仿宋_GB2312" w:cs="Times New Roman"/>
                <w:kern w:val="0"/>
                <w:szCs w:val="21"/>
              </w:rPr>
              <w:t xml:space="preserve">    2、</w:t>
            </w:r>
            <w:r>
              <w:rPr>
                <w:rFonts w:hint="eastAsia" w:ascii="Times New Roman" w:hAnsi="Times New Roman" w:eastAsia="仿宋_GB2312" w:cs="Times New Roman"/>
                <w:kern w:val="0"/>
                <w:szCs w:val="21"/>
                <w:lang w:eastAsia="zh-CN"/>
              </w:rPr>
              <w:t>其它事业发展资金</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33,152.4</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88</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301.6</w:t>
            </w:r>
            <w:r>
              <w:rPr>
                <w:rFonts w:ascii="Times New Roman" w:hAnsi="Times New Roman" w:cs="Times New Roman"/>
                <w:i w:val="0"/>
                <w:iCs w:val="0"/>
                <w:color w:val="000000"/>
                <w:kern w:val="0"/>
                <w:sz w:val="22"/>
                <w:szCs w:val="22"/>
                <w:u w:val="none"/>
                <w:lang w:val="en-US" w:eastAsia="zh-CN" w:bidi="ar"/>
              </w:rPr>
              <w:t>1</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54</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530.17</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numPr>
                <w:ilvl w:val="0"/>
                <w:numId w:val="0"/>
              </w:numPr>
              <w:ind w:firstLine="400" w:firstLineChars="200"/>
              <w:jc w:val="both"/>
              <w:rPr>
                <w:rFonts w:ascii="Times New Roman" w:hAnsi="Times New Roman" w:eastAsia="仿宋_GB2312"/>
                <w:kern w:val="0"/>
                <w:szCs w:val="21"/>
              </w:rPr>
            </w:pPr>
            <w:r>
              <w:rPr>
                <w:rFonts w:hint="eastAsia" w:ascii="Times New Roman" w:hAnsi="Times New Roman" w:eastAsia="仿宋_GB2312" w:cs="Times New Roman"/>
                <w:sz w:val="20"/>
                <w:szCs w:val="20"/>
                <w:lang w:val="en-US" w:eastAsia="zh-CN"/>
              </w:rPr>
              <w:t>3、特定目标类</w:t>
            </w:r>
            <w:r>
              <w:rPr>
                <w:rFonts w:ascii="Times New Roman" w:hAnsi="Times New Roman" w:eastAsia="仿宋_GB2312" w:cs="Times New Roman"/>
                <w:sz w:val="20"/>
                <w:szCs w:val="20"/>
              </w:rPr>
              <w:t>……</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lang w:val="en-US" w:eastAsia="zh-CN"/>
              </w:rPr>
            </w:pPr>
            <w:r>
              <w:rPr>
                <w:rFonts w:ascii="Times New Roman" w:hAnsi="Times New Roman" w:eastAsia="仿宋_GB2312" w:cs="Times New Roman"/>
                <w:kern w:val="0"/>
                <w:szCs w:val="21"/>
                <w:lang w:val="en-US" w:eastAsia="zh-CN"/>
              </w:rPr>
              <w:t>0</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1</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886.52</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1</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165.01</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400" w:firstLineChars="200"/>
              <w:jc w:val="both"/>
              <w:rPr>
                <w:rFonts w:hint="eastAsia"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4、运行维护经费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26,494.82</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13</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693.17</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8</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456.14</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400" w:firstLineChars="200"/>
              <w:jc w:val="both"/>
              <w:rPr>
                <w:rFonts w:ascii="Times New Roman" w:hAnsi="Times New Roman" w:eastAsia="仿宋_GB2312"/>
                <w:sz w:val="20"/>
                <w:szCs w:val="20"/>
              </w:rPr>
            </w:pPr>
            <w:r>
              <w:rPr>
                <w:rFonts w:hint="eastAsia" w:ascii="Times New Roman" w:hAnsi="Times New Roman" w:eastAsia="仿宋_GB2312" w:cs="Times New Roman"/>
                <w:sz w:val="20"/>
                <w:szCs w:val="20"/>
                <w:lang w:val="en-US" w:eastAsia="zh-CN"/>
              </w:rPr>
              <w:t>5</w:t>
            </w:r>
            <w:r>
              <w:rPr>
                <w:rFonts w:ascii="Times New Roman" w:hAnsi="Times New Roman" w:eastAsia="仿宋_GB2312" w:cs="Times New Roman"/>
                <w:sz w:val="20"/>
                <w:szCs w:val="20"/>
              </w:rPr>
              <w:t>、省级专项资金</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1,261.72</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7</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926.92</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2"/>
                <w:sz w:val="22"/>
                <w:szCs w:val="22"/>
                <w:u w:val="none"/>
                <w:lang w:val="en-US" w:eastAsia="zh-CN" w:bidi="ar-SA"/>
              </w:rPr>
            </w:pPr>
            <w:r>
              <w:rPr>
                <w:rFonts w:ascii="Times New Roman" w:hAnsi="Times New Roman" w:eastAsia="宋体" w:cs="Times New Roman"/>
                <w:i w:val="0"/>
                <w:iCs w:val="0"/>
                <w:color w:val="000000"/>
                <w:kern w:val="0"/>
                <w:sz w:val="22"/>
                <w:szCs w:val="22"/>
                <w:u w:val="none"/>
                <w:lang w:val="en-US" w:eastAsia="zh-CN" w:bidi="ar"/>
              </w:rPr>
              <w:t>4</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895.2</w:t>
            </w:r>
            <w:r>
              <w:rPr>
                <w:rFonts w:ascii="Times New Roman" w:hAnsi="Times New Roman" w:cs="Times New Roman"/>
                <w:i w:val="0"/>
                <w:iCs w:val="0"/>
                <w:color w:val="000000"/>
                <w:kern w:val="0"/>
                <w:sz w:val="22"/>
                <w:szCs w:val="22"/>
                <w:u w:val="none"/>
                <w:lang w:val="en-US" w:eastAsia="zh-CN" w:bidi="ar"/>
              </w:rPr>
              <w:t>3</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公用经费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其中：办公经费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kern w:val="0"/>
                <w:szCs w:val="21"/>
                <w:lang w:val="en-US" w:eastAsia="zh-CN"/>
              </w:rPr>
              <w:t>748.23</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460</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35</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460</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35</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水费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kern w:val="0"/>
                <w:szCs w:val="21"/>
                <w:lang w:val="en-US" w:eastAsia="zh-CN"/>
              </w:rPr>
              <w:t>608</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470</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96</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470</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96</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lang w:eastAsia="zh-CN"/>
              </w:rPr>
              <w:t>电费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kern w:val="0"/>
                <w:szCs w:val="21"/>
                <w:lang w:val="en-US" w:eastAsia="zh-CN"/>
              </w:rPr>
              <w:t>3,594</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3</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695</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60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3</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695</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60</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eastAsia="zh-CN"/>
              </w:rPr>
              <w:t>差旅费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kern w:val="0"/>
                <w:szCs w:val="21"/>
                <w:lang w:val="en-US" w:eastAsia="zh-CN"/>
              </w:rPr>
              <w:t>314</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2</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061</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4</w:t>
            </w:r>
            <w:r>
              <w:rPr>
                <w:rFonts w:ascii="Times New Roman" w:hAnsi="Times New Roman" w:eastAsia="仿宋_GB2312" w:cs="Times New Roman"/>
                <w:color w:val="000000"/>
                <w:kern w:val="0"/>
                <w:szCs w:val="21"/>
                <w:lang w:val="en-US" w:eastAsia="zh-CN"/>
              </w:rPr>
              <w:t>1</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lang w:eastAsia="zh-CN"/>
              </w:rPr>
            </w:pPr>
            <w:r>
              <w:rPr>
                <w:rFonts w:ascii="Times New Roman" w:hAnsi="Times New Roman" w:eastAsia="仿宋_GB2312" w:cs="Times New Roman"/>
                <w:color w:val="000000"/>
                <w:kern w:val="0"/>
                <w:szCs w:val="21"/>
              </w:rPr>
              <w:t>2</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061</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4</w:t>
            </w:r>
            <w:r>
              <w:rPr>
                <w:rFonts w:ascii="Times New Roman" w:hAnsi="Times New Roman" w:eastAsia="仿宋_GB2312" w:cs="Times New Roman"/>
                <w:color w:val="000000"/>
                <w:kern w:val="0"/>
                <w:szCs w:val="21"/>
                <w:lang w:val="en-US" w:eastAsia="zh-CN"/>
              </w:rPr>
              <w:t>1</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会议费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kern w:val="0"/>
                <w:szCs w:val="21"/>
                <w:lang w:val="en-US" w:eastAsia="zh-CN"/>
              </w:rPr>
              <w:t>44.2</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color w:val="000000"/>
                <w:kern w:val="0"/>
                <w:szCs w:val="21"/>
              </w:rPr>
            </w:pPr>
            <w:r>
              <w:rPr>
                <w:rFonts w:ascii="Times New Roman" w:hAnsi="Times New Roman" w:eastAsia="宋体" w:cs="Times New Roman"/>
                <w:i w:val="0"/>
                <w:iCs w:val="0"/>
                <w:color w:val="000000"/>
                <w:kern w:val="0"/>
                <w:sz w:val="22"/>
                <w:szCs w:val="22"/>
                <w:u w:val="none"/>
                <w:lang w:val="en-US" w:eastAsia="zh-CN" w:bidi="ar"/>
              </w:rPr>
              <w:t>66</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5</w:t>
            </w:r>
            <w:r>
              <w:rPr>
                <w:rFonts w:ascii="Times New Roman" w:hAnsi="Times New Roman" w:cs="Times New Roman"/>
                <w:i w:val="0"/>
                <w:iCs w:val="0"/>
                <w:color w:val="000000"/>
                <w:kern w:val="0"/>
                <w:sz w:val="22"/>
                <w:szCs w:val="22"/>
                <w:u w:val="none"/>
                <w:lang w:val="en-US" w:eastAsia="zh-CN" w:bidi="ar"/>
              </w:rPr>
              <w:t>7</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color w:val="000000"/>
                <w:kern w:val="0"/>
                <w:szCs w:val="21"/>
              </w:rPr>
            </w:pPr>
            <w:r>
              <w:rPr>
                <w:rFonts w:ascii="Times New Roman" w:hAnsi="Times New Roman" w:eastAsia="宋体" w:cs="Times New Roman"/>
                <w:i w:val="0"/>
                <w:iCs w:val="0"/>
                <w:color w:val="000000"/>
                <w:kern w:val="0"/>
                <w:sz w:val="22"/>
                <w:szCs w:val="22"/>
                <w:u w:val="none"/>
                <w:lang w:val="en-US" w:eastAsia="zh-CN" w:bidi="ar"/>
              </w:rPr>
              <w:t>66</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5</w:t>
            </w:r>
            <w:r>
              <w:rPr>
                <w:rFonts w:ascii="Times New Roman" w:hAnsi="Times New Roman" w:cs="Times New Roman"/>
                <w:i w:val="0"/>
                <w:iCs w:val="0"/>
                <w:color w:val="000000"/>
                <w:kern w:val="0"/>
                <w:sz w:val="22"/>
                <w:szCs w:val="22"/>
                <w:u w:val="none"/>
                <w:lang w:val="en-US" w:eastAsia="zh-CN" w:bidi="ar"/>
              </w:rPr>
              <w:t>7</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1260" w:firstLineChars="600"/>
              <w:jc w:val="left"/>
              <w:rPr>
                <w:rFonts w:ascii="Times New Roman" w:hAnsi="Times New Roman" w:eastAsia="仿宋_GB2312" w:cs="Times New Roman"/>
                <w:kern w:val="0"/>
                <w:szCs w:val="21"/>
              </w:rPr>
            </w:pPr>
            <w:r>
              <w:rPr>
                <w:rFonts w:ascii="Times New Roman" w:hAnsi="Times New Roman" w:eastAsia="仿宋_GB2312" w:cs="Times New Roman"/>
                <w:kern w:val="0"/>
                <w:szCs w:val="21"/>
                <w:lang w:eastAsia="zh-CN"/>
              </w:rPr>
              <w:t>培训费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66.64</w:t>
            </w:r>
          </w:p>
        </w:tc>
        <w:tc>
          <w:tcPr>
            <w:tcW w:w="2240"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color w:val="FF0000"/>
                <w:kern w:val="0"/>
                <w:szCs w:val="21"/>
              </w:rPr>
            </w:pPr>
            <w:r>
              <w:rPr>
                <w:rFonts w:ascii="Times New Roman" w:hAnsi="Times New Roman" w:eastAsia="宋体" w:cs="Times New Roman"/>
                <w:i w:val="0"/>
                <w:iCs w:val="0"/>
                <w:color w:val="000000"/>
                <w:kern w:val="0"/>
                <w:sz w:val="22"/>
                <w:szCs w:val="22"/>
                <w:u w:val="none"/>
                <w:lang w:val="en-US" w:eastAsia="zh-CN" w:bidi="ar"/>
              </w:rPr>
              <w:t>693</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70</w:t>
            </w:r>
          </w:p>
        </w:tc>
        <w:tc>
          <w:tcPr>
            <w:tcW w:w="1832" w:type="dxa"/>
            <w:gridSpan w:val="2"/>
            <w:tcBorders>
              <w:top w:val="single" w:color="auto" w:sz="4" w:space="0"/>
              <w:left w:val="nil"/>
              <w:bottom w:val="single" w:color="auto"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color w:val="FF0000"/>
                <w:kern w:val="0"/>
                <w:szCs w:val="21"/>
              </w:rPr>
            </w:pPr>
            <w:r>
              <w:rPr>
                <w:rFonts w:ascii="Times New Roman" w:hAnsi="Times New Roman" w:eastAsia="宋体" w:cs="Times New Roman"/>
                <w:i w:val="0"/>
                <w:iCs w:val="0"/>
                <w:color w:val="000000"/>
                <w:kern w:val="0"/>
                <w:sz w:val="22"/>
                <w:szCs w:val="22"/>
                <w:u w:val="none"/>
                <w:lang w:val="en-US" w:eastAsia="zh-CN" w:bidi="ar"/>
              </w:rPr>
              <w:t>693</w:t>
            </w:r>
            <w:r>
              <w:rPr>
                <w:rFonts w:ascii="Times New Roman" w:hAnsi="Times New Roman" w:cs="Times New Roman"/>
                <w:i w:val="0"/>
                <w:iCs w:val="0"/>
                <w:color w:val="000000"/>
                <w:kern w:val="0"/>
                <w:sz w:val="22"/>
                <w:szCs w:val="22"/>
                <w:u w:val="none"/>
                <w:lang w:val="en-US" w:eastAsia="zh-CN" w:bidi="ar"/>
              </w:rPr>
              <w:t>.</w:t>
            </w:r>
            <w:r>
              <w:rPr>
                <w:rFonts w:ascii="Times New Roman" w:hAnsi="Times New Roman" w:eastAsia="宋体" w:cs="Times New Roman"/>
                <w:i w:val="0"/>
                <w:iCs w:val="0"/>
                <w:color w:val="000000"/>
                <w:kern w:val="0"/>
                <w:sz w:val="22"/>
                <w:szCs w:val="22"/>
                <w:u w:val="none"/>
                <w:lang w:val="en-US" w:eastAsia="zh-CN" w:bidi="ar"/>
              </w:rPr>
              <w:t>70</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政府采购金额</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hint="eastAsia" w:ascii="Times New Roman" w:hAnsi="Times New Roman" w:eastAsia="仿宋_GB2312" w:cs="Times New Roman"/>
                <w:color w:val="000000"/>
                <w:kern w:val="0"/>
                <w:szCs w:val="21"/>
                <w:lang w:eastAsia="zh-CN"/>
              </w:rPr>
            </w:pPr>
            <w:r>
              <w:rPr>
                <w:rFonts w:ascii="Times New Roman" w:hAnsi="Times New Roman" w:eastAsia="仿宋_GB2312" w:cs="Times New Roman"/>
                <w:color w:val="000000"/>
                <w:kern w:val="0"/>
                <w:szCs w:val="21"/>
              </w:rPr>
              <w:t>48</w:t>
            </w:r>
            <w:r>
              <w:rPr>
                <w:rFonts w:hint="eastAsia"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676</w:t>
            </w:r>
            <w:r>
              <w:rPr>
                <w:rFonts w:hint="eastAsia"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4</w:t>
            </w:r>
            <w:r>
              <w:rPr>
                <w:rFonts w:hint="eastAsia" w:ascii="Times New Roman" w:hAnsi="Times New Roman" w:eastAsia="仿宋_GB2312" w:cs="Times New Roman"/>
                <w:color w:val="000000"/>
                <w:kern w:val="0"/>
                <w:szCs w:val="21"/>
                <w:lang w:val="en-US" w:eastAsia="zh-CN"/>
              </w:rPr>
              <w:t>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48</w:t>
            </w:r>
            <w:r>
              <w:rPr>
                <w:rFonts w:hint="eastAsia"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676</w:t>
            </w:r>
            <w:r>
              <w:rPr>
                <w:rFonts w:hint="eastAsia"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4</w:t>
            </w:r>
            <w:r>
              <w:rPr>
                <w:rFonts w:hint="eastAsia" w:ascii="Times New Roman" w:hAnsi="Times New Roman" w:eastAsia="仿宋_GB2312" w:cs="Times New Roman"/>
                <w:color w:val="000000"/>
                <w:kern w:val="0"/>
                <w:szCs w:val="21"/>
                <w:lang w:val="en-US" w:eastAsia="zh-CN"/>
              </w:rPr>
              <w:t>2</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FF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FF0000"/>
                <w:kern w:val="0"/>
                <w:szCs w:val="21"/>
              </w:rPr>
            </w:pPr>
          </w:p>
        </w:tc>
      </w:tr>
      <w:tr>
        <w:tblPrEx>
          <w:tblLayout w:type="fixed"/>
          <w:tblCellMar>
            <w:top w:w="0" w:type="dxa"/>
            <w:left w:w="108" w:type="dxa"/>
            <w:bottom w:w="0" w:type="dxa"/>
            <w:right w:w="108" w:type="dxa"/>
          </w:tblCellMar>
        </w:tblPrEx>
        <w:trPr>
          <w:trHeight w:val="837" w:hRule="atLeast"/>
          <w:jc w:val="center"/>
        </w:trPr>
        <w:tc>
          <w:tcPr>
            <w:tcW w:w="3354"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楼堂馆所控制情况</w:t>
            </w:r>
            <w:r>
              <w:rPr>
                <w:rFonts w:ascii="Times New Roman" w:hAnsi="Times New Roman" w:eastAsia="仿宋_GB2312" w:cs="Times New Roman"/>
                <w:kern w:val="0"/>
                <w:szCs w:val="21"/>
              </w:rPr>
              <w:br w:type="textWrapping" w:clear="all"/>
            </w:r>
            <w:r>
              <w:rPr>
                <w:rFonts w:ascii="Times New Roman" w:hAnsi="Times New Roman" w:eastAsia="仿宋_GB2312" w:cs="Times New Roman"/>
                <w:kern w:val="0"/>
                <w:szCs w:val="21"/>
              </w:rPr>
              <w:t>（20</w:t>
            </w:r>
            <w:r>
              <w:rPr>
                <w:rFonts w:ascii="Times New Roman" w:hAnsi="Times New Roman" w:eastAsia="仿宋_GB2312" w:cs="Times New Roman"/>
                <w:kern w:val="0"/>
                <w:szCs w:val="21"/>
                <w:lang w:val="en-US" w:eastAsia="zh-CN"/>
              </w:rPr>
              <w:t>2</w:t>
            </w:r>
            <w:r>
              <w:rPr>
                <w:rFonts w:hint="eastAsia" w:ascii="Times New Roman" w:hAnsi="Times New Roman" w:eastAsia="仿宋_GB2312" w:cs="Times New Roman"/>
                <w:kern w:val="0"/>
                <w:szCs w:val="21"/>
                <w:lang w:val="en-US" w:eastAsia="zh-CN"/>
              </w:rPr>
              <w:t>5</w:t>
            </w:r>
            <w:r>
              <w:rPr>
                <w:rFonts w:ascii="Times New Roman" w:hAnsi="Times New Roman" w:eastAsia="仿宋_GB2312" w:cs="Times New Roman"/>
                <w:kern w:val="0"/>
                <w:szCs w:val="21"/>
              </w:rPr>
              <w:t>年完工项目）</w:t>
            </w:r>
          </w:p>
        </w:tc>
        <w:tc>
          <w:tcPr>
            <w:tcW w:w="1189"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Cs/>
                <w:kern w:val="0"/>
                <w:szCs w:val="21"/>
              </w:rPr>
            </w:pPr>
            <w:r>
              <w:rPr>
                <w:rFonts w:ascii="Times New Roman" w:hAnsi="Times New Roman" w:eastAsia="仿宋_GB2312" w:cs="Times New Roman"/>
                <w:kern w:val="0"/>
                <w:szCs w:val="21"/>
              </w:rPr>
              <w:t>　</w:t>
            </w:r>
            <w:r>
              <w:rPr>
                <w:rFonts w:ascii="Times New Roman" w:hAnsi="Times New Roman" w:eastAsia="仿宋_GB2312" w:cs="Times New Roman"/>
                <w:bCs/>
                <w:kern w:val="0"/>
                <w:szCs w:val="21"/>
              </w:rPr>
              <w:t>批复规模</w:t>
            </w:r>
            <w:r>
              <w:rPr>
                <w:rFonts w:ascii="Times New Roman" w:hAnsi="Times New Roman" w:eastAsia="仿宋_GB2312" w:cs="Times New Roman"/>
                <w:bCs/>
                <w:kern w:val="0"/>
                <w:szCs w:val="21"/>
              </w:rPr>
              <w:br w:type="textWrapping" w:clear="all"/>
            </w:r>
            <w:r>
              <w:rPr>
                <w:rFonts w:ascii="Times New Roman" w:hAnsi="Times New Roman" w:eastAsia="仿宋_GB2312" w:cs="Times New Roman"/>
                <w:bCs/>
                <w:kern w:val="0"/>
                <w:szCs w:val="21"/>
              </w:rPr>
              <w:t>（</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84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实际规模（</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112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规模控制率</w:t>
            </w:r>
          </w:p>
        </w:tc>
        <w:tc>
          <w:tcPr>
            <w:tcW w:w="11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预算投资（万元）</w:t>
            </w:r>
          </w:p>
        </w:tc>
        <w:tc>
          <w:tcPr>
            <w:tcW w:w="9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实际投资（万元）</w:t>
            </w:r>
          </w:p>
        </w:tc>
        <w:tc>
          <w:tcPr>
            <w:tcW w:w="86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投资概算控制率</w:t>
            </w:r>
          </w:p>
        </w:tc>
      </w:tr>
      <w:tr>
        <w:tblPrEx>
          <w:tblLayout w:type="fixed"/>
          <w:tblCellMar>
            <w:top w:w="0" w:type="dxa"/>
            <w:left w:w="108" w:type="dxa"/>
            <w:bottom w:w="0" w:type="dxa"/>
            <w:right w:w="108" w:type="dxa"/>
          </w:tblCellMar>
        </w:tblPrEx>
        <w:trPr>
          <w:trHeight w:val="454" w:hRule="atLeast"/>
          <w:jc w:val="center"/>
        </w:trPr>
        <w:tc>
          <w:tcPr>
            <w:tcW w:w="335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1189"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p>
        </w:tc>
        <w:tc>
          <w:tcPr>
            <w:tcW w:w="84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p>
        </w:tc>
        <w:tc>
          <w:tcPr>
            <w:tcW w:w="112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p>
        </w:tc>
        <w:tc>
          <w:tcPr>
            <w:tcW w:w="111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c>
          <w:tcPr>
            <w:tcW w:w="96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c>
          <w:tcPr>
            <w:tcW w:w="86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r>
      <w:tr>
        <w:tblPrEx>
          <w:tblLayout w:type="fixed"/>
          <w:tblCellMar>
            <w:top w:w="0" w:type="dxa"/>
            <w:left w:w="108" w:type="dxa"/>
            <w:bottom w:w="0" w:type="dxa"/>
            <w:right w:w="108" w:type="dxa"/>
          </w:tblCellMar>
        </w:tblPrEx>
        <w:trPr>
          <w:trHeight w:val="756"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厉行节约保障措施</w:t>
            </w:r>
          </w:p>
        </w:tc>
        <w:tc>
          <w:tcPr>
            <w:tcW w:w="6110" w:type="dxa"/>
            <w:gridSpan w:val="6"/>
            <w:tcBorders>
              <w:top w:val="single" w:color="auto" w:sz="4" w:space="0"/>
              <w:left w:val="nil"/>
              <w:bottom w:val="single" w:color="auto" w:sz="4" w:space="0"/>
              <w:right w:val="single" w:color="000000"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kern w:val="0"/>
                <w:szCs w:val="21"/>
              </w:rPr>
              <w:t>一是落实中央压减政策，每年压减的一般性支出、非重点刚性支出在年初预算基数中永久性扣减；二是落实“三公”经费总体只减不增政策；三是组织全厅加强宣传培训，立足于财政要求、内控制度，通过组织预算编制培训、“互联网+监督”公务用餐监督管理子系统培训、月度预算执行通报等方式，组织厅属各单位懂政策、明规矩、知进度。</w:t>
            </w:r>
          </w:p>
        </w:tc>
      </w:tr>
    </w:tbl>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kern w:val="0"/>
          <w:sz w:val="22"/>
        </w:rPr>
      </w:pPr>
      <w:r>
        <w:rPr>
          <w:rFonts w:ascii="Times New Roman" w:hAnsi="Times New Roman" w:eastAsia="仿宋_GB2312" w:cs="Times New Roman"/>
          <w:kern w:val="0"/>
          <w:sz w:val="22"/>
        </w:rPr>
        <w:t>说明：“项目支出”需要填报基本支出以外的所有项目支出情况，“公用经费”填报基本支出中的一般商品和服务支出。</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kern w:val="0"/>
          <w:sz w:val="22"/>
        </w:rPr>
      </w:pPr>
      <w:r>
        <w:rPr>
          <w:rFonts w:ascii="Times New Roman" w:hAnsi="Times New Roman" w:eastAsia="仿宋_GB2312" w:cs="Times New Roman"/>
          <w:kern w:val="0"/>
          <w:sz w:val="22"/>
        </w:rPr>
        <w:t>填表人：</w:t>
      </w:r>
      <w:r>
        <w:rPr>
          <w:rFonts w:hint="eastAsia" w:ascii="Times New Roman" w:hAnsi="Times New Roman" w:eastAsia="仿宋_GB2312" w:cs="Times New Roman"/>
          <w:kern w:val="0"/>
          <w:sz w:val="22"/>
          <w:lang w:eastAsia="zh-CN"/>
        </w:rPr>
        <w:t>李宗懋</w:t>
      </w:r>
      <w:r>
        <w:rPr>
          <w:rFonts w:hint="eastAsia" w:ascii="Times New Roman" w:hAnsi="Times New Roman" w:eastAsia="仿宋_GB2312" w:cs="Times New Roman"/>
          <w:kern w:val="0"/>
          <w:sz w:val="22"/>
          <w:lang w:val="en-US" w:eastAsia="zh-CN"/>
        </w:rPr>
        <w:t xml:space="preserve"> </w:t>
      </w:r>
      <w:r>
        <w:rPr>
          <w:rFonts w:ascii="Times New Roman" w:hAnsi="Times New Roman" w:eastAsia="仿宋_GB2312" w:cs="Times New Roman"/>
          <w:kern w:val="0"/>
          <w:sz w:val="22"/>
        </w:rPr>
        <w:t>填报日期：</w:t>
      </w:r>
      <w:r>
        <w:rPr>
          <w:rFonts w:hint="eastAsia" w:ascii="Times New Roman" w:hAnsi="Times New Roman" w:eastAsia="仿宋_GB2312" w:cs="Times New Roman"/>
          <w:kern w:val="0"/>
          <w:sz w:val="22"/>
          <w:lang w:val="en-US" w:eastAsia="zh-CN"/>
        </w:rPr>
        <w:t xml:space="preserve">2026.5.11 </w:t>
      </w:r>
      <w:r>
        <w:rPr>
          <w:rFonts w:ascii="Times New Roman" w:hAnsi="Times New Roman" w:eastAsia="仿宋_GB2312" w:cs="Times New Roman"/>
          <w:kern w:val="0"/>
          <w:sz w:val="22"/>
        </w:rPr>
        <w:t xml:space="preserve"> 联系电话：</w:t>
      </w:r>
      <w:r>
        <w:rPr>
          <w:rFonts w:hint="eastAsia" w:ascii="仿宋_GB2312" w:hAnsi="仿宋_GB2312" w:eastAsia="仿宋_GB2312" w:cs="仿宋_GB2312"/>
          <w:kern w:val="0"/>
          <w:sz w:val="22"/>
          <w:lang w:eastAsia="zh-CN"/>
        </w:rPr>
        <w:t>1</w:t>
      </w:r>
      <w:r>
        <w:rPr>
          <w:rFonts w:hint="eastAsia" w:ascii="仿宋_GB2312" w:hAnsi="仿宋_GB2312" w:eastAsia="仿宋_GB2312" w:cs="仿宋_GB2312"/>
          <w:kern w:val="0"/>
          <w:sz w:val="22"/>
          <w:lang w:val="en-US" w:eastAsia="zh-CN"/>
        </w:rPr>
        <w:t xml:space="preserve">5773161994  </w:t>
      </w:r>
      <w:r>
        <w:rPr>
          <w:rFonts w:ascii="Times New Roman" w:hAnsi="Times New Roman" w:eastAsia="仿宋_GB2312" w:cs="Times New Roman"/>
          <w:kern w:val="0"/>
          <w:sz w:val="22"/>
        </w:rPr>
        <w:t>单位负责人签字：</w:t>
      </w:r>
    </w:p>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widowControl/>
        <w:rPr>
          <w:rFonts w:ascii="Times New Roman" w:hAnsi="Times New Roman" w:eastAsia="黑体" w:cs="Times New Roman"/>
          <w:kern w:val="0"/>
          <w:sz w:val="30"/>
          <w:szCs w:val="30"/>
        </w:rPr>
      </w:pPr>
    </w:p>
    <w:p>
      <w:pPr>
        <w:pStyle w:val="204"/>
      </w:pPr>
    </w:p>
    <w:p>
      <w:pPr>
        <w:widowControl/>
        <w:rPr>
          <w:rFonts w:ascii="Times New Roman" w:hAnsi="Times New Roman" w:eastAsia="黑体" w:cs="Times New Roman"/>
          <w:kern w:val="0"/>
          <w:sz w:val="30"/>
          <w:szCs w:val="30"/>
        </w:rPr>
      </w:pPr>
    </w:p>
    <w:p>
      <w:pPr>
        <w:widowControl/>
        <w:rPr>
          <w:rFonts w:ascii="Times New Roman" w:hAnsi="Times New Roman" w:eastAsia="黑体"/>
          <w:kern w:val="0"/>
          <w:sz w:val="30"/>
          <w:szCs w:val="30"/>
        </w:rPr>
      </w:pPr>
      <w:r>
        <w:rPr>
          <w:rFonts w:ascii="Times New Roman" w:hAnsi="Times New Roman" w:eastAsia="黑体" w:cs="Times New Roman"/>
          <w:kern w:val="0"/>
          <w:sz w:val="30"/>
          <w:szCs w:val="30"/>
        </w:rPr>
        <w:t>附</w:t>
      </w:r>
      <w:r>
        <w:rPr>
          <w:rFonts w:ascii="Times New Roman" w:hAnsi="Times New Roman" w:eastAsia="黑体"/>
          <w:kern w:val="0"/>
          <w:sz w:val="30"/>
          <w:szCs w:val="30"/>
        </w:rPr>
        <w:t>件2</w:t>
      </w:r>
    </w:p>
    <w:p>
      <w:pPr>
        <w:keepNext w:val="0"/>
        <w:keepLines w:val="0"/>
        <w:pageBreakBefore w:val="0"/>
        <w:widowControl/>
        <w:kinsoku/>
        <w:wordWrap/>
        <w:overflowPunct/>
        <w:topLinePunct w:val="0"/>
        <w:autoSpaceDE/>
        <w:autoSpaceDN/>
        <w:bidi w:val="0"/>
        <w:adjustRightInd/>
        <w:snapToGrid/>
        <w:spacing w:line="620" w:lineRule="exact"/>
        <w:jc w:val="center"/>
        <w:textAlignment w:val="auto"/>
        <w:rPr>
          <w:rFonts w:ascii="Times New Roman" w:hAnsi="Times New Roman" w:eastAsia="楷体_GB2312" w:cs="Times New Roman"/>
          <w:sz w:val="21"/>
          <w:szCs w:val="21"/>
        </w:rPr>
      </w:pPr>
      <w:bookmarkStart w:id="268" w:name="_Toc2043043866"/>
      <w:bookmarkStart w:id="269" w:name="_Toc1142159150"/>
      <w:bookmarkStart w:id="270" w:name="_Toc29259"/>
      <w:bookmarkStart w:id="271" w:name="_Toc1988043173"/>
      <w:bookmarkStart w:id="272" w:name="_Toc22596"/>
      <w:bookmarkStart w:id="273" w:name="_Toc693243117"/>
      <w:bookmarkStart w:id="274" w:name="_Toc27049"/>
      <w:bookmarkStart w:id="275" w:name="_Toc2555"/>
      <w:bookmarkStart w:id="276" w:name="_Toc31687"/>
      <w:bookmarkStart w:id="277" w:name="_Toc3797"/>
      <w:r>
        <w:rPr>
          <w:rFonts w:ascii="Times New Roman" w:hAnsi="Times New Roman" w:eastAsia="方正小标宋_GBK" w:cs="Times New Roman"/>
          <w:color w:val="000000"/>
          <w:kern w:val="0"/>
          <w:sz w:val="36"/>
          <w:szCs w:val="36"/>
        </w:rPr>
        <w:t>部门整体支出绩效自评表</w:t>
      </w:r>
      <w:bookmarkEnd w:id="268"/>
      <w:bookmarkEnd w:id="269"/>
      <w:bookmarkEnd w:id="270"/>
      <w:bookmarkEnd w:id="271"/>
      <w:bookmarkEnd w:id="272"/>
      <w:bookmarkEnd w:id="273"/>
      <w:bookmarkEnd w:id="274"/>
      <w:bookmarkEnd w:id="275"/>
      <w:bookmarkEnd w:id="276"/>
      <w:bookmarkEnd w:id="277"/>
    </w:p>
    <w:p>
      <w:pPr>
        <w:pStyle w:val="2"/>
        <w:spacing w:before="0" w:after="0" w:line="240" w:lineRule="auto"/>
        <w:jc w:val="center"/>
        <w:rPr>
          <w:rFonts w:ascii="Times New Roman" w:hAnsi="Times New Roman" w:eastAsia="楷体_GB2312" w:cs="Times New Roman"/>
          <w:kern w:val="0"/>
          <w:sz w:val="21"/>
          <w:szCs w:val="21"/>
        </w:rPr>
      </w:pPr>
      <w:r>
        <w:rPr>
          <w:rFonts w:ascii="Times New Roman" w:hAnsi="Times New Roman" w:eastAsia="楷体_GB2312" w:cs="Times New Roman"/>
          <w:kern w:val="0"/>
          <w:sz w:val="21"/>
          <w:szCs w:val="21"/>
        </w:rPr>
        <w:t>（202</w:t>
      </w:r>
      <w:r>
        <w:rPr>
          <w:rFonts w:ascii="Times New Roman" w:hAnsi="Times New Roman" w:eastAsia="楷体_GB2312" w:cs="Times New Roman"/>
          <w:kern w:val="0"/>
          <w:sz w:val="21"/>
          <w:szCs w:val="21"/>
          <w:lang w:val="en-US" w:eastAsia="zh-CN"/>
        </w:rPr>
        <w:t>5</w:t>
      </w:r>
      <w:r>
        <w:rPr>
          <w:rFonts w:ascii="Times New Roman" w:hAnsi="Times New Roman" w:eastAsia="楷体_GB2312" w:cs="Times New Roman"/>
          <w:kern w:val="0"/>
          <w:sz w:val="21"/>
          <w:szCs w:val="21"/>
        </w:rPr>
        <w:t>年度）</w:t>
      </w:r>
    </w:p>
    <w:tbl>
      <w:tblPr>
        <w:tblStyle w:val="33"/>
        <w:tblW w:w="9794"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67"/>
        <w:gridCol w:w="643"/>
        <w:gridCol w:w="621"/>
        <w:gridCol w:w="423"/>
        <w:gridCol w:w="563"/>
        <w:gridCol w:w="1006"/>
        <w:gridCol w:w="1569"/>
        <w:gridCol w:w="18"/>
        <w:gridCol w:w="1221"/>
        <w:gridCol w:w="339"/>
        <w:gridCol w:w="776"/>
        <w:gridCol w:w="85"/>
        <w:gridCol w:w="536"/>
        <w:gridCol w:w="557"/>
        <w:gridCol w:w="7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34" w:hRule="atLeast"/>
          <w:jc w:val="center"/>
        </w:trPr>
        <w:tc>
          <w:tcPr>
            <w:tcW w:w="6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省级预算部门名称</w:t>
            </w:r>
          </w:p>
        </w:tc>
        <w:tc>
          <w:tcPr>
            <w:tcW w:w="9127" w:type="dxa"/>
            <w:gridSpan w:val="14"/>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湖南省公安厅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6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年度预</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算申请</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（万元）</w:t>
            </w:r>
          </w:p>
        </w:tc>
        <w:tc>
          <w:tcPr>
            <w:tcW w:w="1687" w:type="dxa"/>
            <w:gridSpan w:val="3"/>
            <w:vMerge w:val="restart"/>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15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年初预算数</w:t>
            </w:r>
          </w:p>
        </w:tc>
        <w:tc>
          <w:tcPr>
            <w:tcW w:w="1569"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全年预算数</w:t>
            </w:r>
          </w:p>
        </w:tc>
        <w:tc>
          <w:tcPr>
            <w:tcW w:w="1578"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全年执行数</w:t>
            </w:r>
          </w:p>
        </w:tc>
        <w:tc>
          <w:tcPr>
            <w:tcW w:w="776"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分值</w:t>
            </w:r>
          </w:p>
        </w:tc>
        <w:tc>
          <w:tcPr>
            <w:tcW w:w="1178"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执行率</w:t>
            </w:r>
          </w:p>
        </w:tc>
        <w:tc>
          <w:tcPr>
            <w:tcW w:w="77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1687" w:type="dxa"/>
            <w:gridSpan w:val="3"/>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1569"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1569"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1578" w:type="dxa"/>
            <w:gridSpan w:val="3"/>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776"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1178" w:type="dxa"/>
            <w:gridSpan w:val="3"/>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770"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22"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168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年度资金总额</w:t>
            </w:r>
          </w:p>
        </w:tc>
        <w:tc>
          <w:tcPr>
            <w:tcW w:w="15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242,728.71</w:t>
            </w:r>
          </w:p>
        </w:tc>
        <w:tc>
          <w:tcPr>
            <w:tcW w:w="156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264,94.82</w:t>
            </w:r>
          </w:p>
        </w:tc>
        <w:tc>
          <w:tcPr>
            <w:tcW w:w="1578"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214,633.77</w:t>
            </w:r>
          </w:p>
        </w:tc>
        <w:tc>
          <w:tcPr>
            <w:tcW w:w="77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10</w:t>
            </w:r>
          </w:p>
        </w:tc>
        <w:tc>
          <w:tcPr>
            <w:tcW w:w="1178"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81.06%</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4825"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按收入性质分：</w:t>
            </w:r>
          </w:p>
        </w:tc>
        <w:tc>
          <w:tcPr>
            <w:tcW w:w="4302" w:type="dxa"/>
            <w:gridSpan w:val="8"/>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4825"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kern w:val="0"/>
                <w:sz w:val="21"/>
                <w:szCs w:val="21"/>
                <w:lang w:bidi="ar"/>
              </w:rPr>
              <w:t xml:space="preserve">  其中：  一般公共预算：</w:t>
            </w:r>
            <w:r>
              <w:rPr>
                <w:rFonts w:ascii="Times New Roman" w:hAnsi="Times New Roman" w:eastAsia="楷体_GB2312" w:cs="Times New Roman"/>
                <w:color w:val="000000"/>
                <w:kern w:val="0"/>
                <w:sz w:val="21"/>
                <w:szCs w:val="21"/>
                <w:lang w:val="en-US" w:eastAsia="zh-CN" w:bidi="ar"/>
              </w:rPr>
              <w:t>245</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836</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66</w:t>
            </w:r>
          </w:p>
        </w:tc>
        <w:tc>
          <w:tcPr>
            <w:tcW w:w="4302" w:type="dxa"/>
            <w:gridSpan w:val="8"/>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kern w:val="0"/>
                <w:sz w:val="21"/>
                <w:szCs w:val="21"/>
                <w:lang w:bidi="ar"/>
              </w:rPr>
              <w:t>其中：基本支出：</w:t>
            </w:r>
            <w:r>
              <w:rPr>
                <w:rFonts w:ascii="Times New Roman" w:hAnsi="Times New Roman" w:eastAsia="楷体_GB2312" w:cs="Times New Roman"/>
                <w:color w:val="000000"/>
                <w:kern w:val="0"/>
                <w:sz w:val="21"/>
                <w:szCs w:val="21"/>
                <w:lang w:val="en-US" w:eastAsia="zh-CN" w:bidi="ar"/>
              </w:rPr>
              <w:t>147</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668</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2</w:t>
            </w:r>
            <w:r>
              <w:rPr>
                <w:rFonts w:hint="eastAsia" w:ascii="Times New Roman" w:hAnsi="Times New Roman" w:eastAsia="楷体_GB2312" w:cs="Times New Roman"/>
                <w:color w:val="000000"/>
                <w:kern w:val="0"/>
                <w:sz w:val="21"/>
                <w:szCs w:val="21"/>
                <w:lang w:val="en-US" w:eastAsia="zh-CN" w:bidi="ar"/>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4825"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ind w:firstLine="1050" w:firstLineChars="500"/>
              <w:jc w:val="left"/>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纳入专户管理的非税收入拨款：</w:t>
            </w:r>
          </w:p>
        </w:tc>
        <w:tc>
          <w:tcPr>
            <w:tcW w:w="4302" w:type="dxa"/>
            <w:gridSpan w:val="8"/>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ind w:firstLine="630" w:firstLineChars="300"/>
              <w:jc w:val="left"/>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kern w:val="0"/>
                <w:sz w:val="21"/>
                <w:szCs w:val="21"/>
                <w:lang w:bidi="ar"/>
              </w:rPr>
              <w:t>项目支出：</w:t>
            </w:r>
            <w:r>
              <w:rPr>
                <w:rFonts w:ascii="Times New Roman" w:hAnsi="Times New Roman" w:eastAsia="楷体_GB2312" w:cs="Times New Roman"/>
                <w:color w:val="000000"/>
                <w:kern w:val="0"/>
                <w:sz w:val="21"/>
                <w:szCs w:val="21"/>
                <w:lang w:val="en-US" w:eastAsia="zh-CN" w:bidi="ar"/>
              </w:rPr>
              <w:t>66</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588</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0</w:t>
            </w:r>
            <w:r>
              <w:rPr>
                <w:rFonts w:hint="eastAsia" w:ascii="Times New Roman" w:hAnsi="Times New Roman" w:eastAsia="楷体_GB2312" w:cs="Times New Roman"/>
                <w:color w:val="000000"/>
                <w:kern w:val="0"/>
                <w:sz w:val="21"/>
                <w:szCs w:val="21"/>
                <w:lang w:val="en-US" w:eastAsia="zh-CN" w:bidi="ar"/>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4825"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ind w:firstLine="1050" w:firstLineChars="500"/>
              <w:jc w:val="left"/>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其他资金：</w:t>
            </w:r>
          </w:p>
        </w:tc>
        <w:tc>
          <w:tcPr>
            <w:tcW w:w="4302" w:type="dxa"/>
            <w:gridSpan w:val="8"/>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4825"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ind w:firstLine="1050" w:firstLineChars="500"/>
              <w:jc w:val="left"/>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val="en-US" w:eastAsia="zh-CN" w:bidi="ar"/>
              </w:rPr>
              <w:t>结转和结余：20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149</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14</w:t>
            </w:r>
          </w:p>
        </w:tc>
        <w:tc>
          <w:tcPr>
            <w:tcW w:w="4302" w:type="dxa"/>
            <w:gridSpan w:val="8"/>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6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年度总体目标</w:t>
            </w:r>
          </w:p>
        </w:tc>
        <w:tc>
          <w:tcPr>
            <w:tcW w:w="6064" w:type="dxa"/>
            <w:gridSpan w:val="8"/>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预期目标</w:t>
            </w:r>
          </w:p>
        </w:tc>
        <w:tc>
          <w:tcPr>
            <w:tcW w:w="3063"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实际完成情况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635"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064" w:type="dxa"/>
            <w:gridSpan w:val="8"/>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1、坚持以重点工作、重大活动、重要项目为牵引，完成一系列载入湖南公安史册的大事要事</w:t>
            </w:r>
            <w:r>
              <w:rPr>
                <w:rFonts w:ascii="Times New Roman" w:hAnsi="Times New Roman" w:eastAsia="楷体_GB2312" w:cs="Times New Roman"/>
                <w:color w:val="000000"/>
                <w:kern w:val="0"/>
                <w:sz w:val="21"/>
                <w:szCs w:val="21"/>
                <w:lang w:bidi="ar"/>
              </w:rPr>
              <w:t>。</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2</w:t>
            </w:r>
            <w:r>
              <w:rPr>
                <w:rFonts w:ascii="Times New Roman" w:hAnsi="Times New Roman" w:eastAsia="楷体_GB2312" w:cs="Times New Roman"/>
                <w:color w:val="000000"/>
                <w:kern w:val="0"/>
                <w:sz w:val="21"/>
                <w:szCs w:val="21"/>
                <w:lang w:eastAsia="zh-CN" w:bidi="ar"/>
              </w:rPr>
              <w:t>、</w:t>
            </w:r>
            <w:r>
              <w:rPr>
                <w:rFonts w:ascii="Times New Roman" w:hAnsi="Times New Roman" w:eastAsia="楷体_GB2312" w:cs="Times New Roman"/>
                <w:color w:val="000000"/>
                <w:kern w:val="0"/>
                <w:sz w:val="21"/>
                <w:szCs w:val="21"/>
                <w:lang w:bidi="ar"/>
              </w:rPr>
              <w:t>紧盯重点矛盾纠纷，全力维护社会稳定。</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3、重拳打击突出犯罪，着力净化治安环境。</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4、深入排查整治风险隐患，切实保障公共安全。</w:t>
            </w:r>
          </w:p>
          <w:p>
            <w:pPr>
              <w:keepNext w:val="0"/>
              <w:keepLines w:val="0"/>
              <w:pageBreakBefore w:val="0"/>
              <w:widowControl/>
              <w:numPr>
                <w:ilvl w:val="0"/>
                <w:numId w:val="0"/>
              </w:numPr>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val="en-US" w:eastAsia="zh-CN" w:bidi="ar"/>
              </w:rPr>
              <w:t>5</w:t>
            </w:r>
            <w:r>
              <w:rPr>
                <w:rFonts w:ascii="Times New Roman" w:hAnsi="Times New Roman" w:eastAsia="楷体_GB2312" w:cs="Times New Roman"/>
                <w:color w:val="000000"/>
                <w:kern w:val="0"/>
                <w:sz w:val="21"/>
                <w:szCs w:val="21"/>
                <w:lang w:bidi="ar"/>
              </w:rPr>
              <w:t>、确保全省公安信息化系统、大数据系统平稳运行，为公安业务工作提供稳定的、智能的现代化支撑。</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val="en-US" w:eastAsia="zh-CN" w:bidi="ar"/>
              </w:rPr>
              <w:t>6</w:t>
            </w:r>
            <w:r>
              <w:rPr>
                <w:rFonts w:ascii="Times New Roman" w:hAnsi="Times New Roman" w:eastAsia="楷体_GB2312" w:cs="Times New Roman"/>
                <w:color w:val="000000"/>
                <w:kern w:val="0"/>
                <w:sz w:val="21"/>
                <w:szCs w:val="21"/>
                <w:lang w:bidi="ar"/>
              </w:rPr>
              <w:t>、聚焦公安工作现代化目标，坚持改革强警、科技兴警，不断提升公安战斗力。</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val="en-US" w:eastAsia="zh-CN" w:bidi="ar"/>
              </w:rPr>
              <w:t>7</w:t>
            </w:r>
            <w:r>
              <w:rPr>
                <w:rFonts w:ascii="Times New Roman" w:hAnsi="Times New Roman" w:eastAsia="楷体_GB2312" w:cs="Times New Roman"/>
                <w:color w:val="000000"/>
                <w:kern w:val="0"/>
                <w:sz w:val="21"/>
                <w:szCs w:val="21"/>
                <w:lang w:bidi="ar"/>
              </w:rPr>
              <w:t>、促进教育公平，奖励品学兼优在校生和资助家庭经济困难学生，保证学生顺利完成学业；实现以奖助学，全面激励品学兼优的家庭经济困难学生发奋学习，立志成才。</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val="en-US" w:eastAsia="zh-CN" w:bidi="ar"/>
              </w:rPr>
              <w:t>8</w:t>
            </w:r>
            <w:r>
              <w:rPr>
                <w:rFonts w:ascii="Times New Roman" w:hAnsi="Times New Roman" w:eastAsia="楷体_GB2312" w:cs="Times New Roman"/>
                <w:color w:val="000000"/>
                <w:kern w:val="0"/>
                <w:sz w:val="21"/>
                <w:szCs w:val="21"/>
                <w:lang w:bidi="ar"/>
              </w:rPr>
              <w:t>、重点围绕“产业振兴、人才振兴、文化振兴、生态振兴、组织振兴”开展工作，使驻点村在产业开发、基础设施、集体经济、组织建设、致富本领、村容村貌、文明新风等方面发生变化。</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val="en-US" w:eastAsia="zh-CN" w:bidi="ar"/>
              </w:rPr>
              <w:t>9</w:t>
            </w:r>
            <w:r>
              <w:rPr>
                <w:rFonts w:ascii="Times New Roman" w:hAnsi="Times New Roman" w:eastAsia="楷体_GB2312" w:cs="Times New Roman"/>
                <w:color w:val="000000"/>
                <w:kern w:val="0"/>
                <w:sz w:val="21"/>
                <w:szCs w:val="21"/>
                <w:lang w:bidi="ar"/>
              </w:rPr>
              <w:t>、加强公安基础设施建设，改善办公、居住条件，消除危房安全隐患。</w:t>
            </w:r>
          </w:p>
        </w:tc>
        <w:tc>
          <w:tcPr>
            <w:tcW w:w="3063"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bidi="ar"/>
              </w:rPr>
              <w:t>1、</w:t>
            </w:r>
            <w:r>
              <w:rPr>
                <w:rFonts w:ascii="Times New Roman" w:hAnsi="Times New Roman" w:eastAsia="楷体_GB2312" w:cs="Times New Roman"/>
                <w:color w:val="000000"/>
                <w:kern w:val="0"/>
                <w:sz w:val="21"/>
                <w:szCs w:val="21"/>
                <w:lang w:val="en-US" w:eastAsia="zh-CN" w:bidi="ar"/>
              </w:rPr>
              <w:t>圆满完成一级加强警保卫任务。坚决贯彻落实习近平总书记重要指示批示。扎实开展党纪学习教育。召开五年一次的全省公安工作会议。破题开路推动考评改革。重点项目建设取得突破性进展。</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2、</w:t>
            </w:r>
            <w:r>
              <w:rPr>
                <w:rFonts w:ascii="Times New Roman" w:hAnsi="Times New Roman" w:eastAsia="楷体_GB2312" w:cs="Times New Roman"/>
                <w:color w:val="000000"/>
                <w:kern w:val="0"/>
                <w:sz w:val="21"/>
                <w:szCs w:val="21"/>
                <w:lang w:val="en-US" w:eastAsia="zh-CN" w:bidi="ar"/>
              </w:rPr>
              <w:t>有序推进维护稳定议事协调机</w:t>
            </w:r>
            <w:r>
              <w:rPr>
                <w:rFonts w:ascii="Times New Roman" w:hAnsi="Times New Roman" w:eastAsia="楷体_GB2312" w:cs="Times New Roman"/>
                <w:color w:val="000000"/>
                <w:kern w:val="0"/>
                <w:sz w:val="21"/>
                <w:szCs w:val="21"/>
                <w:lang w:bidi="ar"/>
              </w:rPr>
              <w:t>构撤改。深入开展矛盾纠纷排查化解。全力做好经济金融领域风险防范化解。</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3、深入推进常态化扫黑除恶。深入推进打击治理电诈犯罪。</w:t>
            </w:r>
            <w:r>
              <w:rPr>
                <w:rFonts w:ascii="Times New Roman" w:hAnsi="Times New Roman" w:eastAsia="楷体_GB2312" w:cs="Times New Roman"/>
                <w:color w:val="000000"/>
                <w:kern w:val="0"/>
                <w:sz w:val="21"/>
                <w:szCs w:val="21"/>
                <w:lang w:val="en-US" w:eastAsia="zh-CN" w:bidi="ar"/>
              </w:rPr>
              <w:t>深</w:t>
            </w:r>
            <w:r>
              <w:rPr>
                <w:rFonts w:ascii="Times New Roman" w:hAnsi="Times New Roman" w:eastAsia="楷体_GB2312" w:cs="Times New Roman"/>
                <w:color w:val="000000"/>
                <w:kern w:val="0"/>
                <w:sz w:val="21"/>
                <w:szCs w:val="21"/>
                <w:lang w:bidi="ar"/>
              </w:rPr>
              <w:t>入推进“利剑护蕾·雷霆行动”及打拐行动。深入推进新一轮禁毒人民战争。</w:t>
            </w:r>
            <w:r>
              <w:rPr>
                <w:rFonts w:ascii="Times New Roman" w:hAnsi="Times New Roman" w:eastAsia="楷体_GB2312" w:cs="Times New Roman"/>
                <w:color w:val="000000"/>
                <w:kern w:val="0"/>
                <w:sz w:val="21"/>
                <w:szCs w:val="21"/>
                <w:lang w:val="en-US" w:eastAsia="zh-CN" w:bidi="ar"/>
              </w:rPr>
              <w:t>深</w:t>
            </w:r>
            <w:r>
              <w:rPr>
                <w:rFonts w:ascii="Times New Roman" w:hAnsi="Times New Roman" w:eastAsia="楷体_GB2312" w:cs="Times New Roman"/>
                <w:color w:val="000000"/>
                <w:kern w:val="0"/>
                <w:sz w:val="21"/>
                <w:szCs w:val="21"/>
                <w:lang w:bidi="ar"/>
              </w:rPr>
              <w:t>入推进“集打斗争”</w:t>
            </w:r>
            <w:r>
              <w:rPr>
                <w:rFonts w:ascii="Times New Roman" w:hAnsi="Times New Roman" w:eastAsia="楷体_GB2312" w:cs="Times New Roman"/>
                <w:color w:val="000000"/>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4、</w:t>
            </w:r>
            <w:r>
              <w:rPr>
                <w:rFonts w:ascii="Times New Roman" w:hAnsi="Times New Roman" w:eastAsia="楷体_GB2312" w:cs="Times New Roman"/>
                <w:color w:val="000000"/>
                <w:kern w:val="0"/>
                <w:sz w:val="21"/>
                <w:szCs w:val="21"/>
                <w:lang w:val="en-US" w:eastAsia="zh-CN" w:bidi="ar"/>
              </w:rPr>
              <w:t>强化社会面整</w:t>
            </w:r>
            <w:r>
              <w:rPr>
                <w:rFonts w:ascii="Times New Roman" w:hAnsi="Times New Roman" w:eastAsia="楷体_GB2312" w:cs="Times New Roman"/>
                <w:color w:val="000000"/>
                <w:kern w:val="0"/>
                <w:sz w:val="21"/>
                <w:szCs w:val="21"/>
                <w:lang w:bidi="ar"/>
              </w:rPr>
              <w:t>体防控。强化道路交通事故防控</w:t>
            </w:r>
            <w:r>
              <w:rPr>
                <w:rFonts w:ascii="Times New Roman" w:hAnsi="Times New Roman" w:eastAsia="楷体_GB2312" w:cs="Times New Roman"/>
                <w:color w:val="000000"/>
                <w:kern w:val="0"/>
                <w:sz w:val="21"/>
                <w:szCs w:val="21"/>
                <w:lang w:val="en-US" w:eastAsia="zh-CN" w:bidi="ar"/>
              </w:rPr>
              <w:t>。强化重点物品安全管控。强化重点场所风险防控。强化网络安全风险防控。强化防灾救灾工作。</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5、全年信息化系统、大数据系统稳定运行</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6、积极推进警务机制改革、全面深化派出所主防改革。</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sz w:val="21"/>
                <w:szCs w:val="21"/>
              </w:rPr>
            </w:pPr>
            <w:r>
              <w:rPr>
                <w:rFonts w:ascii="Times New Roman" w:hAnsi="Times New Roman" w:eastAsia="楷体_GB2312" w:cs="Times New Roman"/>
                <w:color w:val="000000"/>
                <w:kern w:val="0"/>
                <w:sz w:val="21"/>
                <w:szCs w:val="21"/>
                <w:lang w:val="en-US" w:eastAsia="zh-CN" w:bidi="ar"/>
              </w:rPr>
              <w:t>7、教育公平进一步实现，家庭经济困难学生得到资助，顺利完成学业；实现以奖助学，品学兼优的家庭经济困难学生发奋学习，立志成才。</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8、通过具体项目让村民生活条件得以改善。</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9、工程建设基本达到预期。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66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绩</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标</w:t>
            </w:r>
          </w:p>
        </w:tc>
        <w:tc>
          <w:tcPr>
            <w:tcW w:w="64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一级指标</w:t>
            </w:r>
          </w:p>
        </w:tc>
        <w:tc>
          <w:tcPr>
            <w:tcW w:w="6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二级指标</w:t>
            </w:r>
          </w:p>
        </w:tc>
        <w:tc>
          <w:tcPr>
            <w:tcW w:w="3579" w:type="dxa"/>
            <w:gridSpan w:val="5"/>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三级指标</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年度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指标值</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实际完成值</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分值</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得分</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产出指标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(50分)</w:t>
            </w: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数量指标</w:t>
            </w: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警营文化活动方面</w:t>
            </w: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基层党组织组织活动次数</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180次</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70次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基层党支部因工作原因与原定计划冲突，部分未完成党组织活动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举办团委活动次数</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7次</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刑事侦查方面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（中非论坛检测）警卫对象数量</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　≥45人</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　≥45人</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酒店场所数量</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　≥3</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color w:val="000000"/>
                <w:kern w:val="0"/>
                <w:sz w:val="21"/>
                <w:szCs w:val="21"/>
                <w:highlight w:val="none"/>
                <w:lang w:val="en-US" w:eastAsia="zh-CN" w:bidi="ar"/>
              </w:rPr>
              <w:t>检测食材样本数量</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color w:val="000000"/>
                <w:kern w:val="0"/>
                <w:sz w:val="21"/>
                <w:szCs w:val="21"/>
                <w:highlight w:val="none"/>
                <w:lang w:val="en-US" w:eastAsia="zh-CN" w:bidi="ar"/>
              </w:rPr>
              <w:t>　2000份</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color w:val="000000"/>
                <w:kern w:val="0"/>
                <w:sz w:val="21"/>
                <w:szCs w:val="21"/>
                <w:highlight w:val="none"/>
                <w:lang w:val="en-US" w:eastAsia="zh-CN" w:bidi="ar"/>
              </w:rPr>
              <w:t>　1872份</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0.2</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购买物资超过180万元，执行率达90%</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70%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重点应急物资种类覆盖率达100%</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采购并发放最新警务终端1086台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1086台</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1086台</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指标100%覆盖全厅民警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网技新增普装</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30台</w:t>
            </w:r>
          </w:p>
        </w:tc>
        <w:tc>
          <w:tcPr>
            <w:tcW w:w="1200"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30台</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警训基地围墙建设长</w:t>
            </w:r>
            <w:r>
              <w:rPr>
                <w:rStyle w:val="218"/>
                <w:rFonts w:ascii="Times New Roman" w:hAnsi="Times New Roman" w:eastAsia="楷体_GB2312" w:cs="Times New Roman"/>
                <w:sz w:val="21"/>
                <w:szCs w:val="21"/>
                <w:lang w:val="en-US" w:eastAsia="zh-CN" w:bidi="ar"/>
              </w:rPr>
              <w:t>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2652.1米</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2652.1米</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警训基地征地拆迁面积</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423066平方米</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423066平方米</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0.8</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法制执法办案平台数据治理量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25.5亿条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25.5亿条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法制执法办案平台建设项目</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16</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16</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网技总队SXCSJDZC项目实物到货完成率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30台（套）</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30台（套）　</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网技总队zxyth项目实物到货完成率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1台（套）</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1台（套）　</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机场管理方面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运输起降</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22万架次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24.56万架次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Style w:val="219"/>
                <w:rFonts w:ascii="Times New Roman" w:hAnsi="Times New Roman" w:eastAsia="楷体_GB2312" w:cs="Times New Roman"/>
                <w:sz w:val="21"/>
                <w:szCs w:val="21"/>
                <w:lang w:val="en-US" w:eastAsia="zh-CN" w:bidi="ar"/>
              </w:rPr>
              <w:t>旅客吞吐量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3200万人次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3396.62万人次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接处警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4200起</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4629起</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行政案件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300起</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301起</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刑事案件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10起</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10起</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打击处理拉客扰序人员</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140人次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158人次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交通事故</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550起</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590起</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警务任务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120批次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126批次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禁毒管理方面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无人机航测面积</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2400平方公里</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2400平方公里</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交通管理方面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死亡5人以上事故（次）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开展交通安全主题宣传活动（场）</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4场</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4场</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证照管理方面</w:t>
            </w:r>
          </w:p>
        </w:tc>
        <w:tc>
          <w:tcPr>
            <w:tcW w:w="2593" w:type="dxa"/>
            <w:gridSpan w:val="3"/>
            <w:tcMar>
              <w:top w:w="15" w:type="dxa"/>
              <w:left w:w="15" w:type="dxa"/>
              <w:right w:w="15" w:type="dxa"/>
            </w:tcMar>
            <w:vAlign w:val="center"/>
          </w:tcPr>
          <w:p>
            <w:pPr>
              <w:keepNext w:val="0"/>
              <w:keepLines w:val="0"/>
              <w:widowControl/>
              <w:suppressLineNumbers w:val="0"/>
              <w:ind w:firstLine="210" w:firstLineChars="10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二代证</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450万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429万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ind w:firstLine="210" w:firstLineChars="10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出入境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220万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147万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tabs>
                <w:tab w:val="left" w:pos="526"/>
                <w:tab w:val="center" w:pos="1341"/>
              </w:tabs>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设备维保，更新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500万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500万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监所管理方面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建设项目</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16</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16</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在押人员出所就医装备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1套</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1套</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highlight w:val="none"/>
                <w:lang w:bidi="ar"/>
              </w:rPr>
              <w:t>系统建设运维方面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tabs>
                <w:tab w:val="left" w:pos="541"/>
                <w:tab w:val="center" w:pos="1341"/>
              </w:tabs>
              <w:ind w:firstLine="210" w:firstLineChars="10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公科院</w:t>
            </w:r>
            <w:r>
              <w:rPr>
                <w:rFonts w:ascii="Times New Roman" w:hAnsi="Times New Roman" w:eastAsia="楷体_GB2312" w:cs="Times New Roman"/>
                <w:i w:val="0"/>
                <w:color w:val="000000"/>
                <w:kern w:val="0"/>
                <w:sz w:val="21"/>
                <w:szCs w:val="21"/>
                <w:u w:val="none"/>
                <w:lang w:val="en-US" w:eastAsia="zh-CN" w:bidi="ar"/>
              </w:rPr>
              <w:tab/>
            </w:r>
            <w:r>
              <w:rPr>
                <w:rFonts w:ascii="Times New Roman" w:hAnsi="Times New Roman" w:eastAsia="楷体_GB2312" w:cs="Times New Roman"/>
                <w:i w:val="0"/>
                <w:color w:val="000000"/>
                <w:kern w:val="0"/>
                <w:sz w:val="21"/>
                <w:szCs w:val="21"/>
                <w:u w:val="none"/>
                <w:lang w:val="en-US" w:eastAsia="zh-CN" w:bidi="ar"/>
              </w:rPr>
              <w:t>保障的警种个数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全省民警奖章证书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按照奖励比例采购</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全省民警三十年荣誉章</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按满足从警年限30年以上条件的民警数采购</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val="en-US" w:eastAsia="zh-CN" w:bidi="ar"/>
              </w:rPr>
            </w:pPr>
            <w:r>
              <w:rPr>
                <w:rFonts w:ascii="Times New Roman" w:hAnsi="Times New Roman" w:eastAsia="楷体_GB2312" w:cs="Times New Roman"/>
                <w:color w:val="000000"/>
                <w:kern w:val="0"/>
                <w:sz w:val="21"/>
                <w:szCs w:val="21"/>
                <w:highlight w:val="none"/>
                <w:lang w:bidi="ar"/>
              </w:rPr>
              <w:t>警院教学方面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建设、改造、修缮面积</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≥6983平方米</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6983平方米</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出版、教材 专著</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4项</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4项</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出版专著</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≥5部</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6部</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发表论文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≥85篇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200篇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学科竞赛参赛人数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≥800人次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＞1000人次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就业学生数量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≥1485人</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1561人</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省部级以上（含）课题立项</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≥12项</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34项</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科研平台（团队）验收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≥2个</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2个</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2025年立项教学改革研究项目</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≥35项</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57项</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举办创新创业讲座和实务讲堂场数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26次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图书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1.公开招标图书≥2.6万册;2.内控公安图书≥0.2万册;3.数字资源库建设10个;4.期刊≥1000种;5.电子外文图书≥2万册。</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2025年新进图书约3万册左右，总馆藏书比例140册/生均，新增4.3册/生均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建成专门实验室</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1个</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1个</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引进人才数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≥35人</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39人</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建设多功能云网络语言实验室</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1个</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1个</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森林管理方面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保障出差费用人次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保障培训次数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质量指标</w:t>
            </w: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警营文化活动方面</w:t>
            </w: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党建活动参与率</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团委活动参与率</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及时快检、精密机检、动物实验</w:t>
            </w:r>
            <w:r>
              <w:rPr>
                <w:rStyle w:val="217"/>
                <w:rFonts w:ascii="Times New Roman" w:hAnsi="Times New Roman" w:eastAsia="楷体_GB2312" w:cs="Times New Roman"/>
                <w:sz w:val="21"/>
                <w:szCs w:val="21"/>
                <w:lang w:val="en-US" w:eastAsia="zh-CN" w:bidi="ar"/>
              </w:rPr>
              <w:t>3</w:t>
            </w:r>
            <w:r>
              <w:rPr>
                <w:rFonts w:ascii="Times New Roman" w:hAnsi="Times New Roman" w:eastAsia="楷体_GB2312" w:cs="Times New Roman"/>
                <w:i w:val="0"/>
                <w:color w:val="000000"/>
                <w:kern w:val="0"/>
                <w:sz w:val="21"/>
                <w:szCs w:val="21"/>
                <w:u w:val="none"/>
                <w:lang w:val="en-US" w:eastAsia="zh-CN" w:bidi="ar"/>
              </w:rPr>
              <w:t>重筛查准确率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慢性鼠药、剧毒化学品、高毒农药</w:t>
            </w:r>
            <w:r>
              <w:rPr>
                <w:rStyle w:val="217"/>
                <w:rFonts w:ascii="Times New Roman" w:hAnsi="Times New Roman" w:eastAsia="楷体_GB2312" w:cs="Times New Roman"/>
                <w:sz w:val="21"/>
                <w:szCs w:val="21"/>
                <w:lang w:val="en-US" w:eastAsia="zh-CN" w:bidi="ar"/>
              </w:rPr>
              <w:t>187</w:t>
            </w:r>
            <w:r>
              <w:rPr>
                <w:rFonts w:ascii="Times New Roman" w:hAnsi="Times New Roman" w:eastAsia="楷体_GB2312" w:cs="Times New Roman"/>
                <w:i w:val="0"/>
                <w:color w:val="000000"/>
                <w:kern w:val="0"/>
                <w:sz w:val="21"/>
                <w:szCs w:val="21"/>
                <w:u w:val="none"/>
                <w:lang w:val="en-US" w:eastAsia="zh-CN" w:bidi="ar"/>
              </w:rPr>
              <w:t>项指标全面检测准确率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仪器设备安全搬运至二院</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Style w:val="217"/>
                <w:rFonts w:ascii="Times New Roman" w:hAnsi="Times New Roman" w:eastAsia="楷体_GB2312" w:cs="Times New Roman"/>
                <w:sz w:val="21"/>
                <w:szCs w:val="21"/>
                <w:lang w:val="en-US" w:eastAsia="zh-CN" w:bidi="ar"/>
              </w:rPr>
              <w:t>0</w:t>
            </w:r>
            <w:r>
              <w:rPr>
                <w:rFonts w:ascii="Times New Roman" w:hAnsi="Times New Roman" w:eastAsia="楷体_GB2312" w:cs="Times New Roman"/>
                <w:i w:val="0"/>
                <w:color w:val="000000"/>
                <w:kern w:val="0"/>
                <w:sz w:val="21"/>
                <w:szCs w:val="21"/>
                <w:u w:val="none"/>
                <w:lang w:val="en-US" w:eastAsia="zh-CN" w:bidi="ar"/>
              </w:rPr>
              <w:t>损坏</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Style w:val="217"/>
                <w:rFonts w:ascii="Times New Roman" w:hAnsi="Times New Roman" w:eastAsia="楷体_GB2312" w:cs="Times New Roman"/>
                <w:sz w:val="21"/>
                <w:szCs w:val="21"/>
                <w:lang w:val="en-US" w:eastAsia="zh-CN" w:bidi="ar"/>
              </w:rPr>
              <w:t>0</w:t>
            </w:r>
            <w:r>
              <w:rPr>
                <w:rFonts w:ascii="Times New Roman" w:hAnsi="Times New Roman" w:eastAsia="楷体_GB2312" w:cs="Times New Roman"/>
                <w:i w:val="0"/>
                <w:color w:val="000000"/>
                <w:kern w:val="0"/>
                <w:sz w:val="21"/>
                <w:szCs w:val="21"/>
                <w:u w:val="none"/>
                <w:lang w:val="en-US" w:eastAsia="zh-CN" w:bidi="ar"/>
              </w:rPr>
              <w:t>损坏</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出具第三方校准</w:t>
            </w:r>
            <w:r>
              <w:rPr>
                <w:rStyle w:val="217"/>
                <w:rFonts w:ascii="Times New Roman" w:hAnsi="Times New Roman" w:eastAsia="楷体_GB2312" w:cs="Times New Roman"/>
                <w:sz w:val="21"/>
                <w:szCs w:val="21"/>
                <w:lang w:val="en-US" w:eastAsia="zh-CN" w:bidi="ar"/>
              </w:rPr>
              <w:t>/</w:t>
            </w:r>
            <w:r>
              <w:rPr>
                <w:rFonts w:ascii="Times New Roman" w:hAnsi="Times New Roman" w:eastAsia="楷体_GB2312" w:cs="Times New Roman"/>
                <w:i w:val="0"/>
                <w:color w:val="000000"/>
                <w:kern w:val="0"/>
                <w:sz w:val="21"/>
                <w:szCs w:val="21"/>
                <w:u w:val="none"/>
                <w:lang w:val="en-US" w:eastAsia="zh-CN" w:bidi="ar"/>
              </w:rPr>
              <w:t>检定证书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Style w:val="217"/>
                <w:rFonts w:ascii="Times New Roman" w:hAnsi="Times New Roman" w:eastAsia="楷体_GB2312" w:cs="Times New Roman"/>
                <w:sz w:val="21"/>
                <w:szCs w:val="21"/>
                <w:lang w:val="en-US" w:eastAsia="zh-CN" w:bidi="ar"/>
              </w:rPr>
              <w:t>15</w:t>
            </w:r>
            <w:r>
              <w:rPr>
                <w:rFonts w:ascii="Times New Roman" w:hAnsi="Times New Roman" w:eastAsia="楷体_GB2312" w:cs="Times New Roman"/>
                <w:i w:val="0"/>
                <w:color w:val="000000"/>
                <w:kern w:val="0"/>
                <w:sz w:val="21"/>
                <w:szCs w:val="21"/>
                <w:u w:val="none"/>
                <w:lang w:val="en-US" w:eastAsia="zh-CN" w:bidi="ar"/>
              </w:rPr>
              <w:t>台</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Style w:val="217"/>
                <w:rFonts w:ascii="Times New Roman" w:hAnsi="Times New Roman" w:eastAsia="楷体_GB2312" w:cs="Times New Roman"/>
                <w:sz w:val="21"/>
                <w:szCs w:val="21"/>
                <w:lang w:val="en-US" w:eastAsia="zh-CN" w:bidi="ar"/>
              </w:rPr>
              <w:t>15</w:t>
            </w:r>
            <w:r>
              <w:rPr>
                <w:rFonts w:ascii="Times New Roman" w:hAnsi="Times New Roman" w:eastAsia="楷体_GB2312" w:cs="Times New Roman"/>
                <w:i w:val="0"/>
                <w:color w:val="000000"/>
                <w:kern w:val="0"/>
                <w:sz w:val="21"/>
                <w:szCs w:val="21"/>
                <w:u w:val="none"/>
                <w:lang w:val="en-US" w:eastAsia="zh-CN" w:bidi="ar"/>
              </w:rPr>
              <w:t>台</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r>
              <w:rPr>
                <w:rFonts w:ascii="Times New Roman" w:hAnsi="Times New Roman" w:eastAsia="楷体_GB2312" w:cs="Times New Roman"/>
                <w:color w:val="000000"/>
                <w:kern w:val="0"/>
                <w:sz w:val="21"/>
                <w:szCs w:val="21"/>
                <w:lang w:val="en-US" w:eastAsia="zh-CN"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采购物资合格率达100%</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w:t>
            </w:r>
            <w:r>
              <w:rPr>
                <w:rStyle w:val="220"/>
                <w:rFonts w:ascii="Times New Roman" w:hAnsi="Times New Roman" w:eastAsia="楷体_GB2312" w:cs="Times New Roman"/>
                <w:sz w:val="21"/>
                <w:szCs w:val="21"/>
                <w:lang w:val="en-US" w:eastAsia="zh-CN" w:bidi="ar"/>
              </w:rPr>
              <w:t>98%</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终端设备出厂验收合格率达100%</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电池续航满足连续高强度12小时运作时间</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≥12小时</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13小时</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p>
        </w:tc>
        <w:tc>
          <w:tcPr>
            <w:tcW w:w="2593"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网技装备完好率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p>
        </w:tc>
        <w:tc>
          <w:tcPr>
            <w:tcW w:w="2593"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网技装备合格率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r>
              <w:rPr>
                <w:rFonts w:ascii="Times New Roman" w:hAnsi="Times New Roman" w:eastAsia="楷体_GB2312" w:cs="Times New Roman"/>
                <w:color w:val="000000"/>
                <w:kern w:val="0"/>
                <w:sz w:val="21"/>
                <w:szCs w:val="21"/>
                <w:lang w:val="en-US" w:eastAsia="zh-CN" w:bidi="ar"/>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砌体施工质量等级</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B级</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B级</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工程安全等级</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2级</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2级</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清表厚度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30厘米</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30厘米</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r>
              <w:rPr>
                <w:rFonts w:ascii="Times New Roman" w:hAnsi="Times New Roman" w:eastAsia="楷体_GB2312" w:cs="Times New Roman"/>
                <w:color w:val="000000"/>
                <w:kern w:val="0"/>
                <w:sz w:val="21"/>
                <w:szCs w:val="21"/>
                <w:lang w:val="en-US" w:eastAsia="zh-CN"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法制执法办案平台数据清洗准确率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90%以上</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92%</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网技总队SXCSJDZC项目货物完好率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yellow"/>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网技总队zxyth项目货物完好率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机场管理方面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检查驻场单位</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w:t>
            </w:r>
            <w:r>
              <w:rPr>
                <w:rStyle w:val="221"/>
                <w:rFonts w:ascii="Times New Roman" w:hAnsi="Times New Roman" w:eastAsia="楷体_GB2312" w:cs="Times New Roman"/>
                <w:sz w:val="21"/>
                <w:szCs w:val="21"/>
                <w:lang w:val="en-US" w:eastAsia="zh-CN" w:bidi="ar"/>
              </w:rPr>
              <w:t>00</w:t>
            </w:r>
            <w:r>
              <w:rPr>
                <w:rFonts w:ascii="Times New Roman" w:hAnsi="Times New Roman" w:eastAsia="楷体_GB2312" w:cs="Times New Roman"/>
                <w:i w:val="0"/>
                <w:color w:val="000000"/>
                <w:kern w:val="0"/>
                <w:sz w:val="21"/>
                <w:szCs w:val="21"/>
                <w:u w:val="none"/>
                <w:lang w:val="en-US" w:eastAsia="zh-CN" w:bidi="ar"/>
              </w:rPr>
              <w:t>家（次）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351家（次）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发现隐患问题</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Style w:val="221"/>
                <w:rFonts w:ascii="Times New Roman" w:hAnsi="Times New Roman" w:eastAsia="楷体_GB2312" w:cs="Times New Roman"/>
                <w:sz w:val="21"/>
                <w:szCs w:val="21"/>
                <w:lang w:val="en-US" w:eastAsia="zh-CN" w:bidi="ar"/>
              </w:rPr>
              <w:t>180</w:t>
            </w:r>
            <w:r>
              <w:rPr>
                <w:rFonts w:ascii="Times New Roman" w:hAnsi="Times New Roman" w:eastAsia="楷体_GB2312" w:cs="Times New Roman"/>
                <w:i w:val="0"/>
                <w:color w:val="000000"/>
                <w:kern w:val="0"/>
                <w:sz w:val="21"/>
                <w:szCs w:val="21"/>
                <w:u w:val="none"/>
                <w:lang w:val="en-US" w:eastAsia="zh-CN" w:bidi="ar"/>
              </w:rPr>
              <w:t>起</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182起</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分批进行政治轮训和综合业务培训</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培训参与人数≥98%</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禁毒管理方面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项目验收合格率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交通管理方面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项目验收合格率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监所管理方面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质量良好，</w:t>
            </w:r>
            <w:r>
              <w:rPr>
                <w:rFonts w:ascii="Times New Roman" w:hAnsi="Times New Roman" w:eastAsia="楷体_GB2312" w:cs="Times New Roman"/>
                <w:i w:val="0"/>
                <w:color w:val="000000"/>
                <w:kern w:val="0"/>
                <w:sz w:val="21"/>
                <w:szCs w:val="21"/>
                <w:u w:val="none"/>
                <w:lang w:val="en-US" w:eastAsia="zh-CN" w:bidi="ar"/>
              </w:rPr>
              <w:br w:type="textWrapping" w:clear="all"/>
            </w:r>
            <w:r>
              <w:rPr>
                <w:rFonts w:ascii="Times New Roman" w:hAnsi="Times New Roman" w:eastAsia="楷体_GB2312" w:cs="Times New Roman"/>
                <w:i w:val="0"/>
                <w:color w:val="000000"/>
                <w:kern w:val="0"/>
                <w:sz w:val="21"/>
                <w:szCs w:val="21"/>
                <w:u w:val="none"/>
                <w:lang w:val="en-US" w:eastAsia="zh-CN" w:bidi="ar"/>
              </w:rPr>
              <w:t>无返工</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监所满意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证照管理方面</w:t>
            </w:r>
          </w:p>
        </w:tc>
        <w:tc>
          <w:tcPr>
            <w:tcW w:w="2593" w:type="dxa"/>
            <w:gridSpan w:val="3"/>
            <w:tcMar>
              <w:top w:w="15" w:type="dxa"/>
              <w:left w:w="15" w:type="dxa"/>
              <w:right w:w="15" w:type="dxa"/>
            </w:tcMar>
            <w:vAlign w:val="center"/>
          </w:tcPr>
          <w:p>
            <w:pPr>
              <w:keepNext w:val="0"/>
              <w:keepLines w:val="0"/>
              <w:widowControl/>
              <w:suppressLineNumbers w:val="0"/>
              <w:ind w:firstLine="210" w:firstLineChars="10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二代证</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废证率3‰</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废证率2‰</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ind w:firstLine="210" w:firstLineChars="10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出入境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废证率5‰</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废证率0.7‰</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系统建设运维方面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系统稳定运行率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奖章、证书、奖状验收合格率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荣誉章验收合格率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color w:val="000000"/>
                <w:kern w:val="0"/>
                <w:sz w:val="21"/>
                <w:szCs w:val="21"/>
                <w:highlight w:val="none"/>
                <w:lang w:bidi="ar"/>
              </w:rPr>
              <w:t>警院教学方面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项目竣工验收合格率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质量保障</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全年返修≤3次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全年返修≤3次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完成教学科研任务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省级教学成果奖一等奖、二等奖、三等奖</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≥3项</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7项</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省级教学竞赛一等奖、二等奖、三等奖</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≥5项</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8项</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获奖数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≥200人次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≥200人次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评审职称数量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2人</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2人</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获得奖牌</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≥5块</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47块</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完善安全管理体系，确保校园日常安全管理的高效有序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≥4项</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9项</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引进培养人才条件符合度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高层次博士</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符合学院发展的需求和岗位需求</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生均年进书比例</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≥4册</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4.3册</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生均藏书比例</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≥120册</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书145册</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种植果苗成活率、调研计划完成率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种植果苗成活率≥80%、调研计划完成率100%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986" w:type="dxa"/>
            <w:gridSpan w:val="2"/>
            <w:vMerge w:val="restart"/>
            <w:tcMar>
              <w:top w:w="15" w:type="dxa"/>
              <w:left w:w="15" w:type="dxa"/>
              <w:right w:w="15" w:type="dxa"/>
            </w:tcMar>
            <w:vAlign w:val="center"/>
          </w:tcPr>
          <w:p>
            <w:pPr>
              <w:keepNext w:val="0"/>
              <w:keepLines w:val="0"/>
              <w:widowControl/>
              <w:suppressLineNumbers w:val="0"/>
              <w:jc w:val="left"/>
              <w:textAlignment w:val="center"/>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森林管理方面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保障公车正常运行</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986" w:type="dxa"/>
            <w:gridSpan w:val="2"/>
            <w:vMerge w:val="continue"/>
            <w:tcMar>
              <w:top w:w="15" w:type="dxa"/>
              <w:left w:w="15" w:type="dxa"/>
              <w:right w:w="15" w:type="dxa"/>
            </w:tcMar>
            <w:vAlign w:val="center"/>
          </w:tcPr>
          <w:p>
            <w:pPr>
              <w:keepNext w:val="0"/>
              <w:keepLines w:val="0"/>
              <w:widowControl/>
              <w:suppressLineNumbers w:val="0"/>
              <w:jc w:val="left"/>
              <w:textAlignment w:val="center"/>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全面保障执法办案</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时效指标</w:t>
            </w: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警营文化活动方面</w:t>
            </w: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活动举办及时率</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检测完成及时率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仪器搬迁完成及时率（100%）</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30天</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25天</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整体搬迁完成及时率（100%）</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4天</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3天</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2026年1月31日前完成全部设备采购及交付</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2026年3月1日前完成全部终端设备激活入网</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紧急调拨出库时间小于或等于2小时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≤2小时</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≤2小时</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物资日常盘点响应时间小于等于24小时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≤48小时</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≤24小时</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征地拆迁完成及时率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清表完成及时率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法制执法办案平台完成及时率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网技总队SXCSJDZC项目按合同时间完成交货</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准时率100%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网技总队zxyth项目按合同时间完成交货</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准时率100%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机场管理方面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指标1：7*12小时提供警情数据套餐</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实效性在≥95%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98%</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禁毒管理方面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计划内项目按时完工率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交通管理方面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项目完成及时率（%）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监所管理方面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监管场所运维按合同时限</w:t>
            </w:r>
            <w:r>
              <w:rPr>
                <w:rFonts w:ascii="Times New Roman" w:hAnsi="Times New Roman" w:eastAsia="楷体_GB2312" w:cs="Times New Roman"/>
                <w:i w:val="0"/>
                <w:color w:val="000000"/>
                <w:kern w:val="0"/>
                <w:sz w:val="21"/>
                <w:szCs w:val="21"/>
                <w:u w:val="none"/>
                <w:lang w:val="en-US" w:eastAsia="zh-CN" w:bidi="ar"/>
              </w:rPr>
              <w:br w:type="textWrapping" w:clear="all"/>
            </w:r>
            <w:r>
              <w:rPr>
                <w:rFonts w:ascii="Times New Roman" w:hAnsi="Times New Roman" w:eastAsia="楷体_GB2312" w:cs="Times New Roman"/>
                <w:i w:val="0"/>
                <w:color w:val="000000"/>
                <w:kern w:val="0"/>
                <w:sz w:val="21"/>
                <w:szCs w:val="21"/>
                <w:u w:val="none"/>
                <w:lang w:val="en-US" w:eastAsia="zh-CN" w:bidi="ar"/>
              </w:rPr>
              <w:t>完成</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监所安全管控装备购置年度内完成</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森林管理方面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民警被装配发</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年内配发到位</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配发到位</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及时保障重点工作</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及时保障重点工作</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按时完成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证照管理方面</w:t>
            </w:r>
          </w:p>
        </w:tc>
        <w:tc>
          <w:tcPr>
            <w:tcW w:w="2593" w:type="dxa"/>
            <w:gridSpan w:val="3"/>
            <w:tcMar>
              <w:top w:w="15" w:type="dxa"/>
              <w:left w:w="15" w:type="dxa"/>
              <w:right w:w="15" w:type="dxa"/>
            </w:tcMar>
            <w:vAlign w:val="center"/>
          </w:tcPr>
          <w:p>
            <w:pPr>
              <w:keepNext w:val="0"/>
              <w:keepLines w:val="0"/>
              <w:widowControl/>
              <w:suppressLineNumbers w:val="0"/>
              <w:ind w:firstLine="210" w:firstLineChars="10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二代证</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普证30天</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20天左右</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ind w:firstLine="210" w:firstLineChars="10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出入境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7个工作日</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7个工作日</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系统建设运维方面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系统故障按时处理率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奖章、证书、奖状采购按时完成率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荣誉章采购时效性</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培训人数、天数及班次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培训人数≥6000人；培训天数≥350天；培训班次≥110次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培训人数8873人，培训天数719天，培训班次≥127次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招生人数、面试人数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招生人数1500人、面试人数≥2400人</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招生人数1360人，公务员面试及补录面试2500人左右</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培训人数、培训天数、培训班次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培训人数≥5000人；培训天数≥350天；培训班次≥50次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培训人数5200人；培训班次32次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参考人数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≥170000人次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179900人次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评估报告数量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4份</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4份</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带动贫困人口就业</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≥12户</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12户</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任务完成率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98%</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0.2</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设备设施维修改造</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1.摄像机立杆检修盖板更换30个；2.监控摄像机支架更换200个；3.设备设施维修每月≥2次；4.集中供电线路改造1项</w:t>
            </w:r>
          </w:p>
        </w:tc>
        <w:tc>
          <w:tcPr>
            <w:tcW w:w="1200" w:type="dxa"/>
            <w:gridSpan w:val="3"/>
            <w:tcMar>
              <w:top w:w="15" w:type="dxa"/>
              <w:left w:w="15" w:type="dxa"/>
              <w:right w:w="15" w:type="dxa"/>
            </w:tcMar>
            <w:vAlign w:val="center"/>
          </w:tcPr>
          <w:p>
            <w:pPr>
              <w:jc w:val="center"/>
              <w:rPr>
                <w:rFonts w:ascii="Times New Roman" w:hAnsi="Times New Roman" w:eastAsia="楷体_GB2312" w:cs="Times New Roman"/>
                <w:i w:val="0"/>
                <w:iCs w:val="0"/>
                <w:color w:val="000000"/>
                <w:sz w:val="21"/>
                <w:szCs w:val="21"/>
                <w:highlight w:val="none"/>
                <w:u w:val="none"/>
              </w:rPr>
            </w:pPr>
            <w:r>
              <w:rPr>
                <w:rFonts w:ascii="Times New Roman" w:hAnsi="Times New Roman" w:eastAsia="楷体_GB2312" w:cs="Times New Roman"/>
                <w:i w:val="0"/>
                <w:iCs w:val="0"/>
                <w:color w:val="000000"/>
                <w:sz w:val="21"/>
                <w:szCs w:val="21"/>
                <w:highlight w:val="none"/>
                <w:u w:val="none"/>
              </w:rPr>
              <w:t>1.集中供电线路改造1项</w:t>
            </w:r>
          </w:p>
          <w:p>
            <w:pPr>
              <w:jc w:val="center"/>
              <w:rPr>
                <w:rFonts w:ascii="Times New Roman" w:hAnsi="Times New Roman" w:eastAsia="楷体_GB2312" w:cs="Times New Roman"/>
                <w:i w:val="0"/>
                <w:iCs w:val="0"/>
                <w:color w:val="000000"/>
                <w:sz w:val="21"/>
                <w:szCs w:val="21"/>
                <w:highlight w:val="none"/>
                <w:u w:val="none"/>
              </w:rPr>
            </w:pPr>
            <w:r>
              <w:rPr>
                <w:rFonts w:ascii="Times New Roman" w:hAnsi="Times New Roman" w:eastAsia="楷体_GB2312" w:cs="Times New Roman"/>
                <w:i w:val="0"/>
                <w:iCs w:val="0"/>
                <w:color w:val="000000"/>
                <w:sz w:val="21"/>
                <w:szCs w:val="21"/>
                <w:highlight w:val="none"/>
                <w:u w:val="none"/>
              </w:rPr>
              <w:t>2.监控摄像机支架更换200个</w:t>
            </w:r>
          </w:p>
          <w:p>
            <w:pPr>
              <w:jc w:val="center"/>
              <w:rPr>
                <w:rFonts w:ascii="Times New Roman" w:hAnsi="Times New Roman" w:eastAsia="楷体_GB2312" w:cs="Times New Roman"/>
                <w:i w:val="0"/>
                <w:iCs w:val="0"/>
                <w:color w:val="000000"/>
                <w:sz w:val="21"/>
                <w:szCs w:val="21"/>
                <w:highlight w:val="none"/>
                <w:u w:val="none"/>
              </w:rPr>
            </w:pPr>
            <w:r>
              <w:rPr>
                <w:rFonts w:ascii="Times New Roman" w:hAnsi="Times New Roman" w:eastAsia="楷体_GB2312" w:cs="Times New Roman"/>
                <w:i w:val="0"/>
                <w:iCs w:val="0"/>
                <w:color w:val="000000"/>
                <w:sz w:val="21"/>
                <w:szCs w:val="21"/>
                <w:highlight w:val="none"/>
                <w:u w:val="none"/>
              </w:rPr>
              <w:t>3.摄像机立杆检修盖板更换30个</w:t>
            </w:r>
          </w:p>
          <w:p>
            <w:pPr>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sz w:val="21"/>
                <w:szCs w:val="21"/>
                <w:highlight w:val="none"/>
                <w:u w:val="none"/>
              </w:rPr>
              <w:t>4.设备设施维修每月2次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实习实训基地建设</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教学质量监控报告完成时间</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图书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项目建设完成时间</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2025年12月31日前完成</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2025年12月31日前完成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招生时间</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2025年9月</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2025年9月</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成本指标</w:t>
            </w: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成本节约率（3%）</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16万元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15.5243万元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仪器设备搬迁较预算评审成本节约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54.88万元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35.4万元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单台设备价格低于招标价格10476元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≤10476元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10086元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物资储存管理成本低于每年10万元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≤15万元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警训基地征地拆迁成本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29611.87万元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29611.87万元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警训基地围墙建设成本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261.47万元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261.47万元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网技总队SXCSJDZC项目预算执行率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小于100%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99.20%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网技总队zxyth项目预算执行率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小于100%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98.57%</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禁毒管理方面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经费预算执行率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交通管理方面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各项工作成本按预算执行</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不超预算</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未超预算</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监所管理方面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严格按照预算</w:t>
            </w:r>
            <w:r>
              <w:rPr>
                <w:rFonts w:ascii="Times New Roman" w:hAnsi="Times New Roman" w:eastAsia="楷体_GB2312" w:cs="Times New Roman"/>
                <w:i w:val="0"/>
                <w:color w:val="000000"/>
                <w:kern w:val="0"/>
                <w:sz w:val="21"/>
                <w:szCs w:val="21"/>
                <w:u w:val="none"/>
                <w:lang w:val="en-US" w:eastAsia="zh-CN" w:bidi="ar"/>
              </w:rPr>
              <w:br w:type="textWrapping" w:clear="all"/>
            </w:r>
            <w:r>
              <w:rPr>
                <w:rFonts w:ascii="Times New Roman" w:hAnsi="Times New Roman" w:eastAsia="楷体_GB2312" w:cs="Times New Roman"/>
                <w:i w:val="0"/>
                <w:color w:val="000000"/>
                <w:kern w:val="0"/>
                <w:sz w:val="21"/>
                <w:szCs w:val="21"/>
                <w:u w:val="none"/>
                <w:lang w:val="en-US" w:eastAsia="zh-CN" w:bidi="ar"/>
              </w:rPr>
              <w:t>执行</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系统建设运维方面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经费执行率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98.80%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全省民警奖章证书经费预算执行率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全省民警三十年荣誉章经费预算执行率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tabs>
                <w:tab w:val="left" w:pos="373"/>
              </w:tabs>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ab/>
            </w:r>
            <w:r>
              <w:rPr>
                <w:rFonts w:ascii="Times New Roman" w:hAnsi="Times New Roman" w:eastAsia="楷体_GB2312" w:cs="Times New Roman"/>
                <w:color w:val="000000"/>
                <w:kern w:val="0"/>
                <w:sz w:val="21"/>
                <w:szCs w:val="21"/>
                <w:lang w:val="en-US" w:eastAsia="zh-CN" w:bidi="ar"/>
              </w:rPr>
              <w:t>警院教学方面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新建学生公寓项目成本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≤196万元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146.64万元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tabs>
                <w:tab w:val="left" w:pos="373"/>
              </w:tabs>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2025年高等教育内涵式发展总成本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≤490万元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640.06万元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tabs>
                <w:tab w:val="left" w:pos="373"/>
              </w:tabs>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2025年文化建设总成本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＜597.19万元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≤597.19万元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tabs>
                <w:tab w:val="left" w:pos="373"/>
              </w:tabs>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2025年警务实战训练项目建设总成本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≤740万元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857.27万元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tabs>
                <w:tab w:val="left" w:pos="373"/>
              </w:tabs>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2025年中地共建总成本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≤1407万元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1029.63万元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tabs>
                <w:tab w:val="left" w:pos="373"/>
              </w:tabs>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2025年日常行政运行总成本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≤1528.88万元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1785.29万元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tabs>
                <w:tab w:val="left" w:pos="373"/>
              </w:tabs>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2025年提质改造总成本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≤368万元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298万元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森林管理方面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预算控制金额</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≤1686.19万元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1531.61万元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0.3</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效益指标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（30分）</w:t>
            </w: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经济效益指标</w:t>
            </w: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比较购买服务节约人力成本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36人次8天</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36人次8天</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抽调市州人员自带相机、执法记录仪，节约成本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各15台</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各15台</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大型仪器利旧，减少新购设备成本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约1000万元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约1000万元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警训基地节约集约降低全省实战训练成本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是</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是</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网技总队SXCSJDZC项目提高案件破获效率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大于20%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网技总队zxyth项目提高案件破获效率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大于20%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val="en-US" w:eastAsia="zh-CN"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省厅公文线上审批周期缩短，降低时间成本</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平均公文审批时间≤12小时</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≤8小时</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交通管理方面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维护高速公路安全畅通，减少人民财产在交通事故的损失</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下降</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下降</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警院教学方面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维修维护</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≤2次</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厉行节约、科学合理使用</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狮山油菜苔种植推广项目带动村民30人就业，集体经济增加5万元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优化方案节约投资</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≥11万元</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＞11万元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机场管理方面</w:t>
            </w: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挽回旅客经济损失</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100万元</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150余万元</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restart"/>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kern w:val="0"/>
                <w:sz w:val="21"/>
                <w:szCs w:val="21"/>
                <w:lang w:val="en-US" w:eastAsia="zh-CN" w:bidi="ar"/>
              </w:rPr>
              <w:t>社会效益指标</w:t>
            </w: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警营文化活动方面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i w:val="0"/>
                <w:color w:val="000000"/>
                <w:kern w:val="0"/>
                <w:sz w:val="21"/>
                <w:szCs w:val="21"/>
                <w:highlight w:val="none"/>
                <w:u w:val="none"/>
                <w:lang w:val="en-US" w:eastAsia="zh-CN" w:bidi="ar"/>
              </w:rPr>
              <w:t>党建党组织活动</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i w:val="0"/>
                <w:color w:val="000000"/>
                <w:kern w:val="0"/>
                <w:sz w:val="21"/>
                <w:szCs w:val="21"/>
                <w:highlight w:val="none"/>
                <w:u w:val="none"/>
                <w:lang w:val="en-US" w:eastAsia="zh-CN" w:bidi="ar"/>
              </w:rPr>
              <w:t>年底完成</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ascii="Times New Roman" w:hAnsi="Times New Roman" w:eastAsia="楷体_GB2312" w:cs="Times New Roman"/>
                <w:i w:val="0"/>
                <w:color w:val="000000"/>
                <w:kern w:val="0"/>
                <w:sz w:val="21"/>
                <w:szCs w:val="21"/>
                <w:highlight w:val="none"/>
                <w:u w:val="none"/>
                <w:lang w:val="en-US" w:eastAsia="zh-CN" w:bidi="ar"/>
              </w:rPr>
              <w:t>基本完成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0.4</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团支部、妇委会活动</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年底完成</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已完成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保卫警卫对象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安全搬迁新址，尽快正常运转用于办案，缩短停止接案周期。</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30天</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25天</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系统切换时间缩短至3秒以内</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≤3秒</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≤2.5秒</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缩短信息查询、数据调取时间，系统响时间小于1分钟</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≤1分钟</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≤50秒</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降低高耗能台式及办公场景，减少耗电量超过15%</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b/>
                <w:bCs/>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≥15%</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sz w:val="21"/>
                <w:szCs w:val="21"/>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警训基地提升警务人员专业素质</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是</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是</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警训基地动区域就业</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是</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是</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sz w:val="21"/>
                <w:szCs w:val="21"/>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网技总队SXCSJDZC项目服务实战率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80%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网技总队zxyth项目服务实战率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80%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sz w:val="21"/>
                <w:szCs w:val="21"/>
              </w:rPr>
              <w:t>禁毒管理方面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帮助市州、县市区发现并查处非法种植毒品原植物行为</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sz w:val="21"/>
                <w:szCs w:val="21"/>
              </w:rPr>
              <w:t>交通管理方面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聚焦民生关切，执法为民服务理念进一步加强</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完成</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sz w:val="21"/>
                <w:szCs w:val="21"/>
              </w:rPr>
              <w:t>证照管理方面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二代证</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出入境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sz w:val="21"/>
                <w:szCs w:val="21"/>
              </w:rPr>
              <w:t>监所管理方面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监管场所运维公众投诉率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监所安全管控装备购置公众投诉率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color w:val="000000"/>
                <w:kern w:val="0"/>
                <w:sz w:val="21"/>
                <w:szCs w:val="21"/>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改善教师、学生住宿条件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提升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完成4套教师周转房项目改善了教师住宿条件、完成7栋建筑物加固项目改善学生住宿条件</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消除建筑物安全隐患</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消除建筑物安全隐患</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完成7栋建筑物加固项目消除7栋建筑物存在的安全隐患</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学校办学实力、影响力上升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生态效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益指标</w:t>
            </w: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及时维护仪器，减少停机时长</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≥90%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选用低污染应急通讯电池等物资，减少重金属风险合格率达100%</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警训基地土地资源利用率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网技总队SXCSJDZC项目装备能耗节约率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大于15%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20%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网技总队zxyth项目降低装备能耗</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大于15%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i w:val="0"/>
                <w:color w:val="000000"/>
                <w:kern w:val="0"/>
                <w:sz w:val="21"/>
                <w:szCs w:val="21"/>
                <w:u w:val="none"/>
                <w:lang w:val="en-US" w:eastAsia="zh-CN" w:bidi="ar"/>
              </w:rPr>
              <w:t>20%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森林</w:t>
            </w:r>
            <w:r>
              <w:rPr>
                <w:rFonts w:ascii="Times New Roman" w:hAnsi="Times New Roman" w:eastAsia="楷体_GB2312" w:cs="Times New Roman"/>
                <w:color w:val="000000"/>
                <w:kern w:val="0"/>
                <w:sz w:val="21"/>
                <w:szCs w:val="21"/>
                <w:lang w:val="en-US" w:eastAsia="zh-CN" w:bidi="ar"/>
              </w:rPr>
              <w:t>管理方面</w:t>
            </w:r>
          </w:p>
        </w:tc>
        <w:tc>
          <w:tcPr>
            <w:tcW w:w="2593" w:type="dxa"/>
            <w:gridSpan w:val="3"/>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严厉打击涉林违法犯罪</w:t>
            </w:r>
          </w:p>
        </w:tc>
        <w:tc>
          <w:tcPr>
            <w:tcW w:w="1221" w:type="dxa"/>
            <w:tcMar>
              <w:top w:w="15" w:type="dxa"/>
              <w:left w:w="15" w:type="dxa"/>
              <w:right w:w="15" w:type="dxa"/>
            </w:tcMar>
            <w:vAlign w:val="center"/>
          </w:tcPr>
          <w:p>
            <w:pPr>
              <w:widowControl/>
              <w:spacing w:line="240" w:lineRule="exact"/>
              <w:jc w:val="left"/>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及时完成</w:t>
            </w:r>
          </w:p>
        </w:tc>
        <w:tc>
          <w:tcPr>
            <w:tcW w:w="1200" w:type="dxa"/>
            <w:gridSpan w:val="3"/>
            <w:tcMar>
              <w:top w:w="15" w:type="dxa"/>
              <w:left w:w="15" w:type="dxa"/>
              <w:right w:w="15" w:type="dxa"/>
            </w:tcMar>
            <w:vAlign w:val="center"/>
          </w:tcPr>
          <w:p>
            <w:pPr>
              <w:widowControl/>
              <w:spacing w:line="240" w:lineRule="exact"/>
              <w:jc w:val="left"/>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及时完成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有效维护了森林资源安全、生态安全和林区稳定</w:t>
            </w:r>
          </w:p>
        </w:tc>
        <w:tc>
          <w:tcPr>
            <w:tcW w:w="1221" w:type="dxa"/>
            <w:tcMar>
              <w:top w:w="15" w:type="dxa"/>
              <w:left w:w="15" w:type="dxa"/>
              <w:right w:w="15" w:type="dxa"/>
            </w:tcMar>
            <w:vAlign w:val="center"/>
          </w:tcPr>
          <w:p>
            <w:pPr>
              <w:widowControl/>
              <w:spacing w:line="240" w:lineRule="exact"/>
              <w:jc w:val="left"/>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及时完成</w:t>
            </w:r>
          </w:p>
        </w:tc>
        <w:tc>
          <w:tcPr>
            <w:tcW w:w="1200" w:type="dxa"/>
            <w:gridSpan w:val="3"/>
            <w:tcMar>
              <w:top w:w="15" w:type="dxa"/>
              <w:left w:w="15" w:type="dxa"/>
              <w:right w:w="15" w:type="dxa"/>
            </w:tcMar>
            <w:vAlign w:val="center"/>
          </w:tcPr>
          <w:p>
            <w:pPr>
              <w:widowControl/>
              <w:spacing w:line="240" w:lineRule="exact"/>
              <w:jc w:val="left"/>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及时完成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警院教学方面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资源节约情况</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维修改造项目使用节能产品</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板材生态值</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国标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已达到E0级生态环保标准</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可持续影响指标</w:t>
            </w: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部分耗材可重复使用</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剩余少量耗材可下次任务使用</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剩余少量耗材可下次任务使用</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仪器利旧，延长仪器使用寿命</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约2年</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约2年</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设备硬件参数足以支撑未来3年省厅核心业务系统的迭代升级</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≥3年</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≥3年</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供应商提供不低于3年的保修、运维保障供</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≥3年</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≥3年</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法制执法办案平台项目持续发挥作用期限</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长期</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长期</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法制执法办案平台不重复建设</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交通管理方面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改革创新，警务实战运行效能进一步提升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提升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提升</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系统建设运维方面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系统运行稳定率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从优待警方面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全省民警奖章证书提升民警荣誉感</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全省民警三十年荣誉章提升民警荣誉感</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警院教学方面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学生干部队伍素质建设</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提升</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已完成。院学生会干部成员中获得院级、系部表彰奖励80余人次，奖项总计200余项，且院学生会干部成员中，15人被推优，80人被确定为入党积极分子，4人被党组织发展为中国共产党发展对象。</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师资培养质量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高质量</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高质量师资培养质量</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建立学员和优秀教师档案库</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道路、水沟整修、空坪硬化等</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改善约200人通行条件，60户脱贫人口受益</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改善师生的教学条件学生住宿条件、学校基础设施条件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较显著</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显著改善师生教学条件和学生住宿条件及学校基础设施条件情况</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森林</w:t>
            </w:r>
            <w:r>
              <w:rPr>
                <w:rFonts w:ascii="Times New Roman" w:hAnsi="Times New Roman" w:eastAsia="楷体_GB2312" w:cs="Times New Roman"/>
                <w:color w:val="000000"/>
                <w:kern w:val="0"/>
                <w:sz w:val="21"/>
                <w:szCs w:val="21"/>
                <w:lang w:val="en-US" w:eastAsia="zh-CN" w:bidi="ar"/>
              </w:rPr>
              <w:t>管理方面</w:t>
            </w:r>
          </w:p>
        </w:tc>
        <w:tc>
          <w:tcPr>
            <w:tcW w:w="2593" w:type="dxa"/>
            <w:gridSpan w:val="3"/>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加强经费及资产管理，提高行政效率，降低行政成本</w:t>
            </w:r>
          </w:p>
        </w:tc>
        <w:tc>
          <w:tcPr>
            <w:tcW w:w="1221" w:type="dxa"/>
            <w:tcMar>
              <w:top w:w="15" w:type="dxa"/>
              <w:left w:w="15" w:type="dxa"/>
              <w:right w:w="15" w:type="dxa"/>
            </w:tcMar>
            <w:vAlign w:val="center"/>
          </w:tcPr>
          <w:p>
            <w:pPr>
              <w:widowControl/>
              <w:spacing w:line="240" w:lineRule="exact"/>
              <w:jc w:val="left"/>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加强经费及资产管理，提高行政效率，降低行政成本</w:t>
            </w:r>
          </w:p>
        </w:tc>
        <w:tc>
          <w:tcPr>
            <w:tcW w:w="1200" w:type="dxa"/>
            <w:gridSpan w:val="3"/>
            <w:tcMar>
              <w:top w:w="15" w:type="dxa"/>
              <w:left w:w="15" w:type="dxa"/>
              <w:right w:w="15" w:type="dxa"/>
            </w:tcMar>
            <w:vAlign w:val="center"/>
          </w:tcPr>
          <w:p>
            <w:pPr>
              <w:widowControl/>
              <w:spacing w:line="240" w:lineRule="exact"/>
              <w:jc w:val="left"/>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加强经费及资产管理，提高行政效率，降低行政成本</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满意度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（10分）</w:t>
            </w: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服务对象满意度指标</w:t>
            </w: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刑事侦查方面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警卫对象满意度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i w:val="0"/>
                <w:color w:val="000000"/>
                <w:kern w:val="0"/>
                <w:sz w:val="21"/>
                <w:szCs w:val="21"/>
                <w:u w:val="none"/>
                <w:lang w:val="en-US" w:eastAsia="zh-CN" w:bidi="ar"/>
              </w:rPr>
              <w:t>理化室、DNA室满意度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i w:val="0"/>
                <w:color w:val="000000"/>
                <w:kern w:val="0"/>
                <w:sz w:val="21"/>
                <w:szCs w:val="21"/>
                <w:u w:val="none"/>
                <w:lang w:val="en-US" w:eastAsia="zh-CN" w:bidi="ar"/>
              </w:rPr>
              <w:t>科研所整体满意度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装备购置方面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民警对新警务终端满意率达95%以上</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民警对应急物资   满意率达95%以上</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基建项目方面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警训基地征地拆迁满意度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数据治理方面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网技总队SXCSJDZC项目民警满意度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网技总队zxyth项目民警满意度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机场管理方面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社会群众满意度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社会公众投诉率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禁毒管理方面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全省非法种植毒品原植物监测服务满意率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95%</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证照管理方面</w:t>
            </w:r>
          </w:p>
        </w:tc>
        <w:tc>
          <w:tcPr>
            <w:tcW w:w="259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社会群众满意度</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1200"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监所管理方面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i w:val="0"/>
                <w:color w:val="000000"/>
                <w:kern w:val="0"/>
                <w:sz w:val="21"/>
                <w:szCs w:val="21"/>
                <w:u w:val="none"/>
                <w:lang w:val="en-US" w:eastAsia="zh-CN" w:bidi="ar"/>
              </w:rPr>
              <w:t>内部部门协</w:t>
            </w:r>
            <w:r>
              <w:rPr>
                <w:rFonts w:ascii="Times New Roman" w:hAnsi="Times New Roman" w:eastAsia="楷体_GB2312" w:cs="Times New Roman"/>
                <w:i w:val="0"/>
                <w:color w:val="000000"/>
                <w:kern w:val="0"/>
                <w:sz w:val="21"/>
                <w:szCs w:val="21"/>
                <w:u w:val="none"/>
                <w:lang w:val="en-US" w:eastAsia="zh-CN" w:bidi="ar"/>
              </w:rPr>
              <w:br w:type="textWrapping" w:clear="all"/>
            </w:r>
            <w:r>
              <w:rPr>
                <w:rFonts w:ascii="Times New Roman" w:hAnsi="Times New Roman" w:eastAsia="楷体_GB2312" w:cs="Times New Roman"/>
                <w:i w:val="0"/>
                <w:color w:val="000000"/>
                <w:kern w:val="0"/>
                <w:sz w:val="21"/>
                <w:szCs w:val="21"/>
                <w:u w:val="none"/>
                <w:lang w:val="en-US" w:eastAsia="zh-CN" w:bidi="ar"/>
              </w:rPr>
              <w:t>作满意度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提高表彰奖励工作的认可度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提高荣誉章评授工作的认可度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100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帮扶对象满意度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00"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全学校师生满意度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53" w:hRule="atLeast"/>
          <w:jc w:val="center"/>
        </w:trPr>
        <w:tc>
          <w:tcPr>
            <w:tcW w:w="667"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43"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621" w:type="dxa"/>
            <w:vMerge w:val="continue"/>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c>
          <w:tcPr>
            <w:tcW w:w="98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森林管理方面</w:t>
            </w:r>
          </w:p>
        </w:tc>
        <w:tc>
          <w:tcPr>
            <w:tcW w:w="2593"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全局民警满意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≤99%</w:t>
            </w:r>
          </w:p>
        </w:tc>
        <w:tc>
          <w:tcPr>
            <w:tcW w:w="1200"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color w:val="000000"/>
                <w:kern w:val="0"/>
                <w:sz w:val="21"/>
                <w:szCs w:val="21"/>
                <w:u w:val="none"/>
                <w:lang w:val="en-US" w:eastAsia="zh-CN" w:bidi="ar"/>
              </w:rPr>
              <w:t>99%</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0.5</w:t>
            </w:r>
          </w:p>
        </w:tc>
        <w:tc>
          <w:tcPr>
            <w:tcW w:w="770" w:type="dxa"/>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931" w:type="dxa"/>
            <w:gridSpan w:val="1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rPr>
            </w:pPr>
            <w:r>
              <w:rPr>
                <w:rFonts w:ascii="Times New Roman" w:hAnsi="Times New Roman" w:eastAsia="楷体_GB2312" w:cs="Times New Roman"/>
                <w:color w:val="000000"/>
                <w:kern w:val="0"/>
                <w:sz w:val="21"/>
                <w:szCs w:val="21"/>
                <w:lang w:bidi="ar"/>
              </w:rPr>
              <w:t>总分</w:t>
            </w:r>
          </w:p>
        </w:tc>
        <w:tc>
          <w:tcPr>
            <w:tcW w:w="53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100</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sz w:val="21"/>
                <w:szCs w:val="21"/>
                <w:lang w:val="en-US" w:eastAsia="zh-CN"/>
              </w:rPr>
            </w:pPr>
            <w:r>
              <w:rPr>
                <w:rFonts w:ascii="Times New Roman" w:hAnsi="Times New Roman" w:eastAsia="楷体_GB2312" w:cs="Times New Roman"/>
                <w:color w:val="000000"/>
                <w:sz w:val="21"/>
                <w:szCs w:val="21"/>
                <w:lang w:val="en-US" w:eastAsia="zh-CN"/>
              </w:rPr>
              <w:t>97.7</w:t>
            </w:r>
          </w:p>
        </w:tc>
        <w:tc>
          <w:tcPr>
            <w:tcW w:w="770" w:type="dxa"/>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ascii="Times New Roman" w:hAnsi="Times New Roman" w:eastAsia="楷体_GB2312" w:cs="Times New Roman"/>
                <w:color w:val="000000"/>
                <w:sz w:val="21"/>
                <w:szCs w:val="21"/>
                <w:lang w:val="en-US" w:eastAsia="zh-CN"/>
              </w:rPr>
            </w:pPr>
          </w:p>
        </w:tc>
      </w:tr>
    </w:tbl>
    <w:p>
      <w:pPr>
        <w:widowControl/>
        <w:spacing w:after="156"/>
        <w:jc w:val="center"/>
        <w:rPr>
          <w:rFonts w:hint="eastAsia" w:ascii="仿宋_GB2312" w:hAnsi="仿宋_GB2312" w:eastAsia="仿宋_GB2312" w:cs="仿宋_GB2312"/>
          <w:kern w:val="2"/>
          <w:sz w:val="24"/>
        </w:rPr>
      </w:pPr>
      <w:r>
        <w:rPr>
          <w:rFonts w:hint="eastAsia" w:ascii="仿宋_GB2312" w:hAnsi="仿宋_GB2312" w:eastAsia="仿宋_GB2312" w:cs="仿宋_GB2312"/>
          <w:kern w:val="0"/>
          <w:sz w:val="22"/>
        </w:rPr>
        <w:t>填表人：</w:t>
      </w:r>
      <w:r>
        <w:rPr>
          <w:rFonts w:hint="eastAsia" w:ascii="仿宋_GB2312" w:hAnsi="仿宋_GB2312" w:eastAsia="仿宋_GB2312" w:cs="仿宋_GB2312"/>
          <w:kern w:val="0"/>
          <w:sz w:val="22"/>
          <w:lang w:val="en-US" w:eastAsia="zh-CN"/>
        </w:rPr>
        <w:t xml:space="preserve">徐婷  </w:t>
      </w:r>
      <w:r>
        <w:rPr>
          <w:rFonts w:hint="eastAsia" w:ascii="仿宋_GB2312" w:hAnsi="仿宋_GB2312" w:eastAsia="仿宋_GB2312" w:cs="仿宋_GB2312"/>
          <w:kern w:val="0"/>
          <w:sz w:val="22"/>
        </w:rPr>
        <w:t xml:space="preserve"> 填报日期：</w:t>
      </w:r>
      <w:r>
        <w:rPr>
          <w:rFonts w:hint="eastAsia" w:ascii="仿宋_GB2312" w:hAnsi="仿宋_GB2312" w:eastAsia="仿宋_GB2312" w:cs="仿宋_GB2312"/>
          <w:kern w:val="0"/>
          <w:sz w:val="22"/>
          <w:lang w:eastAsia="zh-CN"/>
        </w:rPr>
        <w:t>2</w:t>
      </w:r>
      <w:r>
        <w:rPr>
          <w:rFonts w:hint="eastAsia" w:ascii="仿宋_GB2312" w:hAnsi="仿宋_GB2312" w:eastAsia="仿宋_GB2312" w:cs="仿宋_GB2312"/>
          <w:kern w:val="0"/>
          <w:sz w:val="22"/>
          <w:lang w:val="en-US" w:eastAsia="zh-CN"/>
        </w:rPr>
        <w:t>026.5.11</w:t>
      </w:r>
      <w:r>
        <w:rPr>
          <w:rFonts w:hint="eastAsia" w:ascii="仿宋_GB2312" w:hAnsi="仿宋_GB2312" w:eastAsia="仿宋_GB2312" w:cs="仿宋_GB2312"/>
          <w:kern w:val="0"/>
          <w:sz w:val="22"/>
        </w:rPr>
        <w:t xml:space="preserve"> </w:t>
      </w:r>
      <w:r>
        <w:rPr>
          <w:rFonts w:hint="eastAsia" w:ascii="仿宋_GB2312" w:hAnsi="仿宋_GB2312" w:eastAsia="仿宋_GB2312" w:cs="仿宋_GB2312"/>
          <w:kern w:val="0"/>
          <w:sz w:val="22"/>
          <w:lang w:val="en-US" w:eastAsia="zh-CN"/>
        </w:rPr>
        <w:t xml:space="preserve">  </w:t>
      </w:r>
      <w:r>
        <w:rPr>
          <w:rFonts w:hint="eastAsia" w:ascii="仿宋_GB2312" w:hAnsi="仿宋_GB2312" w:eastAsia="仿宋_GB2312" w:cs="仿宋_GB2312"/>
          <w:kern w:val="0"/>
          <w:sz w:val="22"/>
        </w:rPr>
        <w:t>联系电话：</w:t>
      </w:r>
      <w:r>
        <w:rPr>
          <w:rFonts w:hint="eastAsia" w:ascii="Times New Roman" w:hAnsi="Times New Roman" w:eastAsia="仿宋_GB2312"/>
          <w:kern w:val="0"/>
          <w:sz w:val="22"/>
          <w:lang w:val="en-US" w:eastAsia="zh-CN"/>
        </w:rPr>
        <w:t>18570015112</w:t>
      </w:r>
      <w:r>
        <w:rPr>
          <w:rFonts w:hint="eastAsia" w:ascii="仿宋_GB2312" w:hAnsi="仿宋_GB2312" w:eastAsia="仿宋_GB2312" w:cs="仿宋_GB2312"/>
          <w:kern w:val="0"/>
          <w:sz w:val="22"/>
        </w:rPr>
        <w:t xml:space="preserve">  单位负责人签字：</w:t>
      </w:r>
    </w:p>
    <w:p>
      <w:pPr>
        <w:rPr>
          <w:rFonts w:hint="eastAsia" w:ascii="仿宋_GB2312" w:hAnsi="仿宋_GB2312" w:eastAsia="仿宋_GB2312" w:cs="仿宋_GB2312"/>
        </w:rPr>
      </w:pPr>
    </w:p>
    <w:p>
      <w:pPr>
        <w:pStyle w:val="185"/>
        <w:rPr>
          <w:rFonts w:ascii="Times New Roman" w:hAnsi="Times New Roman" w:eastAsia="黑体"/>
          <w:kern w:val="0"/>
          <w:sz w:val="30"/>
          <w:szCs w:val="30"/>
        </w:rPr>
      </w:pPr>
    </w:p>
    <w:p/>
    <w:p>
      <w:pPr>
        <w:widowControl/>
        <w:spacing w:line="600" w:lineRule="exact"/>
        <w:jc w:val="left"/>
        <w:rPr>
          <w:rFonts w:ascii="Times New Roman" w:hAnsi="Times New Roman" w:eastAsia="黑体"/>
          <w:sz w:val="30"/>
          <w:szCs w:val="30"/>
        </w:rPr>
      </w:pPr>
      <w:r>
        <w:rPr>
          <w:rFonts w:ascii="Times New Roman" w:hAnsi="Times New Roman" w:eastAsia="黑体"/>
          <w:sz w:val="30"/>
          <w:szCs w:val="30"/>
        </w:rPr>
        <w:t>附件3</w:t>
      </w:r>
      <w:r>
        <w:rPr>
          <w:rFonts w:hint="eastAsia" w:ascii="Times New Roman" w:hAnsi="Times New Roman" w:eastAsia="黑体"/>
          <w:sz w:val="30"/>
          <w:szCs w:val="30"/>
          <w:lang w:val="en-US" w:eastAsia="zh-CN"/>
        </w:rPr>
        <w:t>-1</w:t>
      </w:r>
    </w:p>
    <w:p>
      <w:pPr>
        <w:widowControl/>
        <w:jc w:val="center"/>
        <w:outlineLvl w:val="0"/>
        <w:rPr>
          <w:rFonts w:ascii="Times New Roman" w:hAnsi="Times New Roman" w:eastAsia="方正小标宋_GBK"/>
          <w:color w:val="000000"/>
          <w:kern w:val="0"/>
          <w:sz w:val="36"/>
          <w:szCs w:val="36"/>
        </w:rPr>
      </w:pPr>
      <w:bookmarkStart w:id="278" w:name="_Toc1905265274"/>
      <w:bookmarkStart w:id="279" w:name="_Toc1470282611"/>
      <w:bookmarkStart w:id="280" w:name="_Toc18573"/>
      <w:bookmarkStart w:id="281" w:name="_Toc23631"/>
      <w:bookmarkStart w:id="282" w:name="_Toc28353"/>
      <w:bookmarkStart w:id="283" w:name="_Toc355"/>
      <w:bookmarkStart w:id="284" w:name="_Toc20130"/>
      <w:bookmarkStart w:id="285" w:name="_Toc16972"/>
      <w:bookmarkStart w:id="286" w:name="_Toc869553806"/>
      <w:bookmarkStart w:id="287" w:name="_Toc734081392"/>
      <w:r>
        <w:rPr>
          <w:rFonts w:ascii="Times New Roman" w:hAnsi="Times New Roman" w:eastAsia="方正小标宋_GBK"/>
          <w:color w:val="000000"/>
          <w:kern w:val="0"/>
          <w:sz w:val="36"/>
          <w:szCs w:val="36"/>
        </w:rPr>
        <w:t>项目支出绩效自评表</w:t>
      </w:r>
      <w:bookmarkEnd w:id="278"/>
      <w:bookmarkEnd w:id="279"/>
      <w:bookmarkEnd w:id="280"/>
      <w:bookmarkEnd w:id="281"/>
      <w:bookmarkEnd w:id="282"/>
      <w:bookmarkEnd w:id="283"/>
      <w:bookmarkEnd w:id="284"/>
      <w:bookmarkEnd w:id="285"/>
      <w:bookmarkEnd w:id="286"/>
      <w:bookmarkEnd w:id="287"/>
    </w:p>
    <w:p>
      <w:pPr>
        <w:pStyle w:val="2"/>
        <w:spacing w:before="0" w:after="0" w:line="240" w:lineRule="auto"/>
        <w:jc w:val="center"/>
        <w:rPr>
          <w:rFonts w:ascii="Times New Roman" w:hAnsi="Times New Roman" w:eastAsia="仿宋_GB2312"/>
          <w:kern w:val="0"/>
        </w:rPr>
      </w:pPr>
      <w:r>
        <w:rPr>
          <w:rFonts w:ascii="Times New Roman" w:hAnsi="Times New Roman" w:eastAsia="仿宋_GB2312"/>
          <w:kern w:val="0"/>
        </w:rPr>
        <w:t>（202</w:t>
      </w:r>
      <w:r>
        <w:rPr>
          <w:rFonts w:hint="eastAsia" w:ascii="Times New Roman" w:hAnsi="Times New Roman" w:eastAsia="仿宋_GB2312"/>
          <w:kern w:val="0"/>
          <w:lang w:val="en-US" w:eastAsia="zh-CN"/>
        </w:rPr>
        <w:t>5</w:t>
      </w:r>
      <w:r>
        <w:rPr>
          <w:rFonts w:ascii="Times New Roman" w:hAnsi="Times New Roman" w:eastAsia="仿宋_GB2312"/>
          <w:kern w:val="0"/>
        </w:rPr>
        <w:t>年度）</w:t>
      </w:r>
    </w:p>
    <w:tbl>
      <w:tblPr>
        <w:tblStyle w:val="33"/>
        <w:tblW w:w="1028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13"/>
        <w:gridCol w:w="639"/>
        <w:gridCol w:w="634"/>
        <w:gridCol w:w="745"/>
        <w:gridCol w:w="221"/>
        <w:gridCol w:w="1797"/>
        <w:gridCol w:w="803"/>
        <w:gridCol w:w="1217"/>
        <w:gridCol w:w="1200"/>
        <w:gridCol w:w="558"/>
        <w:gridCol w:w="542"/>
        <w:gridCol w:w="599"/>
        <w:gridCol w:w="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项目支</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出名称</w:t>
            </w:r>
          </w:p>
        </w:tc>
        <w:tc>
          <w:tcPr>
            <w:tcW w:w="9575" w:type="dxa"/>
            <w:gridSpan w:val="1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业务工作经费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575" w:type="dxa"/>
            <w:gridSpan w:val="1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71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主管部门</w:t>
            </w:r>
          </w:p>
        </w:tc>
        <w:tc>
          <w:tcPr>
            <w:tcW w:w="6056"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湖南省财政厅</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实施单位</w:t>
            </w:r>
          </w:p>
        </w:tc>
        <w:tc>
          <w:tcPr>
            <w:tcW w:w="2319" w:type="dxa"/>
            <w:gridSpan w:val="4"/>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湖南省公安厅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项目资金</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（万元）</w:t>
            </w:r>
          </w:p>
        </w:tc>
        <w:tc>
          <w:tcPr>
            <w:tcW w:w="2018"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8"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年初</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预算数</w:t>
            </w:r>
          </w:p>
        </w:tc>
        <w:tc>
          <w:tcPr>
            <w:tcW w:w="2020"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全年</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预算数</w:t>
            </w:r>
          </w:p>
        </w:tc>
        <w:tc>
          <w:tcPr>
            <w:tcW w:w="120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全年</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执行数</w:t>
            </w:r>
          </w:p>
        </w:tc>
        <w:tc>
          <w:tcPr>
            <w:tcW w:w="558"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分值</w:t>
            </w:r>
          </w:p>
        </w:tc>
        <w:tc>
          <w:tcPr>
            <w:tcW w:w="1141"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执行率</w:t>
            </w:r>
          </w:p>
        </w:tc>
        <w:tc>
          <w:tcPr>
            <w:tcW w:w="62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8"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8"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20"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41"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419"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8"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年度资金总额</w:t>
            </w:r>
          </w:p>
        </w:tc>
        <w:tc>
          <w:tcPr>
            <w:tcW w:w="201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15</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875</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3</w:t>
            </w:r>
            <w:r>
              <w:rPr>
                <w:rFonts w:hint="eastAsia" w:ascii="Times New Roman" w:hAnsi="Times New Roman" w:eastAsia="楷体_GB2312" w:cs="Times New Roman"/>
                <w:color w:val="000000"/>
                <w:kern w:val="0"/>
                <w:sz w:val="21"/>
                <w:szCs w:val="21"/>
                <w:lang w:val="en-US" w:eastAsia="zh-CN" w:bidi="ar"/>
              </w:rPr>
              <w:t>9</w:t>
            </w:r>
          </w:p>
        </w:tc>
        <w:tc>
          <w:tcPr>
            <w:tcW w:w="202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15</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910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3</w:t>
            </w:r>
            <w:r>
              <w:rPr>
                <w:rFonts w:hint="eastAsia" w:ascii="Times New Roman" w:hAnsi="Times New Roman" w:eastAsia="楷体_GB2312" w:cs="Times New Roman"/>
                <w:color w:val="000000"/>
                <w:kern w:val="0"/>
                <w:sz w:val="21"/>
                <w:szCs w:val="21"/>
                <w:lang w:val="en-US" w:eastAsia="zh-CN" w:bidi="ar"/>
              </w:rPr>
              <w:t>9</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837</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47</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1141"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74.4</w:t>
            </w:r>
            <w:r>
              <w:rPr>
                <w:rFonts w:ascii="Times New Roman" w:hAnsi="Times New Roman" w:eastAsia="楷体_GB2312" w:cs="Times New Roman"/>
                <w:color w:val="000000"/>
                <w:kern w:val="0"/>
                <w:sz w:val="21"/>
                <w:szCs w:val="21"/>
                <w:lang w:val="en-US" w:eastAsia="zh-CN" w:bidi="ar"/>
              </w:rPr>
              <w:t>%</w:t>
            </w:r>
          </w:p>
        </w:tc>
        <w:tc>
          <w:tcPr>
            <w:tcW w:w="62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8"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其中：当年财政拨款</w:t>
            </w:r>
          </w:p>
        </w:tc>
        <w:tc>
          <w:tcPr>
            <w:tcW w:w="201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12</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060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84</w:t>
            </w:r>
          </w:p>
        </w:tc>
        <w:tc>
          <w:tcPr>
            <w:tcW w:w="202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12</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095</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84</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830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42</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41"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89.54%</w:t>
            </w:r>
          </w:p>
        </w:tc>
        <w:tc>
          <w:tcPr>
            <w:tcW w:w="62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8"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上年结转资金</w:t>
            </w:r>
          </w:p>
        </w:tc>
        <w:tc>
          <w:tcPr>
            <w:tcW w:w="201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814</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54</w:t>
            </w:r>
          </w:p>
        </w:tc>
        <w:tc>
          <w:tcPr>
            <w:tcW w:w="202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814</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54</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998</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33</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41"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26.17%</w:t>
            </w:r>
          </w:p>
        </w:tc>
        <w:tc>
          <w:tcPr>
            <w:tcW w:w="62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8"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其他资金</w:t>
            </w:r>
          </w:p>
        </w:tc>
        <w:tc>
          <w:tcPr>
            <w:tcW w:w="201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2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41"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年度总体目标</w:t>
            </w:r>
          </w:p>
        </w:tc>
        <w:tc>
          <w:tcPr>
            <w:tcW w:w="6056"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预期目标</w:t>
            </w:r>
          </w:p>
        </w:tc>
        <w:tc>
          <w:tcPr>
            <w:tcW w:w="3519" w:type="dxa"/>
            <w:gridSpan w:val="5"/>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135"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056"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val="en-US" w:eastAsia="zh-CN" w:bidi="ar"/>
              </w:rPr>
              <w:t>1、坚持以重点工作、重大活动、重要项目为牵引，完成一系列载入湖南公安史册的大事要事</w:t>
            </w:r>
            <w:r>
              <w:rPr>
                <w:rFonts w:ascii="Times New Roman" w:hAnsi="Times New Roman" w:eastAsia="楷体_GB2312" w:cs="Times New Roman"/>
                <w:color w:val="000000"/>
                <w:kern w:val="0"/>
                <w:sz w:val="21"/>
                <w:szCs w:val="21"/>
                <w:lang w:bidi="ar"/>
              </w:rPr>
              <w:t>。</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2</w:t>
            </w:r>
            <w:r>
              <w:rPr>
                <w:rFonts w:ascii="Times New Roman" w:hAnsi="Times New Roman" w:eastAsia="楷体_GB2312" w:cs="Times New Roman"/>
                <w:color w:val="000000"/>
                <w:kern w:val="0"/>
                <w:sz w:val="21"/>
                <w:szCs w:val="21"/>
                <w:lang w:eastAsia="zh-CN" w:bidi="ar"/>
              </w:rPr>
              <w:t>、</w:t>
            </w:r>
            <w:r>
              <w:rPr>
                <w:rFonts w:ascii="Times New Roman" w:hAnsi="Times New Roman" w:eastAsia="楷体_GB2312" w:cs="Times New Roman"/>
                <w:color w:val="000000"/>
                <w:kern w:val="0"/>
                <w:sz w:val="21"/>
                <w:szCs w:val="21"/>
                <w:lang w:bidi="ar"/>
              </w:rPr>
              <w:t>紧盯重点矛盾纠纷，全力维护社会稳定。</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3、重拳打击突出犯罪，着力净化治安环境。</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4、深入排查整治风险隐患，切实保障公共安全。</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19" w:type="dxa"/>
            <w:gridSpan w:val="5"/>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w:t>
            </w:r>
            <w:r>
              <w:rPr>
                <w:rFonts w:ascii="Times New Roman" w:hAnsi="Times New Roman" w:eastAsia="楷体_GB2312" w:cs="Times New Roman"/>
                <w:color w:val="000000"/>
                <w:kern w:val="0"/>
                <w:sz w:val="21"/>
                <w:szCs w:val="21"/>
                <w:lang w:val="en-US" w:eastAsia="zh-CN" w:bidi="ar"/>
              </w:rPr>
              <w:t>圆满完成一级加强警保卫任务。坚决贯彻落实习近平总书记重要指示批示。扎实开展党纪学习教育。</w:t>
            </w:r>
            <w:r>
              <w:rPr>
                <w:rFonts w:ascii="Times New Roman" w:hAnsi="Times New Roman" w:eastAsia="楷体_GB2312" w:cs="Times New Roman"/>
                <w:color w:val="000000"/>
                <w:kern w:val="0"/>
                <w:sz w:val="21"/>
                <w:szCs w:val="21"/>
                <w:lang w:bidi="ar"/>
              </w:rPr>
              <w:t>2、</w:t>
            </w:r>
            <w:r>
              <w:rPr>
                <w:rFonts w:ascii="Times New Roman" w:hAnsi="Times New Roman" w:eastAsia="楷体_GB2312" w:cs="Times New Roman"/>
                <w:color w:val="000000"/>
                <w:kern w:val="0"/>
                <w:sz w:val="21"/>
                <w:szCs w:val="21"/>
                <w:lang w:val="en-US" w:eastAsia="zh-CN" w:bidi="ar"/>
              </w:rPr>
              <w:t>有序推进维护稳定议事协调机</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构撤改。深入开展矛盾纠纷排查化解。全力做好经济金融领域风险防范化解。</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3、深入推进常态化扫黑除恶。深入推进打击治理电诈犯罪。</w:t>
            </w:r>
            <w:r>
              <w:rPr>
                <w:rFonts w:ascii="Times New Roman" w:hAnsi="Times New Roman" w:eastAsia="楷体_GB2312" w:cs="Times New Roman"/>
                <w:color w:val="000000"/>
                <w:kern w:val="0"/>
                <w:sz w:val="21"/>
                <w:szCs w:val="21"/>
                <w:lang w:val="en-US" w:eastAsia="zh-CN" w:bidi="ar"/>
              </w:rPr>
              <w:t>深</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bidi="ar"/>
              </w:rPr>
              <w:t>入推进“利剑护蕾·雷霆行动”及打拐行动。深入推进新一轮禁毒人民战争。</w:t>
            </w:r>
            <w:r>
              <w:rPr>
                <w:rFonts w:ascii="Times New Roman" w:hAnsi="Times New Roman" w:eastAsia="楷体_GB2312" w:cs="Times New Roman"/>
                <w:color w:val="000000"/>
                <w:kern w:val="0"/>
                <w:sz w:val="21"/>
                <w:szCs w:val="21"/>
                <w:lang w:val="en-US" w:eastAsia="zh-CN" w:bidi="ar"/>
              </w:rPr>
              <w:t>深</w:t>
            </w:r>
            <w:r>
              <w:rPr>
                <w:rFonts w:ascii="Times New Roman" w:hAnsi="Times New Roman" w:eastAsia="楷体_GB2312" w:cs="Times New Roman"/>
                <w:color w:val="000000"/>
                <w:kern w:val="0"/>
                <w:sz w:val="21"/>
                <w:szCs w:val="21"/>
                <w:lang w:bidi="ar"/>
              </w:rPr>
              <w:t>入推进“集打斗争”</w:t>
            </w:r>
            <w:r>
              <w:rPr>
                <w:rFonts w:ascii="Times New Roman" w:hAnsi="Times New Roman" w:eastAsia="楷体_GB2312" w:cs="Times New Roman"/>
                <w:color w:val="000000"/>
                <w:kern w:val="0"/>
                <w:sz w:val="21"/>
                <w:szCs w:val="21"/>
                <w:lang w:eastAsia="zh-CN" w:bidi="ar"/>
              </w:rPr>
              <w:t>。</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4、</w:t>
            </w:r>
            <w:r>
              <w:rPr>
                <w:rFonts w:ascii="Times New Roman" w:hAnsi="Times New Roman" w:eastAsia="楷体_GB2312" w:cs="Times New Roman"/>
                <w:color w:val="000000"/>
                <w:kern w:val="0"/>
                <w:sz w:val="21"/>
                <w:szCs w:val="21"/>
                <w:lang w:val="en-US" w:eastAsia="zh-CN" w:bidi="ar"/>
              </w:rPr>
              <w:t>强化社会面整</w:t>
            </w:r>
            <w:r>
              <w:rPr>
                <w:rFonts w:ascii="Times New Roman" w:hAnsi="Times New Roman" w:eastAsia="楷体_GB2312" w:cs="Times New Roman"/>
                <w:color w:val="000000"/>
                <w:kern w:val="0"/>
                <w:sz w:val="21"/>
                <w:szCs w:val="21"/>
                <w:lang w:bidi="ar"/>
              </w:rPr>
              <w:t>体防控。强化道路交通事故防控。强化重点物品安全管控。</w:t>
            </w:r>
            <w:r>
              <w:rPr>
                <w:rFonts w:ascii="Times New Roman" w:hAnsi="Times New Roman" w:eastAsia="楷体_GB2312" w:cs="Times New Roman"/>
                <w:color w:val="000000"/>
                <w:kern w:val="0"/>
                <w:sz w:val="21"/>
                <w:szCs w:val="21"/>
                <w:lang w:val="en-US" w:eastAsia="zh-CN" w:bidi="ar"/>
              </w:rPr>
              <w:t>强化重点场所风险</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防控。</w:t>
            </w:r>
            <w:r>
              <w:rPr>
                <w:rFonts w:ascii="Times New Roman" w:hAnsi="Times New Roman" w:eastAsia="楷体_GB2312" w:cs="Times New Roman"/>
                <w:color w:val="000000"/>
                <w:kern w:val="0"/>
                <w:sz w:val="21"/>
                <w:szCs w:val="21"/>
                <w:lang w:val="en-US" w:eastAsia="zh-CN" w:bidi="ar"/>
              </w:rPr>
              <w:t>强化网络安全风险防控。强化防灾救灾工作。</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71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绩</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标</w:t>
            </w:r>
          </w:p>
        </w:tc>
        <w:tc>
          <w:tcPr>
            <w:tcW w:w="639"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一级指标</w:t>
            </w: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二级指标</w:t>
            </w:r>
          </w:p>
        </w:tc>
        <w:tc>
          <w:tcPr>
            <w:tcW w:w="3566" w:type="dxa"/>
            <w:gridSpan w:val="4"/>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三级指标</w:t>
            </w:r>
          </w:p>
        </w:tc>
        <w:tc>
          <w:tcPr>
            <w:tcW w:w="121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指标值</w:t>
            </w:r>
          </w:p>
        </w:tc>
        <w:tc>
          <w:tcPr>
            <w:tcW w:w="120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实际</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完成值</w:t>
            </w:r>
          </w:p>
        </w:tc>
        <w:tc>
          <w:tcPr>
            <w:tcW w:w="558"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分值</w:t>
            </w:r>
          </w:p>
        </w:tc>
        <w:tc>
          <w:tcPr>
            <w:tcW w:w="5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得分</w:t>
            </w:r>
          </w:p>
        </w:tc>
        <w:tc>
          <w:tcPr>
            <w:tcW w:w="121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偏差原因</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分析及</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66" w:type="dxa"/>
            <w:gridSpan w:val="4"/>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1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1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66" w:type="dxa"/>
            <w:gridSpan w:val="4"/>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1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1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400"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产出指标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(50分)</w:t>
            </w: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数量指标</w:t>
            </w: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警营文化活动方面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基层党组织组织活动次数</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180次</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70次</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基层党支部因工作原因与原定计划冲突，部分未完成党组织活动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举办团委活动次数</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7次</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7次</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6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刑事侦查方面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警卫对象数量</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45人</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45人</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酒店场所数量</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3</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3</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检测食材样本数量</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w:t>
            </w:r>
            <w:r>
              <w:rPr>
                <w:rFonts w:ascii="Times New Roman" w:hAnsi="Times New Roman" w:eastAsia="楷体_GB2312" w:cs="Times New Roman"/>
                <w:color w:val="000000"/>
                <w:kern w:val="0"/>
                <w:sz w:val="21"/>
                <w:szCs w:val="21"/>
                <w:lang w:val="en-US" w:eastAsia="zh-CN"/>
              </w:rPr>
              <w:t>2000份</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w:t>
            </w:r>
            <w:r>
              <w:rPr>
                <w:rFonts w:ascii="Times New Roman" w:hAnsi="Times New Roman" w:eastAsia="楷体_GB2312" w:cs="Times New Roman"/>
                <w:color w:val="000000"/>
                <w:kern w:val="0"/>
                <w:sz w:val="21"/>
                <w:szCs w:val="21"/>
                <w:lang w:val="en-US" w:eastAsia="zh-CN"/>
              </w:rPr>
              <w:t>1872份</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全省教育培训方面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全省公安机关参训人次</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≥6000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全省公安机关比武演练人次</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外省先进地区、名校名企发展训练人次</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厅机关领导干部、业务骨干能力素质提升培训人数</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≥300名</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厅机关民警参加上级组织培训人数</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≥30名</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厅机关辅警培训人数</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≥100名</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机场管理方面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旅客吞吐量</w:t>
            </w:r>
          </w:p>
        </w:tc>
        <w:tc>
          <w:tcPr>
            <w:tcW w:w="1217"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3200</w:t>
            </w:r>
            <w:r>
              <w:rPr>
                <w:rFonts w:ascii="Times New Roman" w:hAnsi="Times New Roman" w:eastAsia="楷体_GB2312" w:cs="Times New Roman"/>
                <w:color w:val="000000"/>
                <w:sz w:val="21"/>
                <w:szCs w:val="21"/>
              </w:rPr>
              <w:t>万人次</w:t>
            </w:r>
          </w:p>
        </w:tc>
        <w:tc>
          <w:tcPr>
            <w:tcW w:w="1200"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 w:eastAsia="zh-CN"/>
              </w:rPr>
              <w:t>3396</w:t>
            </w:r>
            <w:r>
              <w:rPr>
                <w:rFonts w:ascii="Times New Roman" w:hAnsi="Times New Roman" w:eastAsia="楷体_GB2312" w:cs="Times New Roman"/>
                <w:color w:val="000000"/>
                <w:kern w:val="0"/>
                <w:sz w:val="21"/>
                <w:szCs w:val="21"/>
                <w:lang w:val="en-US" w:eastAsia="zh-CN"/>
              </w:rPr>
              <w:t>.</w:t>
            </w:r>
            <w:r>
              <w:rPr>
                <w:rFonts w:ascii="Times New Roman" w:hAnsi="Times New Roman" w:eastAsia="楷体_GB2312" w:cs="Times New Roman"/>
                <w:color w:val="000000"/>
                <w:kern w:val="0"/>
                <w:sz w:val="21"/>
                <w:szCs w:val="21"/>
                <w:lang w:val="en" w:eastAsia="zh-CN"/>
              </w:rPr>
              <w:t>6</w:t>
            </w:r>
            <w:r>
              <w:rPr>
                <w:rFonts w:ascii="Times New Roman" w:hAnsi="Times New Roman" w:eastAsia="楷体_GB2312" w:cs="Times New Roman"/>
                <w:color w:val="000000"/>
                <w:kern w:val="0"/>
                <w:sz w:val="21"/>
                <w:szCs w:val="21"/>
                <w:lang w:val="en-US" w:eastAsia="zh-CN"/>
              </w:rPr>
              <w:t>2</w:t>
            </w:r>
            <w:r>
              <w:rPr>
                <w:rFonts w:ascii="Times New Roman" w:hAnsi="Times New Roman" w:eastAsia="楷体_GB2312" w:cs="Times New Roman"/>
                <w:color w:val="000000"/>
                <w:kern w:val="0"/>
                <w:sz w:val="21"/>
                <w:szCs w:val="21"/>
              </w:rPr>
              <w:t>万人次</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航班起飞架次</w:t>
            </w:r>
          </w:p>
        </w:tc>
        <w:tc>
          <w:tcPr>
            <w:tcW w:w="1217"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2</w:t>
            </w:r>
            <w:r>
              <w:rPr>
                <w:rFonts w:ascii="Times New Roman" w:hAnsi="Times New Roman" w:eastAsia="楷体_GB2312" w:cs="Times New Roman"/>
                <w:color w:val="000000"/>
                <w:sz w:val="21"/>
                <w:szCs w:val="21"/>
                <w:lang w:val="en-US" w:eastAsia="zh-CN"/>
              </w:rPr>
              <w:t>2</w:t>
            </w:r>
            <w:r>
              <w:rPr>
                <w:rFonts w:ascii="Times New Roman" w:hAnsi="Times New Roman" w:eastAsia="楷体_GB2312" w:cs="Times New Roman"/>
                <w:color w:val="000000"/>
                <w:sz w:val="21"/>
                <w:szCs w:val="21"/>
              </w:rPr>
              <w:t>万架次</w:t>
            </w:r>
          </w:p>
        </w:tc>
        <w:tc>
          <w:tcPr>
            <w:tcW w:w="1200"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val="en-US" w:eastAsia="zh-CN"/>
              </w:rPr>
              <w:t>24.56</w:t>
            </w:r>
            <w:r>
              <w:rPr>
                <w:rFonts w:ascii="Times New Roman" w:hAnsi="Times New Roman" w:eastAsia="楷体_GB2312" w:cs="Times New Roman"/>
                <w:color w:val="000000"/>
                <w:sz w:val="21"/>
                <w:szCs w:val="21"/>
              </w:rPr>
              <w:t>万</w:t>
            </w:r>
            <w:r>
              <w:rPr>
                <w:rFonts w:ascii="Times New Roman" w:hAnsi="Times New Roman" w:eastAsia="楷体_GB2312" w:cs="Times New Roman"/>
                <w:color w:val="000000"/>
                <w:sz w:val="21"/>
                <w:szCs w:val="21"/>
                <w:lang w:eastAsia="zh-CN"/>
              </w:rPr>
              <w:t>架</w:t>
            </w:r>
            <w:r>
              <w:rPr>
                <w:rFonts w:ascii="Times New Roman" w:hAnsi="Times New Roman" w:eastAsia="楷体_GB2312" w:cs="Times New Roman"/>
                <w:color w:val="000000"/>
                <w:sz w:val="21"/>
                <w:szCs w:val="21"/>
              </w:rPr>
              <w:t>次</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接处警</w:t>
            </w:r>
          </w:p>
        </w:tc>
        <w:tc>
          <w:tcPr>
            <w:tcW w:w="1217"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lang w:eastAsia="zh-CN"/>
              </w:rPr>
              <w:t>4</w:t>
            </w:r>
            <w:r>
              <w:rPr>
                <w:rFonts w:ascii="Times New Roman" w:hAnsi="Times New Roman" w:eastAsia="楷体_GB2312" w:cs="Times New Roman"/>
                <w:color w:val="000000"/>
                <w:sz w:val="21"/>
                <w:szCs w:val="21"/>
                <w:lang w:val="en-US" w:eastAsia="zh-CN"/>
              </w:rPr>
              <w:t>200</w:t>
            </w:r>
            <w:r>
              <w:rPr>
                <w:rFonts w:ascii="Times New Roman" w:hAnsi="Times New Roman" w:eastAsia="楷体_GB2312" w:cs="Times New Roman"/>
                <w:color w:val="000000"/>
                <w:sz w:val="21"/>
                <w:szCs w:val="21"/>
              </w:rPr>
              <w:t>起</w:t>
            </w:r>
          </w:p>
        </w:tc>
        <w:tc>
          <w:tcPr>
            <w:tcW w:w="1200"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4629</w:t>
            </w:r>
            <w:r>
              <w:rPr>
                <w:rFonts w:ascii="Times New Roman" w:hAnsi="Times New Roman" w:eastAsia="楷体_GB2312" w:cs="Times New Roman"/>
                <w:color w:val="000000"/>
                <w:kern w:val="0"/>
                <w:sz w:val="21"/>
                <w:szCs w:val="21"/>
              </w:rPr>
              <w:t>起</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处理交通事故</w:t>
            </w:r>
          </w:p>
        </w:tc>
        <w:tc>
          <w:tcPr>
            <w:tcW w:w="1217"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550起</w:t>
            </w:r>
          </w:p>
        </w:tc>
        <w:tc>
          <w:tcPr>
            <w:tcW w:w="1200"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5</w:t>
            </w:r>
            <w:r>
              <w:rPr>
                <w:rFonts w:ascii="Times New Roman" w:hAnsi="Times New Roman" w:eastAsia="楷体_GB2312" w:cs="Times New Roman"/>
                <w:color w:val="000000"/>
                <w:kern w:val="0"/>
                <w:sz w:val="21"/>
                <w:szCs w:val="21"/>
                <w:lang w:val="en-US" w:eastAsia="zh-CN"/>
              </w:rPr>
              <w:t>90</w:t>
            </w:r>
            <w:r>
              <w:rPr>
                <w:rFonts w:ascii="Times New Roman" w:hAnsi="Times New Roman" w:eastAsia="楷体_GB2312" w:cs="Times New Roman"/>
                <w:color w:val="000000"/>
                <w:kern w:val="0"/>
                <w:sz w:val="21"/>
                <w:szCs w:val="21"/>
              </w:rPr>
              <w:t>起</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禁毒管理方面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无人机航测面积</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2400平方公里</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2400平方公里</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交通管理方面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业务培训轮次</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6轮次</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6轮次</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质量指标</w:t>
            </w: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警营文化活动方面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党建活动参与率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团委活动参与率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刑事侦查方面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及时快检、精密机检、动物实验3重筛查准确率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54"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慢性鼠药、剧毒化学品、高毒农药187项指标全面检测准确率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全省教育培训方面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培训合格率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机场管理方面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全年常态保障机场治安稳定</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维稳</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交通管理方面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各项业务工作完成达标率</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100%</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时效指标</w:t>
            </w: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财务管理方面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预决算信息公开</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按规定及时公开</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及时</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各工程项目的资金支付及验收时效</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验收并支付</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按时完成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刑事侦查方面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检测完成及时率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警营文化活动方面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活动举办及时率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全省教育培训方面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培训完成时效</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禁毒管理方面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计划内项目按时完工率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成本指标</w:t>
            </w: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全省教育培训方面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执行培训费标准</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交通管理方面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各项业务工作成本按预算执行</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不超预算</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未超预算</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82"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效益指标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（30分）</w:t>
            </w:r>
          </w:p>
        </w:tc>
        <w:tc>
          <w:tcPr>
            <w:tcW w:w="63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经济效益指标</w:t>
            </w: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机场管理方面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社会经济效益</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无影响社会经济效益行为</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无</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社会效益指标</w:t>
            </w: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财务管理方面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在职人员控制率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95.74%</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“三公”经费控制率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警营文化活动方面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党的理论政策宣讲活动受众数量占比</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志愿服务与社会贡献</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妇女权益保障，家庭文明与儿童关爱</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34"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刑事侦查方面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保卫警卫对象</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预防投毒行为</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反恐怖方面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无暴恐事件发生</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全省教育培训方面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民警因战伤亡数量</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保持在较低水平</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已保持在较低水平</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机场管理方面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建立机场寻人失物多发警情“完璧”机制</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50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76</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禁毒管理方面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帮助市州、县市区发现并查处非法种植</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234"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交通管理方面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行政诉讼、涉交舆情数量同比</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下降</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下降</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生态效益指标</w:t>
            </w: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森林</w:t>
            </w:r>
            <w:r>
              <w:rPr>
                <w:rFonts w:ascii="Times New Roman" w:hAnsi="Times New Roman" w:eastAsia="楷体_GB2312" w:cs="Times New Roman"/>
                <w:color w:val="000000"/>
                <w:kern w:val="0"/>
                <w:sz w:val="21"/>
                <w:szCs w:val="21"/>
                <w:lang w:val="en-US" w:eastAsia="zh-CN" w:bidi="ar"/>
              </w:rPr>
              <w:t>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严厉打击涉林违法犯罪</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及时完成</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及时完成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有效维护了森林资源安全、生态安全和林区稳定</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及时完成</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及时完成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2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交通管理方面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优化道路交通环境</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良好</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良好</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长江大保护方面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侦办非法捕捞违法犯罪案件</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及时完成</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及时完成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侦办非法捕捞违法犯罪案件团伙案</w:t>
            </w:r>
            <w:r>
              <w:rPr>
                <w:rFonts w:ascii="Times New Roman" w:hAnsi="Times New Roman" w:eastAsia="楷体_GB2312" w:cs="Times New Roman"/>
                <w:color w:val="000000"/>
                <w:kern w:val="0"/>
                <w:sz w:val="21"/>
                <w:szCs w:val="21"/>
                <w:lang w:eastAsia="zh-CN" w:bidi="ar"/>
              </w:rPr>
              <w:t>件</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及时完成</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及时完成</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全省教育培训方面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民警专业履职能力</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提升</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提升</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满意度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（10分）</w:t>
            </w:r>
          </w:p>
        </w:tc>
        <w:tc>
          <w:tcPr>
            <w:tcW w:w="63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服务对象满意度指标</w:t>
            </w: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刑事侦查方面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警卫对象满意度</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全省教育培训方面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参训民警满意度</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禁毒管理方面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全省非法种植毒品原植物监测服务满意率</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交通管理方面</w:t>
            </w:r>
          </w:p>
        </w:tc>
        <w:tc>
          <w:tcPr>
            <w:tcW w:w="2600"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社会群众满意度</w:t>
            </w:r>
          </w:p>
        </w:tc>
        <w:tc>
          <w:tcPr>
            <w:tcW w:w="1217"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≥95%</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sz w:val="21"/>
                <w:szCs w:val="21"/>
              </w:rPr>
              <w:t>90%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机场管理方面</w:t>
            </w: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社会群众满意度</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71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9"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6"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00"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无社会公众投诉</w:t>
            </w:r>
          </w:p>
        </w:tc>
        <w:tc>
          <w:tcPr>
            <w:tcW w:w="121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7969" w:type="dxa"/>
            <w:gridSpan w:val="9"/>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总分</w:t>
            </w:r>
          </w:p>
        </w:tc>
        <w:tc>
          <w:tcPr>
            <w:tcW w:w="55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100</w:t>
            </w:r>
          </w:p>
        </w:tc>
        <w:tc>
          <w:tcPr>
            <w:tcW w:w="5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bidi="ar"/>
              </w:rPr>
            </w:pPr>
            <w:r>
              <w:rPr>
                <w:rFonts w:ascii="Times New Roman" w:hAnsi="Times New Roman" w:eastAsia="楷体_GB2312" w:cs="Times New Roman"/>
                <w:color w:val="000000"/>
                <w:kern w:val="0"/>
                <w:sz w:val="21"/>
                <w:szCs w:val="21"/>
                <w:lang w:val="en-US" w:eastAsia="zh-CN" w:bidi="ar"/>
              </w:rPr>
              <w:t>9</w:t>
            </w:r>
            <w:r>
              <w:rPr>
                <w:rFonts w:hint="eastAsia" w:ascii="Times New Roman" w:hAnsi="Times New Roman" w:eastAsia="楷体_GB2312" w:cs="Times New Roman"/>
                <w:color w:val="000000"/>
                <w:kern w:val="0"/>
                <w:sz w:val="21"/>
                <w:szCs w:val="21"/>
                <w:lang w:val="en-US" w:eastAsia="zh-CN" w:bidi="ar"/>
              </w:rPr>
              <w:t>7</w:t>
            </w:r>
          </w:p>
        </w:tc>
        <w:tc>
          <w:tcPr>
            <w:tcW w:w="12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bl>
    <w:p>
      <w:pPr>
        <w:widowControl/>
        <w:spacing w:after="156"/>
        <w:jc w:val="center"/>
        <w:rPr>
          <w:rFonts w:ascii="Times New Roman" w:hAnsi="Times New Roman" w:eastAsia="仿宋_GB2312"/>
          <w:kern w:val="0"/>
          <w:sz w:val="22"/>
        </w:rPr>
      </w:pPr>
    </w:p>
    <w:p>
      <w:pPr>
        <w:widowControl/>
        <w:spacing w:after="156"/>
        <w:jc w:val="center"/>
        <w:rPr>
          <w:rFonts w:ascii="Arial" w:hAnsi="Arial" w:eastAsia="仿宋_GB2312"/>
          <w:kern w:val="2"/>
          <w:sz w:val="24"/>
        </w:rPr>
      </w:pPr>
      <w:r>
        <w:rPr>
          <w:rFonts w:ascii="Times New Roman" w:hAnsi="Times New Roman" w:eastAsia="仿宋_GB2312"/>
          <w:kern w:val="0"/>
          <w:sz w:val="22"/>
        </w:rPr>
        <w:t>填表人：</w:t>
      </w:r>
      <w:r>
        <w:rPr>
          <w:rFonts w:hint="eastAsia" w:ascii="Times New Roman" w:hAnsi="Times New Roman" w:eastAsia="仿宋_GB2312"/>
          <w:kern w:val="0"/>
          <w:sz w:val="22"/>
          <w:lang w:val="en-US" w:eastAsia="zh-CN"/>
        </w:rPr>
        <w:t xml:space="preserve">徐婷  </w:t>
      </w:r>
      <w:r>
        <w:rPr>
          <w:rFonts w:ascii="Times New Roman" w:hAnsi="Times New Roman" w:eastAsia="仿宋_GB2312"/>
          <w:kern w:val="0"/>
          <w:sz w:val="22"/>
        </w:rPr>
        <w:t xml:space="preserve"> 填报日期：</w:t>
      </w:r>
      <w:r>
        <w:rPr>
          <w:rFonts w:hint="eastAsia" w:ascii="Times New Roman" w:hAnsi="Times New Roman" w:eastAsia="仿宋_GB2312"/>
          <w:kern w:val="0"/>
          <w:sz w:val="22"/>
          <w:lang w:eastAsia="zh-CN"/>
        </w:rPr>
        <w:t>2</w:t>
      </w:r>
      <w:r>
        <w:rPr>
          <w:rFonts w:hint="eastAsia" w:ascii="Times New Roman" w:hAnsi="Times New Roman" w:eastAsia="仿宋_GB2312"/>
          <w:kern w:val="0"/>
          <w:sz w:val="22"/>
          <w:lang w:val="en-US" w:eastAsia="zh-CN"/>
        </w:rPr>
        <w:t>026.5.11</w:t>
      </w:r>
      <w:r>
        <w:rPr>
          <w:rFonts w:ascii="Times New Roman" w:hAnsi="Times New Roman" w:eastAsia="仿宋_GB2312"/>
          <w:kern w:val="0"/>
          <w:sz w:val="22"/>
        </w:rPr>
        <w:t xml:space="preserve"> </w:t>
      </w:r>
      <w:r>
        <w:rPr>
          <w:rFonts w:hint="eastAsia" w:ascii="Times New Roman" w:hAnsi="Times New Roman" w:eastAsia="仿宋_GB2312"/>
          <w:kern w:val="0"/>
          <w:sz w:val="22"/>
          <w:lang w:val="en-US" w:eastAsia="zh-CN"/>
        </w:rPr>
        <w:t xml:space="preserve">  </w:t>
      </w:r>
      <w:r>
        <w:rPr>
          <w:rFonts w:ascii="Times New Roman" w:hAnsi="Times New Roman" w:eastAsia="仿宋_GB2312"/>
          <w:kern w:val="0"/>
          <w:sz w:val="22"/>
        </w:rPr>
        <w:t>联系电话：</w:t>
      </w:r>
      <w:r>
        <w:rPr>
          <w:rFonts w:hint="eastAsia" w:ascii="Times New Roman" w:hAnsi="Times New Roman" w:eastAsia="仿宋_GB2312"/>
          <w:kern w:val="0"/>
          <w:sz w:val="22"/>
          <w:lang w:val="en-US" w:eastAsia="zh-CN"/>
        </w:rPr>
        <w:t>18570015112</w:t>
      </w:r>
      <w:r>
        <w:rPr>
          <w:rFonts w:ascii="Times New Roman" w:hAnsi="Times New Roman" w:eastAsia="仿宋_GB2312"/>
          <w:kern w:val="0"/>
          <w:sz w:val="22"/>
        </w:rPr>
        <w:t xml:space="preserve">  单位负责人签字：</w:t>
      </w:r>
    </w:p>
    <w:p>
      <w:pPr>
        <w:rPr>
          <w:rFonts w:ascii="Times New Roman" w:hAnsi="Times New Roman"/>
        </w:rPr>
        <w:sectPr>
          <w:footerReference r:id="rId4" w:type="default"/>
          <w:pgSz w:w="11906" w:h="16838"/>
          <w:pgMar w:top="1814" w:right="1361" w:bottom="1361" w:left="1701" w:header="851" w:footer="992" w:gutter="0"/>
          <w:pgNumType w:fmt="numberInDash" w:start="1"/>
          <w:cols w:space="1701" w:num="1"/>
          <w:docGrid w:type="lines" w:linePitch="312" w:charSpace="0"/>
        </w:sectPr>
      </w:pPr>
    </w:p>
    <w:p>
      <w:pPr>
        <w:widowControl/>
        <w:rPr>
          <w:rFonts w:ascii="Times New Roman" w:hAnsi="Times New Roman" w:eastAsia="黑体" w:cs="Times New Roman"/>
          <w:color w:val="000000"/>
          <w:kern w:val="0"/>
          <w:sz w:val="30"/>
          <w:szCs w:val="30"/>
        </w:rPr>
      </w:pPr>
      <w:r>
        <w:rPr>
          <w:rFonts w:ascii="Times New Roman" w:hAnsi="Times New Roman" w:eastAsia="黑体" w:cs="Times New Roman"/>
          <w:color w:val="000000"/>
          <w:kern w:val="0"/>
          <w:sz w:val="30"/>
          <w:szCs w:val="30"/>
        </w:rPr>
        <w:t>附件</w:t>
      </w:r>
      <w:r>
        <w:rPr>
          <w:rFonts w:hint="eastAsia" w:ascii="Times New Roman" w:hAnsi="Times New Roman" w:eastAsia="黑体" w:cs="Times New Roman"/>
          <w:color w:val="000000"/>
          <w:kern w:val="0"/>
          <w:sz w:val="30"/>
          <w:szCs w:val="30"/>
          <w:lang w:eastAsia="zh-CN"/>
        </w:rPr>
        <w:t>3</w:t>
      </w:r>
      <w:r>
        <w:rPr>
          <w:rFonts w:hint="eastAsia" w:ascii="Times New Roman" w:hAnsi="Times New Roman" w:eastAsia="黑体" w:cs="Times New Roman"/>
          <w:color w:val="000000"/>
          <w:kern w:val="0"/>
          <w:sz w:val="30"/>
          <w:szCs w:val="30"/>
          <w:lang w:val="en-US" w:eastAsia="zh-CN"/>
        </w:rPr>
        <w:t>-2</w:t>
      </w:r>
    </w:p>
    <w:p>
      <w:pPr>
        <w:widowControl/>
        <w:jc w:val="center"/>
        <w:outlineLvl w:val="9"/>
        <w:rPr>
          <w:rFonts w:ascii="Times New Roman" w:hAnsi="Times New Roman" w:eastAsia="方正小标宋_GBK"/>
          <w:color w:val="000000"/>
          <w:kern w:val="0"/>
          <w:sz w:val="36"/>
          <w:szCs w:val="36"/>
        </w:rPr>
      </w:pPr>
      <w:bookmarkStart w:id="288" w:name="_Toc1595055660"/>
      <w:bookmarkStart w:id="289" w:name="_Toc780084433"/>
      <w:bookmarkStart w:id="290" w:name="_Toc11512"/>
      <w:bookmarkStart w:id="291" w:name="_Toc17131"/>
      <w:bookmarkStart w:id="292" w:name="_Toc1704646095"/>
      <w:bookmarkStart w:id="293" w:name="_Toc25332"/>
      <w:bookmarkStart w:id="294" w:name="_Toc31443"/>
      <w:bookmarkStart w:id="295" w:name="_Toc346493371"/>
      <w:r>
        <w:rPr>
          <w:rFonts w:ascii="Times New Roman" w:hAnsi="Times New Roman" w:eastAsia="方正小标宋_GBK"/>
          <w:color w:val="000000"/>
          <w:kern w:val="0"/>
          <w:sz w:val="36"/>
          <w:szCs w:val="36"/>
        </w:rPr>
        <w:t>项目支出绩效自评表</w:t>
      </w:r>
      <w:bookmarkEnd w:id="288"/>
      <w:bookmarkEnd w:id="289"/>
      <w:bookmarkEnd w:id="290"/>
      <w:bookmarkEnd w:id="291"/>
      <w:bookmarkEnd w:id="292"/>
      <w:bookmarkEnd w:id="293"/>
      <w:bookmarkEnd w:id="294"/>
      <w:bookmarkEnd w:id="295"/>
    </w:p>
    <w:p>
      <w:pPr>
        <w:pStyle w:val="2"/>
        <w:spacing w:before="0" w:after="0" w:line="240" w:lineRule="auto"/>
        <w:jc w:val="center"/>
        <w:rPr>
          <w:rFonts w:ascii="Times New Roman" w:hAnsi="Times New Roman" w:eastAsia="仿宋_GB2312"/>
          <w:kern w:val="0"/>
        </w:rPr>
      </w:pPr>
      <w:r>
        <w:rPr>
          <w:rFonts w:ascii="Times New Roman" w:hAnsi="Times New Roman" w:eastAsia="仿宋_GB2312"/>
          <w:kern w:val="0"/>
        </w:rPr>
        <w:t>（202</w:t>
      </w:r>
      <w:r>
        <w:rPr>
          <w:rFonts w:hint="eastAsia" w:ascii="Times New Roman" w:hAnsi="Times New Roman" w:eastAsia="仿宋_GB2312"/>
          <w:kern w:val="0"/>
          <w:lang w:val="en-US" w:eastAsia="zh-CN"/>
        </w:rPr>
        <w:t>5</w:t>
      </w:r>
      <w:r>
        <w:rPr>
          <w:rFonts w:ascii="Times New Roman" w:hAnsi="Times New Roman" w:eastAsia="仿宋_GB2312"/>
          <w:kern w:val="0"/>
        </w:rPr>
        <w:t>年度）</w:t>
      </w:r>
    </w:p>
    <w:tbl>
      <w:tblPr>
        <w:tblStyle w:val="33"/>
        <w:tblW w:w="10196"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73"/>
        <w:gridCol w:w="638"/>
        <w:gridCol w:w="637"/>
        <w:gridCol w:w="744"/>
        <w:gridCol w:w="125"/>
        <w:gridCol w:w="1894"/>
        <w:gridCol w:w="800"/>
        <w:gridCol w:w="1219"/>
        <w:gridCol w:w="1200"/>
        <w:gridCol w:w="532"/>
        <w:gridCol w:w="11"/>
        <w:gridCol w:w="567"/>
        <w:gridCol w:w="535"/>
        <w:gridCol w:w="6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67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项目支</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出名称</w:t>
            </w:r>
          </w:p>
        </w:tc>
        <w:tc>
          <w:tcPr>
            <w:tcW w:w="9523" w:type="dxa"/>
            <w:gridSpan w:val="1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运行维护经费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523" w:type="dxa"/>
            <w:gridSpan w:val="1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523" w:type="dxa"/>
            <w:gridSpan w:val="1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67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主管部门</w:t>
            </w:r>
          </w:p>
        </w:tc>
        <w:tc>
          <w:tcPr>
            <w:tcW w:w="6057"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湖南省财政厅</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实施单位</w:t>
            </w:r>
          </w:p>
        </w:tc>
        <w:tc>
          <w:tcPr>
            <w:tcW w:w="2266" w:type="dxa"/>
            <w:gridSpan w:val="5"/>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湖南省公安厅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项目资金</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（万元）</w:t>
            </w:r>
          </w:p>
        </w:tc>
        <w:tc>
          <w:tcPr>
            <w:tcW w:w="2019"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年初</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预算数</w:t>
            </w:r>
          </w:p>
        </w:tc>
        <w:tc>
          <w:tcPr>
            <w:tcW w:w="201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全年</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预算数</w:t>
            </w:r>
          </w:p>
        </w:tc>
        <w:tc>
          <w:tcPr>
            <w:tcW w:w="120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全年</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执行数</w:t>
            </w:r>
          </w:p>
        </w:tc>
        <w:tc>
          <w:tcPr>
            <w:tcW w:w="53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分值</w:t>
            </w:r>
          </w:p>
        </w:tc>
        <w:tc>
          <w:tcPr>
            <w:tcW w:w="1113"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执行率</w:t>
            </w:r>
          </w:p>
        </w:tc>
        <w:tc>
          <w:tcPr>
            <w:tcW w:w="6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3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13"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年度资金总额</w:t>
            </w: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21,712.25</w:t>
            </w: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22,082.25</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19,076.50</w:t>
            </w:r>
          </w:p>
        </w:tc>
        <w:tc>
          <w:tcPr>
            <w:tcW w:w="53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111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86.39%</w:t>
            </w:r>
          </w:p>
        </w:tc>
        <w:tc>
          <w:tcPr>
            <w:tcW w:w="6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其中：当年财政拨款</w:t>
            </w: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19</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051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00</w:t>
            </w: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19</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421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16</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435</w:t>
            </w:r>
            <w:r>
              <w:rPr>
                <w:rFonts w:hint="eastAsia" w:ascii="Times New Roman" w:hAnsi="Times New Roman" w:eastAsia="楷体_GB2312" w:cs="Times New Roman"/>
                <w:color w:val="000000"/>
                <w:kern w:val="0"/>
                <w:sz w:val="21"/>
                <w:szCs w:val="21"/>
                <w:lang w:val="en-US" w:eastAsia="zh-CN" w:bidi="ar"/>
              </w:rPr>
              <w:t>.2</w:t>
            </w:r>
          </w:p>
        </w:tc>
        <w:tc>
          <w:tcPr>
            <w:tcW w:w="53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1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84.63%</w:t>
            </w:r>
          </w:p>
        </w:tc>
        <w:tc>
          <w:tcPr>
            <w:tcW w:w="6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上年结转资金</w:t>
            </w: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661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2</w:t>
            </w:r>
            <w:r>
              <w:rPr>
                <w:rFonts w:hint="eastAsia" w:ascii="Times New Roman" w:hAnsi="Times New Roman" w:eastAsia="楷体_GB2312" w:cs="Times New Roman"/>
                <w:color w:val="000000"/>
                <w:kern w:val="0"/>
                <w:sz w:val="21"/>
                <w:szCs w:val="21"/>
                <w:lang w:val="en-US" w:eastAsia="zh-CN" w:bidi="ar"/>
              </w:rPr>
              <w:t>5</w:t>
            </w: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bidi="ar"/>
              </w:rPr>
              <w:t>2</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661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2</w:t>
            </w:r>
            <w:r>
              <w:rPr>
                <w:rFonts w:hint="eastAsia" w:ascii="Times New Roman" w:hAnsi="Times New Roman" w:eastAsia="楷体_GB2312" w:cs="Times New Roman"/>
                <w:color w:val="000000"/>
                <w:kern w:val="0"/>
                <w:sz w:val="21"/>
                <w:szCs w:val="21"/>
                <w:lang w:val="en-US" w:eastAsia="zh-CN" w:bidi="ar"/>
              </w:rPr>
              <w:t>5</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571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3</w:t>
            </w:r>
            <w:r>
              <w:rPr>
                <w:rFonts w:hint="eastAsia" w:ascii="Times New Roman" w:hAnsi="Times New Roman" w:eastAsia="楷体_GB2312" w:cs="Times New Roman"/>
                <w:color w:val="000000"/>
                <w:kern w:val="0"/>
                <w:sz w:val="21"/>
                <w:szCs w:val="21"/>
                <w:lang w:val="en-US" w:eastAsia="zh-CN" w:bidi="ar"/>
              </w:rPr>
              <w:t>1</w:t>
            </w:r>
          </w:p>
        </w:tc>
        <w:tc>
          <w:tcPr>
            <w:tcW w:w="53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1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96.62%</w:t>
            </w:r>
          </w:p>
        </w:tc>
        <w:tc>
          <w:tcPr>
            <w:tcW w:w="6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其他资金</w:t>
            </w: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3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113"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67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年度总体目标</w:t>
            </w:r>
          </w:p>
        </w:tc>
        <w:tc>
          <w:tcPr>
            <w:tcW w:w="6057"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预期目标</w:t>
            </w:r>
          </w:p>
        </w:tc>
        <w:tc>
          <w:tcPr>
            <w:tcW w:w="3466"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13" w:hRule="atLeas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057"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w:t>
            </w:r>
            <w:r>
              <w:rPr>
                <w:rFonts w:ascii="Times New Roman" w:hAnsi="Times New Roman" w:eastAsia="楷体_GB2312" w:cs="Times New Roman"/>
                <w:color w:val="000000"/>
                <w:kern w:val="0"/>
                <w:sz w:val="21"/>
                <w:szCs w:val="21"/>
                <w:lang w:bidi="ar"/>
              </w:rPr>
              <w:t>、确保全省公安信息化系统、大数据系统平稳运行，为公安业务工作提供稳定的、智能的现代化支撑。</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val="en-US" w:eastAsia="zh-CN" w:bidi="ar"/>
              </w:rPr>
              <w:t>2</w:t>
            </w:r>
            <w:r>
              <w:rPr>
                <w:rFonts w:ascii="Times New Roman" w:hAnsi="Times New Roman" w:eastAsia="楷体_GB2312" w:cs="Times New Roman"/>
                <w:color w:val="000000"/>
                <w:kern w:val="0"/>
                <w:sz w:val="21"/>
                <w:szCs w:val="21"/>
                <w:lang w:bidi="ar"/>
              </w:rPr>
              <w:t>、聚焦公安工作现代化目标，坚持改革强警、科技兴警，不断提升公安战斗力。</w:t>
            </w:r>
            <w:r>
              <w:rPr>
                <w:rFonts w:ascii="Times New Roman" w:hAnsi="Times New Roman" w:eastAsia="楷体_GB2312" w:cs="Times New Roman"/>
                <w:color w:val="000000"/>
                <w:kern w:val="0"/>
                <w:sz w:val="21"/>
                <w:szCs w:val="21"/>
                <w:lang w:bidi="ar"/>
              </w:rPr>
              <w:br w:type="textWrapping" w:clear="all"/>
            </w:r>
          </w:p>
        </w:tc>
        <w:tc>
          <w:tcPr>
            <w:tcW w:w="3466"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r>
              <w:rPr>
                <w:rFonts w:ascii="Times New Roman" w:hAnsi="Times New Roman" w:eastAsia="楷体_GB2312" w:cs="Times New Roman"/>
                <w:color w:val="000000"/>
                <w:kern w:val="0"/>
                <w:sz w:val="21"/>
                <w:szCs w:val="21"/>
                <w:lang w:bidi="ar"/>
              </w:rPr>
              <w:t>、全年信息化系统、大数据系统稳定运行</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val="en-US" w:eastAsia="zh-CN" w:bidi="ar"/>
              </w:rPr>
              <w:t>2、积极推进警务机制改革、全面深化派出所主防改革。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67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绩</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标</w:t>
            </w:r>
          </w:p>
        </w:tc>
        <w:tc>
          <w:tcPr>
            <w:tcW w:w="63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一级指标</w:t>
            </w:r>
          </w:p>
        </w:tc>
        <w:tc>
          <w:tcPr>
            <w:tcW w:w="63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二级指标</w:t>
            </w:r>
          </w:p>
        </w:tc>
        <w:tc>
          <w:tcPr>
            <w:tcW w:w="3563" w:type="dxa"/>
            <w:gridSpan w:val="4"/>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三级指标</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指标值</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实际</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完成值</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分值</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得分</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偏差原因</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分析及</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产出指标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(50分)</w:t>
            </w:r>
          </w:p>
        </w:tc>
        <w:tc>
          <w:tcPr>
            <w:tcW w:w="63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数量指标</w:t>
            </w: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eastAsia="zh-CN"/>
              </w:rPr>
              <w:t>科研所搬迁</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仪器设备拆卸搬运</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18台</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18台</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仪器设备深度维护</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18台</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18台</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24"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val="en-US" w:eastAsia="zh-CN"/>
              </w:rPr>
              <w:t>仪器设备校准/检定</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15台</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15台</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val="en-US" w:eastAsia="zh-CN"/>
              </w:rPr>
              <w:t>仪器设备校准/检定</w:t>
            </w:r>
          </w:p>
        </w:tc>
        <w:tc>
          <w:tcPr>
            <w:tcW w:w="1219" w:type="dxa"/>
            <w:tcMar>
              <w:top w:w="15" w:type="dxa"/>
              <w:left w:w="15" w:type="dxa"/>
              <w:right w:w="15" w:type="dxa"/>
            </w:tcMar>
            <w:vAlign w:val="center"/>
          </w:tcPr>
          <w:p>
            <w:pPr>
              <w:widowControl/>
              <w:ind w:firstLine="210" w:firstLineChars="100"/>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77车</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77车</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证照管理方面</w:t>
            </w:r>
          </w:p>
        </w:tc>
        <w:tc>
          <w:tcPr>
            <w:tcW w:w="2694" w:type="dxa"/>
            <w:gridSpan w:val="2"/>
            <w:tcMar>
              <w:top w:w="15" w:type="dxa"/>
              <w:left w:w="15" w:type="dxa"/>
              <w:right w:w="15" w:type="dxa"/>
            </w:tcMar>
            <w:vAlign w:val="center"/>
          </w:tcPr>
          <w:p>
            <w:pPr>
              <w:widowControl/>
              <w:ind w:firstLine="210" w:firstLineChars="100"/>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二代证</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450万</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429万</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widowControl/>
              <w:ind w:firstLine="210" w:firstLineChars="100"/>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出入境</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220万</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147万</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政策因素存在偏差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132"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监所管理方面</w:t>
            </w:r>
          </w:p>
        </w:tc>
        <w:tc>
          <w:tcPr>
            <w:tcW w:w="2694" w:type="dxa"/>
            <w:gridSpan w:val="2"/>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被强制医疗人员应收尽收</w:t>
            </w:r>
          </w:p>
        </w:tc>
        <w:tc>
          <w:tcPr>
            <w:tcW w:w="1219"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被强制医疗人员收治数量</w:t>
            </w:r>
          </w:p>
        </w:tc>
        <w:tc>
          <w:tcPr>
            <w:tcW w:w="1200" w:type="dxa"/>
            <w:tcMar>
              <w:top w:w="15" w:type="dxa"/>
              <w:left w:w="15" w:type="dxa"/>
              <w:right w:w="15" w:type="dxa"/>
            </w:tcMar>
            <w:vAlign w:val="center"/>
          </w:tcPr>
          <w:p>
            <w:pPr>
              <w:widowControl/>
              <w:spacing w:line="240" w:lineRule="exact"/>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本年度新增收治病人140人</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322"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系统建设运维方面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保障的警种个数</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质量指标</w:t>
            </w: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eastAsia="zh-CN"/>
              </w:rPr>
              <w:t>科研所搬迁</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仪器设备安全搬运至二院</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0损坏</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0损坏</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rPr>
            </w:pP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出具第三方校准/检定证书</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15台</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15台</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办公物品安全搬运</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0遗失</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0遗失</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证照管理方面</w:t>
            </w: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二代证废证率</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出入境证件废证率</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≤5‰</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0.7‰</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7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系统建设运维方面</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系统稳定运行率</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时效指标</w:t>
            </w: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eastAsia="zh-CN"/>
              </w:rPr>
              <w:t>科研所搬迁</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仪器搬迁完成及时率（100%）</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30天</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30天</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23"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整体搬迁完成及时率（100%）</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4天</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4天</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证照管理方面</w:t>
            </w: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二代证配发时效</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≤30天</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20天左右</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出入境证件配发时效</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≤7工作日</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7个工作日</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32"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系统建设运维方面</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系统故障按时处理率</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效益指标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（30分）</w:t>
            </w:r>
          </w:p>
        </w:tc>
        <w:tc>
          <w:tcPr>
            <w:tcW w:w="63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经济效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益指标</w:t>
            </w: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系统建设运维方面</w:t>
            </w: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软件服务类项目节约率</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63%</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硬件类项目节约率</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72%</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社会效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益指标</w:t>
            </w: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科研所搬迁</w:t>
            </w: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安全搬迁新址，尽快正常运转用于办案，缩短停止接案周期。</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30天</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30天</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5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系统建设运维方面</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资源利用率</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≥95%</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082"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可持续影响指标</w:t>
            </w: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科研所搬迁</w:t>
            </w: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仪器利旧，延长仪器使用寿命</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约2年</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约2年</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25"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系统建设运维方面</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系统运行稳定率</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满意度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（10分）</w:t>
            </w:r>
          </w:p>
        </w:tc>
        <w:tc>
          <w:tcPr>
            <w:tcW w:w="63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服务对象满意度指标</w:t>
            </w:r>
          </w:p>
        </w:tc>
        <w:tc>
          <w:tcPr>
            <w:tcW w:w="869"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科研所搬迁</w:t>
            </w: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理化室、DNA室满意度</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00" w:lineRule="exact"/>
              <w:jc w:val="center"/>
              <w:textAlignment w:val="auto"/>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科研所整体满意度</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100%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证照管理方面</w:t>
            </w:r>
          </w:p>
        </w:tc>
        <w:tc>
          <w:tcPr>
            <w:tcW w:w="269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社会群众满意度</w:t>
            </w:r>
          </w:p>
        </w:tc>
        <w:tc>
          <w:tcPr>
            <w:tcW w:w="1219"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325" w:hRule="exact"/>
          <w:jc w:val="center"/>
        </w:trPr>
        <w:tc>
          <w:tcPr>
            <w:tcW w:w="67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3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869"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系统建设运维方面</w:t>
            </w:r>
          </w:p>
        </w:tc>
        <w:tc>
          <w:tcPr>
            <w:tcW w:w="269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rPr>
              <w:t>服务对象满意度指标</w:t>
            </w:r>
          </w:p>
        </w:tc>
        <w:tc>
          <w:tcPr>
            <w:tcW w:w="1219"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警种满意率</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7930" w:type="dxa"/>
            <w:gridSpan w:val="9"/>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总分</w:t>
            </w:r>
          </w:p>
        </w:tc>
        <w:tc>
          <w:tcPr>
            <w:tcW w:w="54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6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98</w:t>
            </w:r>
          </w:p>
        </w:tc>
        <w:tc>
          <w:tcPr>
            <w:tcW w:w="1156"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bl>
    <w:p>
      <w:pPr>
        <w:widowControl/>
        <w:spacing w:after="156"/>
        <w:jc w:val="center"/>
        <w:rPr>
          <w:rFonts w:ascii="Times New Roman" w:hAnsi="Times New Roman" w:eastAsia="仿宋_GB2312"/>
          <w:kern w:val="0"/>
          <w:sz w:val="22"/>
        </w:rPr>
      </w:pPr>
    </w:p>
    <w:p>
      <w:pPr>
        <w:widowControl/>
        <w:spacing w:after="156"/>
        <w:jc w:val="center"/>
        <w:rPr>
          <w:rFonts w:ascii="Arial" w:hAnsi="Arial" w:eastAsia="仿宋_GB2312"/>
          <w:kern w:val="2"/>
          <w:sz w:val="24"/>
        </w:rPr>
      </w:pPr>
      <w:r>
        <w:rPr>
          <w:rFonts w:ascii="Times New Roman" w:hAnsi="Times New Roman" w:eastAsia="仿宋_GB2312"/>
          <w:kern w:val="0"/>
          <w:sz w:val="22"/>
        </w:rPr>
        <w:t>填表人：</w:t>
      </w:r>
      <w:r>
        <w:rPr>
          <w:rFonts w:hint="eastAsia" w:ascii="Times New Roman" w:hAnsi="Times New Roman" w:eastAsia="仿宋_GB2312"/>
          <w:kern w:val="0"/>
          <w:sz w:val="22"/>
          <w:lang w:val="en-US" w:eastAsia="zh-CN"/>
        </w:rPr>
        <w:t xml:space="preserve">徐婷  </w:t>
      </w:r>
      <w:r>
        <w:rPr>
          <w:rFonts w:ascii="Times New Roman" w:hAnsi="Times New Roman" w:eastAsia="仿宋_GB2312"/>
          <w:kern w:val="0"/>
          <w:sz w:val="22"/>
        </w:rPr>
        <w:t xml:space="preserve"> 填报日期：</w:t>
      </w:r>
      <w:r>
        <w:rPr>
          <w:rFonts w:hint="eastAsia" w:ascii="Times New Roman" w:hAnsi="Times New Roman" w:eastAsia="仿宋_GB2312"/>
          <w:kern w:val="0"/>
          <w:sz w:val="22"/>
          <w:lang w:eastAsia="zh-CN"/>
        </w:rPr>
        <w:t>2</w:t>
      </w:r>
      <w:r>
        <w:rPr>
          <w:rFonts w:hint="eastAsia" w:ascii="Times New Roman" w:hAnsi="Times New Roman" w:eastAsia="仿宋_GB2312"/>
          <w:kern w:val="0"/>
          <w:sz w:val="22"/>
          <w:lang w:val="en-US" w:eastAsia="zh-CN"/>
        </w:rPr>
        <w:t>026.5.11</w:t>
      </w:r>
      <w:r>
        <w:rPr>
          <w:rFonts w:ascii="Times New Roman" w:hAnsi="Times New Roman" w:eastAsia="仿宋_GB2312"/>
          <w:kern w:val="0"/>
          <w:sz w:val="22"/>
        </w:rPr>
        <w:t xml:space="preserve"> </w:t>
      </w:r>
      <w:r>
        <w:rPr>
          <w:rFonts w:hint="eastAsia" w:ascii="Times New Roman" w:hAnsi="Times New Roman" w:eastAsia="仿宋_GB2312"/>
          <w:kern w:val="0"/>
          <w:sz w:val="22"/>
          <w:lang w:val="en-US" w:eastAsia="zh-CN"/>
        </w:rPr>
        <w:t xml:space="preserve">  </w:t>
      </w:r>
      <w:r>
        <w:rPr>
          <w:rFonts w:ascii="Times New Roman" w:hAnsi="Times New Roman" w:eastAsia="仿宋_GB2312"/>
          <w:kern w:val="0"/>
          <w:sz w:val="22"/>
        </w:rPr>
        <w:t>联系电话：</w:t>
      </w:r>
      <w:r>
        <w:rPr>
          <w:rFonts w:hint="eastAsia" w:ascii="Times New Roman" w:hAnsi="Times New Roman" w:eastAsia="仿宋_GB2312"/>
          <w:kern w:val="0"/>
          <w:sz w:val="22"/>
          <w:lang w:val="en-US" w:eastAsia="zh-CN"/>
        </w:rPr>
        <w:t>18570015112</w:t>
      </w:r>
      <w:r>
        <w:rPr>
          <w:rFonts w:ascii="Times New Roman" w:hAnsi="Times New Roman" w:eastAsia="仿宋_GB2312"/>
          <w:kern w:val="0"/>
          <w:sz w:val="22"/>
        </w:rPr>
        <w:t xml:space="preserve">  单位负责人签字：</w:t>
      </w:r>
    </w:p>
    <w:p>
      <w:pPr>
        <w:rPr>
          <w:rFonts w:ascii="Times New Roman" w:hAnsi="Times New Roman"/>
        </w:rPr>
        <w:sectPr>
          <w:footerReference r:id="rId5" w:type="default"/>
          <w:pgSz w:w="11906" w:h="16838"/>
          <w:pgMar w:top="1814" w:right="1361" w:bottom="1361" w:left="1701" w:header="851" w:footer="992" w:gutter="0"/>
          <w:pgNumType w:fmt="numberInDash"/>
          <w:cols w:space="1701" w:num="1"/>
          <w:docGrid w:type="lines" w:linePitch="312" w:charSpace="0"/>
        </w:sectPr>
      </w:pPr>
    </w:p>
    <w:p>
      <w:pPr>
        <w:widowControl/>
        <w:rPr>
          <w:rFonts w:hint="eastAsia" w:ascii="Times New Roman" w:hAnsi="Times New Roman" w:eastAsia="黑体" w:cs="Times New Roman"/>
          <w:color w:val="000000"/>
          <w:kern w:val="0"/>
          <w:sz w:val="30"/>
          <w:szCs w:val="30"/>
        </w:rPr>
      </w:pPr>
      <w:r>
        <w:rPr>
          <w:rFonts w:hint="eastAsia" w:ascii="Times New Roman" w:hAnsi="Times New Roman" w:eastAsia="黑体" w:cs="Times New Roman"/>
          <w:color w:val="000000"/>
          <w:kern w:val="0"/>
          <w:sz w:val="30"/>
          <w:szCs w:val="30"/>
        </w:rPr>
        <w:t>附件</w:t>
      </w:r>
      <w:r>
        <w:rPr>
          <w:rFonts w:hint="eastAsia" w:ascii="Times New Roman" w:hAnsi="Times New Roman" w:eastAsia="黑体" w:cs="Times New Roman"/>
          <w:color w:val="000000"/>
          <w:kern w:val="0"/>
          <w:sz w:val="30"/>
          <w:szCs w:val="30"/>
          <w:lang w:eastAsia="zh-CN"/>
        </w:rPr>
        <w:t>3</w:t>
      </w:r>
      <w:r>
        <w:rPr>
          <w:rFonts w:hint="eastAsia" w:ascii="Times New Roman" w:hAnsi="Times New Roman" w:eastAsia="黑体" w:cs="Times New Roman"/>
          <w:color w:val="000000"/>
          <w:kern w:val="0"/>
          <w:sz w:val="30"/>
          <w:szCs w:val="30"/>
          <w:lang w:val="en-US" w:eastAsia="zh-CN"/>
        </w:rPr>
        <w:t>-3</w:t>
      </w:r>
    </w:p>
    <w:p>
      <w:pPr>
        <w:widowControl/>
        <w:jc w:val="center"/>
        <w:outlineLvl w:val="9"/>
        <w:rPr>
          <w:rFonts w:hint="eastAsia" w:ascii="楷体_GB2312" w:hAnsi="楷体_GB2312" w:eastAsia="楷体_GB2312" w:cs="楷体_GB2312"/>
          <w:color w:val="000000"/>
          <w:kern w:val="0"/>
          <w:sz w:val="36"/>
          <w:szCs w:val="36"/>
        </w:rPr>
      </w:pPr>
      <w:bookmarkStart w:id="296" w:name="_Toc21199"/>
      <w:bookmarkStart w:id="297" w:name="_Toc1223366529"/>
      <w:bookmarkStart w:id="298" w:name="_Toc22470"/>
      <w:bookmarkStart w:id="299" w:name="_Toc543564212"/>
      <w:bookmarkStart w:id="300" w:name="_Toc1061934273"/>
      <w:bookmarkStart w:id="301" w:name="_Toc18668"/>
      <w:bookmarkStart w:id="302" w:name="_Toc1622963926"/>
      <w:bookmarkStart w:id="303" w:name="_Toc14435"/>
      <w:r>
        <w:rPr>
          <w:rFonts w:hint="eastAsia" w:ascii="楷体_GB2312" w:hAnsi="楷体_GB2312" w:eastAsia="楷体_GB2312" w:cs="楷体_GB2312"/>
          <w:color w:val="000000"/>
          <w:kern w:val="0"/>
          <w:sz w:val="36"/>
          <w:szCs w:val="36"/>
        </w:rPr>
        <w:t>项目支出绩效自评表</w:t>
      </w:r>
      <w:bookmarkEnd w:id="296"/>
      <w:bookmarkEnd w:id="297"/>
      <w:bookmarkEnd w:id="298"/>
      <w:bookmarkEnd w:id="299"/>
      <w:bookmarkEnd w:id="300"/>
      <w:bookmarkEnd w:id="301"/>
      <w:bookmarkEnd w:id="302"/>
      <w:bookmarkEnd w:id="303"/>
    </w:p>
    <w:p>
      <w:pPr>
        <w:pStyle w:val="2"/>
        <w:spacing w:before="0" w:after="0" w:line="240" w:lineRule="auto"/>
        <w:jc w:val="center"/>
        <w:rPr>
          <w:rFonts w:hint="eastAsia" w:ascii="楷体_GB2312" w:hAnsi="楷体_GB2312" w:eastAsia="楷体_GB2312" w:cs="楷体_GB2312"/>
          <w:kern w:val="0"/>
        </w:rPr>
      </w:pPr>
      <w:r>
        <w:rPr>
          <w:rFonts w:hint="eastAsia" w:ascii="楷体_GB2312" w:hAnsi="楷体_GB2312" w:eastAsia="楷体_GB2312" w:cs="楷体_GB2312"/>
          <w:kern w:val="0"/>
        </w:rPr>
        <w:t>（202</w:t>
      </w:r>
      <w:r>
        <w:rPr>
          <w:rFonts w:hint="eastAsia" w:ascii="楷体_GB2312" w:hAnsi="楷体_GB2312" w:eastAsia="楷体_GB2312" w:cs="楷体_GB2312"/>
          <w:kern w:val="0"/>
          <w:lang w:val="en-US" w:eastAsia="zh-CN"/>
        </w:rPr>
        <w:t>5</w:t>
      </w:r>
      <w:r>
        <w:rPr>
          <w:rFonts w:hint="eastAsia" w:ascii="楷体_GB2312" w:hAnsi="楷体_GB2312" w:eastAsia="楷体_GB2312" w:cs="楷体_GB2312"/>
          <w:kern w:val="0"/>
        </w:rPr>
        <w:t>年度）</w:t>
      </w:r>
    </w:p>
    <w:tbl>
      <w:tblPr>
        <w:tblStyle w:val="33"/>
        <w:tblW w:w="1019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853"/>
        <w:gridCol w:w="622"/>
        <w:gridCol w:w="643"/>
        <w:gridCol w:w="749"/>
        <w:gridCol w:w="215"/>
        <w:gridCol w:w="1799"/>
        <w:gridCol w:w="794"/>
        <w:gridCol w:w="1221"/>
        <w:gridCol w:w="1200"/>
        <w:gridCol w:w="450"/>
        <w:gridCol w:w="107"/>
        <w:gridCol w:w="557"/>
        <w:gridCol w:w="365"/>
        <w:gridCol w:w="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项目支</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出名称</w:t>
            </w:r>
          </w:p>
        </w:tc>
        <w:tc>
          <w:tcPr>
            <w:tcW w:w="9345" w:type="dxa"/>
            <w:gridSpan w:val="1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其他事业类发展资金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345" w:type="dxa"/>
            <w:gridSpan w:val="1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5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主管部门</w:t>
            </w:r>
          </w:p>
        </w:tc>
        <w:tc>
          <w:tcPr>
            <w:tcW w:w="6043"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湖南省财政厅</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实施单位</w:t>
            </w:r>
          </w:p>
        </w:tc>
        <w:tc>
          <w:tcPr>
            <w:tcW w:w="2102" w:type="dxa"/>
            <w:gridSpan w:val="5"/>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湖南省公安厅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项目资金</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（万元）</w:t>
            </w:r>
          </w:p>
        </w:tc>
        <w:tc>
          <w:tcPr>
            <w:tcW w:w="2014"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年初</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预算数</w:t>
            </w:r>
          </w:p>
        </w:tc>
        <w:tc>
          <w:tcPr>
            <w:tcW w:w="2015"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全年</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预算数</w:t>
            </w:r>
          </w:p>
        </w:tc>
        <w:tc>
          <w:tcPr>
            <w:tcW w:w="120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全年</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执行数</w:t>
            </w:r>
          </w:p>
        </w:tc>
        <w:tc>
          <w:tcPr>
            <w:tcW w:w="45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分值</w:t>
            </w:r>
          </w:p>
        </w:tc>
        <w:tc>
          <w:tcPr>
            <w:tcW w:w="1029"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执行率</w:t>
            </w:r>
          </w:p>
        </w:tc>
        <w:tc>
          <w:tcPr>
            <w:tcW w:w="62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5"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45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9"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年度资金总额</w:t>
            </w:r>
          </w:p>
        </w:tc>
        <w:tc>
          <w:tcPr>
            <w:tcW w:w="201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34,839.24</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61,162.56</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31,448.29</w:t>
            </w:r>
          </w:p>
        </w:tc>
        <w:tc>
          <w:tcPr>
            <w:tcW w:w="45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102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51.4%</w:t>
            </w: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其中：当年财政拨款</w:t>
            </w:r>
          </w:p>
        </w:tc>
        <w:tc>
          <w:tcPr>
            <w:tcW w:w="201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23</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118</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6</w:t>
            </w:r>
            <w:r>
              <w:rPr>
                <w:rFonts w:hint="eastAsia" w:ascii="Times New Roman" w:hAnsi="Times New Roman" w:eastAsia="楷体_GB2312" w:cs="Times New Roman"/>
                <w:color w:val="000000"/>
                <w:kern w:val="0"/>
                <w:sz w:val="21"/>
                <w:szCs w:val="21"/>
                <w:lang w:val="en-US" w:eastAsia="zh-CN" w:bidi="ar"/>
              </w:rPr>
              <w:t>4</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bidi="ar"/>
              </w:rPr>
              <w:t>49</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441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9</w:t>
            </w:r>
            <w:r>
              <w:rPr>
                <w:rFonts w:hint="eastAsia" w:ascii="Times New Roman" w:hAnsi="Times New Roman" w:eastAsia="楷体_GB2312" w:cs="Times New Roman"/>
                <w:color w:val="000000"/>
                <w:kern w:val="0"/>
                <w:sz w:val="21"/>
                <w:szCs w:val="21"/>
                <w:lang w:val="en-US" w:eastAsia="zh-CN" w:bidi="ar"/>
              </w:rPr>
              <w:t>6</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24</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920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5</w:t>
            </w:r>
            <w:r>
              <w:rPr>
                <w:rFonts w:hint="eastAsia" w:ascii="Times New Roman" w:hAnsi="Times New Roman" w:eastAsia="楷体_GB2312" w:cs="Times New Roman"/>
                <w:color w:val="000000"/>
                <w:kern w:val="0"/>
                <w:sz w:val="21"/>
                <w:szCs w:val="21"/>
                <w:lang w:val="en-US" w:eastAsia="zh-CN" w:bidi="ar"/>
              </w:rPr>
              <w:t>1</w:t>
            </w:r>
          </w:p>
        </w:tc>
        <w:tc>
          <w:tcPr>
            <w:tcW w:w="45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50.4%</w:t>
            </w: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上年结转资金</w:t>
            </w:r>
          </w:p>
        </w:tc>
        <w:tc>
          <w:tcPr>
            <w:tcW w:w="201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720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60</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11</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720</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6</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6</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527</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7</w:t>
            </w:r>
            <w:r>
              <w:rPr>
                <w:rFonts w:hint="eastAsia" w:ascii="Times New Roman" w:hAnsi="Times New Roman" w:eastAsia="楷体_GB2312" w:cs="Times New Roman"/>
                <w:color w:val="000000"/>
                <w:kern w:val="0"/>
                <w:sz w:val="21"/>
                <w:szCs w:val="21"/>
                <w:lang w:val="en-US" w:eastAsia="zh-CN" w:bidi="ar"/>
              </w:rPr>
              <w:t>9</w:t>
            </w:r>
          </w:p>
        </w:tc>
        <w:tc>
          <w:tcPr>
            <w:tcW w:w="45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55.7%</w:t>
            </w: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其他资金</w:t>
            </w:r>
          </w:p>
        </w:tc>
        <w:tc>
          <w:tcPr>
            <w:tcW w:w="201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45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9"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年度总体目标</w:t>
            </w:r>
          </w:p>
        </w:tc>
        <w:tc>
          <w:tcPr>
            <w:tcW w:w="6043"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预期目标</w:t>
            </w:r>
          </w:p>
        </w:tc>
        <w:tc>
          <w:tcPr>
            <w:tcW w:w="3302"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940"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043" w:type="dxa"/>
            <w:gridSpan w:val="7"/>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1、促进教育公平，奖励品学兼优在校生和资助家庭经济困难学生，保证学生顺利完成学业；实现以奖助学，全面激励品学兼优的家庭经济困难学生发奋学习，立志成才。</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2、重点围绕“产业振兴、人才振兴、文化振兴、生态振兴、组织振兴”开展工作，使驻点村在产业开发、基础设施、集体经济、组织建设、致富本领、村容村貌、文明新风等方面发生变化。</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3、加强公安基础设施建设，改善办公、居住条件，消除危房安全隐患。</w:t>
            </w:r>
          </w:p>
        </w:tc>
        <w:tc>
          <w:tcPr>
            <w:tcW w:w="3302"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1、教育公平进一步实现，家庭经济困难学生得到资助，顺利完成学业；实现以奖助学，品学兼优的家庭经济困难学生发奋学习，立志成才。</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2、通过具体项目让村民生活条件得以改善。</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3、工程建设基本达到预期。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85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绩</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标</w:t>
            </w: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一级指标</w:t>
            </w: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二级指标</w:t>
            </w:r>
          </w:p>
        </w:tc>
        <w:tc>
          <w:tcPr>
            <w:tcW w:w="3557" w:type="dxa"/>
            <w:gridSpan w:val="4"/>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三级指标</w:t>
            </w:r>
          </w:p>
        </w:tc>
        <w:tc>
          <w:tcPr>
            <w:tcW w:w="12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年度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指标值</w:t>
            </w:r>
          </w:p>
        </w:tc>
        <w:tc>
          <w:tcPr>
            <w:tcW w:w="120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实际</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完成值</w:t>
            </w:r>
          </w:p>
        </w:tc>
        <w:tc>
          <w:tcPr>
            <w:tcW w:w="557"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分值</w:t>
            </w:r>
          </w:p>
        </w:tc>
        <w:tc>
          <w:tcPr>
            <w:tcW w:w="5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得分</w:t>
            </w:r>
          </w:p>
        </w:tc>
        <w:tc>
          <w:tcPr>
            <w:tcW w:w="988"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偏差原因</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分析及</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7" w:type="dxa"/>
            <w:gridSpan w:val="4"/>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8"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2" w:hRule="atLeas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7" w:type="dxa"/>
            <w:gridSpan w:val="4"/>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8"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产出指标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(50分)</w:t>
            </w: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数量指标</w:t>
            </w: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rPr>
              <w:t>警务通购置</w:t>
            </w: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SA"/>
              </w:rPr>
            </w:pPr>
            <w:r>
              <w:rPr>
                <w:rFonts w:ascii="Times New Roman" w:hAnsi="Times New Roman" w:eastAsia="楷体_GB2312" w:cs="Times New Roman"/>
                <w:color w:val="000000"/>
                <w:kern w:val="0"/>
                <w:sz w:val="21"/>
                <w:szCs w:val="21"/>
                <w:lang w:val="en-US" w:eastAsia="zh-CN"/>
              </w:rPr>
              <w:t>采购并发放最新警务终端1086台</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1086台</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1086台</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重大节日慰问公安英烈、牺牲民警家属数</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≥200户</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完成</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59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建设、改造、修缮面积</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≥6983</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完成学校第三四栋学生宿舍共6983平方米的质保工作</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19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出版、教材 专著</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4项</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已完成。出版教材三本（魏威（已出版）、冯晓锋，其中冯晓锋的25年交付初稿，26年4月正式出版，徐硕主编的教材已于25年12月签订出版合同），专著一部（江向军，已出版）</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99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出版专著</w:t>
            </w:r>
          </w:p>
        </w:tc>
        <w:tc>
          <w:tcPr>
            <w:tcW w:w="1221"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≥5部</w:t>
            </w:r>
          </w:p>
        </w:tc>
        <w:tc>
          <w:tcPr>
            <w:tcW w:w="120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累计已出版《智慧侦查理论与实践》等专著6部</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53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发表论文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≥85篇</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w:t>
            </w:r>
            <w:r>
              <w:rPr>
                <w:rFonts w:ascii="Times New Roman" w:hAnsi="Times New Roman" w:eastAsia="楷体_GB2312" w:cs="Times New Roman"/>
                <w:color w:val="000000"/>
                <w:kern w:val="0"/>
                <w:sz w:val="21"/>
                <w:szCs w:val="21"/>
                <w:highlight w:val="none"/>
                <w:lang w:val="en-US" w:eastAsia="zh-CN" w:bidi="ar"/>
              </w:rPr>
              <w:t>年度累计</w:t>
            </w:r>
            <w:r>
              <w:rPr>
                <w:rFonts w:ascii="Times New Roman" w:hAnsi="Times New Roman" w:eastAsia="楷体_GB2312" w:cs="Times New Roman"/>
                <w:i w:val="0"/>
                <w:iCs w:val="0"/>
                <w:color w:val="000000"/>
                <w:kern w:val="0"/>
                <w:sz w:val="21"/>
                <w:szCs w:val="21"/>
                <w:highlight w:val="none"/>
                <w:u w:val="none"/>
                <w:lang w:val="en-US" w:eastAsia="zh-CN" w:bidi="ar"/>
              </w:rPr>
              <w:t>发表论文200余篇</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8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学科竞赛参赛人数</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≥800人次</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已完成。学生参与人数超过1000人次</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60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就业学生数量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≥1485人</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已完成，落实就业学生数量1561人</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警务通购置</w:t>
            </w: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电池续航满足连续高强度12小时运作时间</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≥12小时</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13小时</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质量指标</w:t>
            </w: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rPr>
              <w:t>警务通购置</w:t>
            </w: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终端设备出厂验收合格率达100%</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项目竣工验收合格率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14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质量保障</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全年返修不高于3次</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全年返修不超过3次</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4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完成教学科研任务</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完成情况良好</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已完成。部分超额完成</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6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省级教学成果奖一等奖、二等奖、三等奖</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已完成。获省级教学成果奖一等奖1项，二等奖6项</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71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省级教学竞赛一等奖、二等奖、三等奖</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获湖南省高校教师教学创新大赛二等奖2项、三等奖2项；湖南省高校课程思政教学竞赛二等奖1项、三等奖1项；湖南省首届“潇湘杯”高校思政课教学展示活动一等奖1项；湖南省高校国家安全教育课程教学展示活动二等奖1项</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会议方面</w:t>
            </w: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会议组织规范率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95%</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2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时效指标</w:t>
            </w: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rPr>
              <w:t>警务通购置</w:t>
            </w: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2026年1月31日前完成全部设备采购及交付</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2026年3月1日前完成全部终端设备激活入网</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95%</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4</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重点节点、节日慰问率</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牺牲病故民警家属抚恤率</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会议方面</w:t>
            </w: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会议按时召开率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95%</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警院教学方面</w:t>
            </w: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图书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2025年12月前</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公开招标图书、内控公安图书、电子外文图书、数字资源库和期刊的完成时间2025年12月前</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项目建设完成时间</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2025年12月31日前完成项目建设</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招生时间</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2025年9月</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2025年9月</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成本指标</w:t>
            </w: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rPr>
              <w:t>警务通购置</w:t>
            </w: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单台设备价格低于招标价格10476元</w:t>
            </w:r>
          </w:p>
          <w:p>
            <w:pPr>
              <w:widowControl/>
              <w:jc w:val="center"/>
              <w:rPr>
                <w:rFonts w:ascii="Times New Roman" w:hAnsi="Times New Roman" w:eastAsia="楷体_GB2312" w:cs="Times New Roman"/>
                <w:color w:val="000000"/>
                <w:kern w:val="0"/>
                <w:sz w:val="21"/>
                <w:szCs w:val="21"/>
                <w:lang w:val="en-US" w:eastAsia="zh-CN" w:bidi="ar"/>
              </w:rPr>
            </w:pP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≤10476元</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10086元</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慰问标准</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对标公安部</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5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工程建设方面</w:t>
            </w: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工程建设方面</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工程尾款、质保金、零星内容成本控制</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不超过预算</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效益指标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（30分）</w:t>
            </w: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经济效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益指标</w:t>
            </w: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警务通购置</w:t>
            </w: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省厅公文线上审批周期缩短，降低时间成本</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平均公文审批时间≤12小时</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≤8小时</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35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警院教学方面</w:t>
            </w: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维修维护</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≤2次</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质保期内还未进行维修维护</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厉行节约、科学合理使用</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010"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狮山油菜苔种植推广项目带动村民30人就业，集体经济增加5万元</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2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优化方案节约投资</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≥11万元</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节约投资超11万元</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69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社会效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益指标</w:t>
            </w: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警务通购置</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系统切换时间缩短至3秒以内</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≤2.5秒</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69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缩短信息查询、数据调取时间，系统响时间小于1分钟</w:t>
            </w:r>
          </w:p>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50秒</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56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社会效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益指标</w:t>
            </w: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改善教师、学生住宿条件</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提升</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完成4套教师周转房项目改善了教师住宿条件、完成7栋建筑物加固项目改善学生住宿条件</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18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消除建筑物安全隐患</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消除建筑物安全隐患</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完成7栋建筑物加固项目消除7栋建筑物存在的安全隐患</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22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学校办学实力、影响力上升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622"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生态效</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益指标</w:t>
            </w: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警务通购置</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eastAsia="zh-CN"/>
              </w:rPr>
            </w:pPr>
            <w:r>
              <w:rPr>
                <w:rFonts w:ascii="Times New Roman" w:hAnsi="Times New Roman" w:eastAsia="楷体_GB2312" w:cs="Times New Roman"/>
                <w:color w:val="000000"/>
                <w:kern w:val="0"/>
                <w:sz w:val="21"/>
                <w:szCs w:val="21"/>
                <w:lang w:val="en-US" w:eastAsia="zh-CN"/>
              </w:rPr>
              <w:t>降低高耗能台式及办公场景，减少耗电量超过15%</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eastAsia="zh-CN"/>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15%</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eastAsia="zh-CN"/>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15%</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936"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会议方面</w:t>
            </w: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电子化办会率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逐步提高</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逐步提高</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3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可持续影响指标</w:t>
            </w:r>
          </w:p>
        </w:tc>
        <w:tc>
          <w:tcPr>
            <w:tcW w:w="964"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rPr>
              <w:t>设备硬件参数足以支撑未来3年省厅核心业务系统的迭代升级</w:t>
            </w: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≥3年</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≥3年</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设备硬件参数足以支撑未来3年省厅核心业务系统的迭代升级</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8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促进本科院校可持续发展影响程度</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稳定可持续</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稳定提升</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满意度</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指标</w:t>
            </w:r>
            <w:r>
              <w:rPr>
                <w:rFonts w:ascii="Times New Roman" w:hAnsi="Times New Roman" w:eastAsia="楷体_GB2312" w:cs="Times New Roman"/>
                <w:color w:val="000000"/>
                <w:kern w:val="0"/>
                <w:sz w:val="21"/>
                <w:szCs w:val="21"/>
                <w:lang w:bidi="ar"/>
              </w:rPr>
              <w:br w:type="textWrapping" w:clear="all"/>
            </w:r>
            <w:r>
              <w:rPr>
                <w:rFonts w:ascii="Times New Roman" w:hAnsi="Times New Roman" w:eastAsia="楷体_GB2312" w:cs="Times New Roman"/>
                <w:color w:val="000000"/>
                <w:kern w:val="0"/>
                <w:sz w:val="21"/>
                <w:szCs w:val="21"/>
                <w:lang w:bidi="ar"/>
              </w:rPr>
              <w:t>（10分）</w:t>
            </w:r>
          </w:p>
        </w:tc>
        <w:tc>
          <w:tcPr>
            <w:tcW w:w="64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服务对象满意度指标</w:t>
            </w: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从优待警方面</w:t>
            </w: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慰问抚恤对象满意度</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eastAsia="zh-CN" w:bidi="ar"/>
              </w:rPr>
              <w:t>会议方面</w:t>
            </w:r>
          </w:p>
        </w:tc>
        <w:tc>
          <w:tcPr>
            <w:tcW w:w="2593"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警种部门</w:t>
            </w:r>
            <w:r>
              <w:rPr>
                <w:rFonts w:ascii="Times New Roman" w:hAnsi="Times New Roman" w:eastAsia="楷体_GB2312" w:cs="Times New Roman"/>
                <w:color w:val="000000"/>
                <w:kern w:val="0"/>
                <w:sz w:val="21"/>
                <w:szCs w:val="21"/>
                <w:lang w:eastAsia="zh-CN"/>
              </w:rPr>
              <w:t>满意度</w:t>
            </w:r>
          </w:p>
        </w:tc>
        <w:tc>
          <w:tcPr>
            <w:tcW w:w="1221"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bidi="ar"/>
              </w:rPr>
              <w:t>警院教学方面</w:t>
            </w: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帮扶对象满意度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全学校师生满意度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≥90%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6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rPr>
            </w:pPr>
            <w:r>
              <w:rPr>
                <w:rFonts w:ascii="Times New Roman" w:hAnsi="Times New Roman" w:eastAsia="楷体_GB2312" w:cs="Times New Roman"/>
                <w:color w:val="000000"/>
                <w:kern w:val="0"/>
                <w:sz w:val="21"/>
                <w:szCs w:val="21"/>
                <w:lang w:val="en-US" w:eastAsia="zh-CN"/>
              </w:rPr>
              <w:t>警务通购置</w:t>
            </w:r>
          </w:p>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2593" w:type="dxa"/>
            <w:gridSpan w:val="2"/>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民警对新警务终端满意率达95%以上</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≥95%</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096" w:type="dxa"/>
            <w:gridSpan w:val="9"/>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总分</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w:t>
            </w:r>
            <w:r>
              <w:rPr>
                <w:rFonts w:hint="eastAsia" w:ascii="Times New Roman" w:hAnsi="Times New Roman" w:eastAsia="楷体_GB2312" w:cs="Times New Roman"/>
                <w:color w:val="000000"/>
                <w:kern w:val="0"/>
                <w:sz w:val="21"/>
                <w:szCs w:val="21"/>
                <w:lang w:val="en-US" w:eastAsia="zh-CN" w:bidi="ar"/>
              </w:rPr>
              <w:t>5</w:t>
            </w:r>
          </w:p>
        </w:tc>
        <w:tc>
          <w:tcPr>
            <w:tcW w:w="988"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bl>
    <w:p>
      <w:pPr>
        <w:widowControl/>
        <w:spacing w:after="156"/>
        <w:jc w:val="both"/>
        <w:rPr>
          <w:rFonts w:ascii="Times New Roman" w:hAnsi="Times New Roman" w:eastAsia="楷体_GB2312" w:cs="Times New Roman"/>
          <w:kern w:val="0"/>
          <w:sz w:val="22"/>
        </w:rPr>
      </w:pPr>
    </w:p>
    <w:p>
      <w:pPr>
        <w:widowControl/>
        <w:spacing w:after="156"/>
        <w:jc w:val="center"/>
        <w:rPr>
          <w:rFonts w:ascii="Times New Roman" w:hAnsi="Times New Roman" w:eastAsia="楷体_GB2312" w:cs="Times New Roman"/>
          <w:kern w:val="2"/>
          <w:sz w:val="24"/>
        </w:rPr>
      </w:pPr>
      <w:r>
        <w:rPr>
          <w:rFonts w:ascii="Times New Roman" w:hAnsi="Times New Roman" w:eastAsia="楷体_GB2312" w:cs="Times New Roman"/>
          <w:kern w:val="0"/>
          <w:sz w:val="22"/>
        </w:rPr>
        <w:t>填表人：</w:t>
      </w:r>
      <w:r>
        <w:rPr>
          <w:rFonts w:ascii="Times New Roman" w:hAnsi="Times New Roman" w:eastAsia="楷体_GB2312" w:cs="Times New Roman"/>
          <w:kern w:val="0"/>
          <w:sz w:val="22"/>
          <w:lang w:val="en-US" w:eastAsia="zh-CN"/>
        </w:rPr>
        <w:t xml:space="preserve">徐婷 </w:t>
      </w:r>
      <w:r>
        <w:rPr>
          <w:rFonts w:ascii="Times New Roman" w:hAnsi="Times New Roman" w:eastAsia="楷体_GB2312" w:cs="Times New Roman"/>
          <w:kern w:val="0"/>
          <w:sz w:val="22"/>
        </w:rPr>
        <w:t xml:space="preserve"> 填报日期：</w:t>
      </w:r>
      <w:r>
        <w:rPr>
          <w:rFonts w:ascii="Times New Roman" w:hAnsi="Times New Roman" w:eastAsia="楷体_GB2312" w:cs="Times New Roman"/>
          <w:kern w:val="0"/>
          <w:sz w:val="22"/>
          <w:lang w:eastAsia="zh-CN"/>
        </w:rPr>
        <w:t>2</w:t>
      </w:r>
      <w:r>
        <w:rPr>
          <w:rFonts w:ascii="Times New Roman" w:hAnsi="Times New Roman" w:eastAsia="楷体_GB2312" w:cs="Times New Roman"/>
          <w:kern w:val="0"/>
          <w:sz w:val="22"/>
          <w:lang w:val="en-US" w:eastAsia="zh-CN"/>
        </w:rPr>
        <w:t>026.5.11</w:t>
      </w:r>
      <w:r>
        <w:rPr>
          <w:rFonts w:ascii="Times New Roman" w:hAnsi="Times New Roman" w:eastAsia="楷体_GB2312" w:cs="Times New Roman"/>
          <w:kern w:val="0"/>
          <w:sz w:val="22"/>
        </w:rPr>
        <w:t>联系电话：</w:t>
      </w:r>
      <w:r>
        <w:rPr>
          <w:rFonts w:ascii="Times New Roman" w:hAnsi="Times New Roman" w:eastAsia="楷体_GB2312" w:cs="Times New Roman"/>
          <w:kern w:val="0"/>
          <w:sz w:val="22"/>
          <w:lang w:val="en-US" w:eastAsia="zh-CN"/>
        </w:rPr>
        <w:t>18570015112</w:t>
      </w:r>
      <w:r>
        <w:rPr>
          <w:rFonts w:ascii="Times New Roman" w:hAnsi="Times New Roman" w:eastAsia="楷体_GB2312" w:cs="Times New Roman"/>
          <w:kern w:val="0"/>
          <w:sz w:val="22"/>
        </w:rPr>
        <w:t xml:space="preserve"> 单位负责人签字：</w:t>
      </w:r>
    </w:p>
    <w:p>
      <w:pPr>
        <w:pStyle w:val="2"/>
        <w:spacing w:before="0" w:after="0" w:line="240" w:lineRule="auto"/>
        <w:rPr>
          <w:rFonts w:ascii="Times New Roman" w:hAnsi="Times New Roman" w:eastAsia="黑体"/>
          <w:kern w:val="0"/>
          <w:szCs w:val="21"/>
        </w:rPr>
      </w:pPr>
      <w:r>
        <w:rPr>
          <w:rFonts w:ascii="Times New Roman" w:hAnsi="Times New Roman" w:eastAsia="仿宋_GB2312"/>
          <w:kern w:val="0"/>
          <w:szCs w:val="21"/>
        </w:rPr>
        <w:br w:type="page" w:clear="all"/>
      </w:r>
      <w:r>
        <w:rPr>
          <w:rFonts w:ascii="Times New Roman" w:hAnsi="Times New Roman" w:eastAsia="黑体"/>
          <w:kern w:val="0"/>
          <w:sz w:val="30"/>
          <w:szCs w:val="30"/>
        </w:rPr>
        <w:t>附件</w:t>
      </w:r>
      <w:r>
        <w:rPr>
          <w:rFonts w:hint="eastAsia" w:ascii="Times New Roman" w:hAnsi="Times New Roman" w:eastAsia="黑体"/>
          <w:kern w:val="0"/>
          <w:sz w:val="30"/>
          <w:szCs w:val="30"/>
          <w:lang w:eastAsia="zh-CN"/>
        </w:rPr>
        <w:t>3</w:t>
      </w:r>
      <w:r>
        <w:rPr>
          <w:rFonts w:hint="eastAsia" w:ascii="Times New Roman" w:hAnsi="Times New Roman" w:eastAsia="黑体"/>
          <w:kern w:val="0"/>
          <w:sz w:val="30"/>
          <w:szCs w:val="30"/>
          <w:lang w:val="en-US" w:eastAsia="zh-CN"/>
        </w:rPr>
        <w:t>-4</w:t>
      </w:r>
    </w:p>
    <w:p>
      <w:pPr>
        <w:widowControl/>
        <w:jc w:val="center"/>
        <w:outlineLvl w:val="9"/>
        <w:rPr>
          <w:rFonts w:ascii="Times New Roman" w:hAnsi="Times New Roman" w:eastAsia="方正小标宋_GBK"/>
          <w:color w:val="000000"/>
          <w:kern w:val="0"/>
          <w:sz w:val="36"/>
          <w:szCs w:val="36"/>
        </w:rPr>
      </w:pPr>
      <w:bookmarkStart w:id="304" w:name="_Toc1261705730"/>
      <w:bookmarkStart w:id="305" w:name="_Toc1982319691"/>
      <w:bookmarkStart w:id="306" w:name="_Toc23239"/>
      <w:bookmarkStart w:id="307" w:name="_Toc25544"/>
      <w:bookmarkStart w:id="308" w:name="_Toc5537"/>
      <w:bookmarkStart w:id="309" w:name="_Toc4229"/>
      <w:bookmarkStart w:id="310" w:name="_Toc638089462"/>
      <w:bookmarkStart w:id="311" w:name="_Toc1408930869"/>
      <w:r>
        <w:rPr>
          <w:rFonts w:ascii="Times New Roman" w:hAnsi="Times New Roman" w:eastAsia="方正小标宋_GBK"/>
          <w:color w:val="000000"/>
          <w:kern w:val="0"/>
          <w:sz w:val="36"/>
          <w:szCs w:val="36"/>
        </w:rPr>
        <w:t>项目支出绩效自评表</w:t>
      </w:r>
      <w:bookmarkEnd w:id="304"/>
      <w:bookmarkEnd w:id="305"/>
      <w:bookmarkEnd w:id="306"/>
      <w:bookmarkEnd w:id="307"/>
      <w:bookmarkEnd w:id="308"/>
      <w:bookmarkEnd w:id="309"/>
      <w:bookmarkEnd w:id="310"/>
      <w:bookmarkEnd w:id="311"/>
    </w:p>
    <w:p>
      <w:pPr>
        <w:pStyle w:val="2"/>
        <w:spacing w:before="0" w:after="0" w:line="240" w:lineRule="auto"/>
        <w:jc w:val="center"/>
        <w:rPr>
          <w:rFonts w:ascii="Times New Roman" w:hAnsi="Times New Roman" w:eastAsia="仿宋_GB2312"/>
          <w:kern w:val="0"/>
        </w:rPr>
      </w:pPr>
      <w:r>
        <w:rPr>
          <w:rFonts w:ascii="Times New Roman" w:hAnsi="Times New Roman" w:eastAsia="仿宋_GB2312"/>
          <w:kern w:val="0"/>
        </w:rPr>
        <w:t>（202</w:t>
      </w:r>
      <w:r>
        <w:rPr>
          <w:rFonts w:hint="eastAsia" w:ascii="Times New Roman" w:hAnsi="Times New Roman" w:eastAsia="仿宋_GB2312"/>
          <w:kern w:val="0"/>
          <w:lang w:val="en-US" w:eastAsia="zh-CN"/>
        </w:rPr>
        <w:t>5</w:t>
      </w:r>
      <w:r>
        <w:rPr>
          <w:rFonts w:ascii="Times New Roman" w:hAnsi="Times New Roman" w:eastAsia="仿宋_GB2312"/>
          <w:kern w:val="0"/>
        </w:rPr>
        <w:t>年度）</w:t>
      </w:r>
    </w:p>
    <w:tbl>
      <w:tblPr>
        <w:tblStyle w:val="33"/>
        <w:tblW w:w="1019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857"/>
        <w:gridCol w:w="622"/>
        <w:gridCol w:w="642"/>
        <w:gridCol w:w="750"/>
        <w:gridCol w:w="2014"/>
        <w:gridCol w:w="794"/>
        <w:gridCol w:w="1221"/>
        <w:gridCol w:w="1200"/>
        <w:gridCol w:w="448"/>
        <w:gridCol w:w="109"/>
        <w:gridCol w:w="557"/>
        <w:gridCol w:w="361"/>
        <w:gridCol w:w="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项目支</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出名称</w:t>
            </w:r>
          </w:p>
        </w:tc>
        <w:tc>
          <w:tcPr>
            <w:tcW w:w="9341" w:type="dxa"/>
            <w:gridSpan w:val="1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特定目标类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341" w:type="dxa"/>
            <w:gridSpan w:val="1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主管部门</w:t>
            </w:r>
          </w:p>
        </w:tc>
        <w:tc>
          <w:tcPr>
            <w:tcW w:w="6043"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湖南省财政厅</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实施单位</w:t>
            </w:r>
          </w:p>
        </w:tc>
        <w:tc>
          <w:tcPr>
            <w:tcW w:w="2098" w:type="dxa"/>
            <w:gridSpan w:val="5"/>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湖南省公安厅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项目资金</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（万元）</w:t>
            </w:r>
          </w:p>
        </w:tc>
        <w:tc>
          <w:tcPr>
            <w:tcW w:w="2014"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年初</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预算数</w:t>
            </w:r>
          </w:p>
        </w:tc>
        <w:tc>
          <w:tcPr>
            <w:tcW w:w="2015"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全年</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预算数</w:t>
            </w:r>
          </w:p>
        </w:tc>
        <w:tc>
          <w:tcPr>
            <w:tcW w:w="120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全年</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执行数</w:t>
            </w:r>
          </w:p>
        </w:tc>
        <w:tc>
          <w:tcPr>
            <w:tcW w:w="448"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分值</w:t>
            </w:r>
          </w:p>
        </w:tc>
        <w:tc>
          <w:tcPr>
            <w:tcW w:w="1027"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执行率</w:t>
            </w:r>
          </w:p>
        </w:tc>
        <w:tc>
          <w:tcPr>
            <w:tcW w:w="62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5"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448"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年度资金总额</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3,042.29</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3,042.29</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2,886.96</w:t>
            </w:r>
          </w:p>
        </w:tc>
        <w:tc>
          <w:tcPr>
            <w:tcW w:w="44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94.89%</w:t>
            </w: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其中：当年财政拨款</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3,042.29</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3,042.29</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3,042.29</w:t>
            </w:r>
          </w:p>
        </w:tc>
        <w:tc>
          <w:tcPr>
            <w:tcW w:w="44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上年结转资金</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0</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0</w:t>
            </w: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0</w:t>
            </w:r>
          </w:p>
        </w:tc>
        <w:tc>
          <w:tcPr>
            <w:tcW w:w="44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其他资金</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44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年度总体目标</w:t>
            </w:r>
          </w:p>
        </w:tc>
        <w:tc>
          <w:tcPr>
            <w:tcW w:w="6043"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预期目标</w:t>
            </w:r>
          </w:p>
        </w:tc>
        <w:tc>
          <w:tcPr>
            <w:tcW w:w="3298"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6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043"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保障监所在在押人员就医、公务出行等警务用车保障需求，完成车辆及相关装备配置、人员招录、运维管理等工作；</w:t>
            </w:r>
          </w:p>
        </w:tc>
        <w:tc>
          <w:tcPr>
            <w:tcW w:w="3298"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bidi="ar"/>
              </w:rPr>
              <w:t>完成在押人员出所就医装备配置</w:t>
            </w:r>
            <w:r>
              <w:rPr>
                <w:rFonts w:ascii="Times New Roman" w:hAnsi="Times New Roman" w:eastAsia="楷体_GB2312" w:cs="Times New Roman"/>
                <w:color w:val="000000"/>
                <w:kern w:val="0"/>
                <w:sz w:val="21"/>
                <w:szCs w:val="21"/>
                <w:lang w:val="en-US" w:eastAsia="zh-CN" w:bidi="ar"/>
              </w:rPr>
              <w:t>1套，招录人员素质达标率100%，监所满意度100%，保险理赔处理及时率、出国保障完成率均达到年度指标要求，各项核心指标均按计划完成，警务保障服务有序开展，实现了项目既定年度目标。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绩</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效</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指</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标</w:t>
            </w: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一级指标</w:t>
            </w: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二级指标</w:t>
            </w:r>
          </w:p>
        </w:tc>
        <w:tc>
          <w:tcPr>
            <w:tcW w:w="3558"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三级指标</w:t>
            </w:r>
          </w:p>
        </w:tc>
        <w:tc>
          <w:tcPr>
            <w:tcW w:w="1221"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年度</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指标值</w:t>
            </w:r>
          </w:p>
        </w:tc>
        <w:tc>
          <w:tcPr>
            <w:tcW w:w="1200"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实际</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完成值</w:t>
            </w:r>
          </w:p>
        </w:tc>
        <w:tc>
          <w:tcPr>
            <w:tcW w:w="557"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分值</w:t>
            </w:r>
          </w:p>
        </w:tc>
        <w:tc>
          <w:tcPr>
            <w:tcW w:w="5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得分</w:t>
            </w:r>
          </w:p>
        </w:tc>
        <w:tc>
          <w:tcPr>
            <w:tcW w:w="98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偏差原因</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分析及</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21"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00"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产出指标</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(50分)</w:t>
            </w:r>
          </w:p>
        </w:tc>
        <w:tc>
          <w:tcPr>
            <w:tcW w:w="6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数量指标</w:t>
            </w:r>
          </w:p>
        </w:tc>
        <w:tc>
          <w:tcPr>
            <w:tcW w:w="3558"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在押人员出所就医装备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1套</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1套</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质量指标</w:t>
            </w: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招录人员素质达标率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w:t>
            </w:r>
            <w:r>
              <w:rPr>
                <w:rFonts w:ascii="Times New Roman" w:hAnsi="Times New Roman" w:eastAsia="楷体_GB2312" w:cs="Times New Roman"/>
                <w:color w:val="000000"/>
                <w:kern w:val="0"/>
                <w:sz w:val="21"/>
                <w:szCs w:val="21"/>
                <w:lang w:val="en-US" w:eastAsia="zh-CN"/>
              </w:rPr>
              <w:t>99%</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监所满意</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100%</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保险理赔处理及时率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98%</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98%</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4</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出车保障完成率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98%</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98%</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4</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公车维护达标率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95%</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95%</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时效指标</w:t>
            </w: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及时率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7月前完成</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5月完成</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876"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年度内完成</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100%</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9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效益指标（30分）</w:t>
            </w:r>
          </w:p>
        </w:tc>
        <w:tc>
          <w:tcPr>
            <w:tcW w:w="6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经济效益指标</w:t>
            </w: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单车运行成本降低率（下降≥1%）</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下降≥1%</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下降≥1%</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社会效</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益指标</w:t>
            </w:r>
          </w:p>
        </w:tc>
        <w:tc>
          <w:tcPr>
            <w:tcW w:w="3558"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公众投诉率</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公务出行保障率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98%</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98%</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453"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可持续影响指标</w:t>
            </w: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提升</w:t>
            </w:r>
            <w:r>
              <w:rPr>
                <w:rFonts w:ascii="Times New Roman" w:hAnsi="Times New Roman" w:eastAsia="楷体_GB2312" w:cs="Times New Roman"/>
                <w:color w:val="000000"/>
                <w:kern w:val="0"/>
                <w:sz w:val="21"/>
                <w:szCs w:val="21"/>
              </w:rPr>
              <w:t>对社会稳定的长期维护作用</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w:t>
            </w:r>
            <w:r>
              <w:rPr>
                <w:rFonts w:ascii="Times New Roman" w:hAnsi="Times New Roman" w:eastAsia="楷体_GB2312" w:cs="Times New Roman"/>
                <w:color w:val="000000"/>
                <w:kern w:val="0"/>
                <w:sz w:val="21"/>
                <w:szCs w:val="21"/>
                <w:lang w:val="en-US" w:eastAsia="zh-CN"/>
              </w:rPr>
              <w:t>99%</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99.5%</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0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可持续影响指标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车辆平均使用年限延长值（相比党政机关平均，延长1-2年）</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相比党政机关平均，延长1-2年</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val="en-US" w:eastAsia="zh-CN" w:bidi="ar"/>
              </w:rPr>
              <w:t>5</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eastAsia="zh-CN" w:bidi="ar"/>
              </w:rPr>
            </w:pPr>
            <w:r>
              <w:rPr>
                <w:rFonts w:ascii="Times New Roman" w:hAnsi="Times New Roman" w:eastAsia="楷体_GB2312" w:cs="Times New Roman"/>
                <w:color w:val="000000"/>
                <w:kern w:val="0"/>
                <w:sz w:val="21"/>
                <w:szCs w:val="21"/>
                <w:lang w:val="en-US" w:eastAsia="zh-CN" w:bidi="ar"/>
              </w:rPr>
              <w:t>5</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满意度</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指标</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（10分）</w:t>
            </w: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服务对象满意度指标</w:t>
            </w: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eastAsia="zh-CN"/>
              </w:rPr>
              <w:t>用户满意度</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rPr>
              <w:t>≥</w:t>
            </w:r>
            <w:r>
              <w:rPr>
                <w:rFonts w:ascii="Times New Roman" w:hAnsi="Times New Roman" w:eastAsia="楷体_GB2312" w:cs="Times New Roman"/>
                <w:color w:val="000000"/>
                <w:kern w:val="0"/>
                <w:sz w:val="21"/>
                <w:szCs w:val="21"/>
                <w:lang w:val="en-US" w:eastAsia="zh-CN"/>
              </w:rPr>
              <w:t>98%</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rPr>
              <w:t>99%</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05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u w:val="none"/>
                <w:lang w:val="en-US" w:eastAsia="zh-CN" w:bidi="ar"/>
              </w:rPr>
            </w:pPr>
            <w:r>
              <w:rPr>
                <w:rFonts w:ascii="Times New Roman" w:hAnsi="Times New Roman" w:eastAsia="楷体_GB2312" w:cs="Times New Roman"/>
                <w:color w:val="000000"/>
                <w:kern w:val="0"/>
                <w:sz w:val="21"/>
                <w:szCs w:val="21"/>
              </w:rPr>
              <w:t>服务对象满意度指标</w:t>
            </w:r>
          </w:p>
        </w:tc>
        <w:tc>
          <w:tcPr>
            <w:tcW w:w="1221"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u w:val="none"/>
                <w:lang w:val="en-US" w:eastAsia="zh-CN" w:bidi="ar"/>
              </w:rPr>
            </w:pPr>
            <w:r>
              <w:rPr>
                <w:rFonts w:ascii="Times New Roman" w:hAnsi="Times New Roman" w:eastAsia="楷体_GB2312" w:cs="Times New Roman"/>
                <w:color w:val="000000"/>
                <w:kern w:val="0"/>
                <w:sz w:val="21"/>
                <w:szCs w:val="21"/>
                <w:lang w:val="en-US" w:eastAsia="zh-CN"/>
              </w:rPr>
              <w:t>公车使用人员满意度/投诉率</w:t>
            </w:r>
          </w:p>
        </w:tc>
        <w:tc>
          <w:tcPr>
            <w:tcW w:w="1200"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u w:val="none"/>
                <w:lang w:val="en-US" w:eastAsia="zh-CN" w:bidi="ar"/>
              </w:rPr>
            </w:pPr>
            <w:r>
              <w:rPr>
                <w:rFonts w:ascii="Times New Roman" w:hAnsi="Times New Roman" w:eastAsia="楷体_GB2312" w:cs="Times New Roman"/>
                <w:color w:val="000000"/>
                <w:kern w:val="0"/>
                <w:sz w:val="21"/>
                <w:szCs w:val="21"/>
                <w:lang w:eastAsia="zh-CN"/>
              </w:rPr>
              <w:t>≥</w:t>
            </w:r>
            <w:r>
              <w:rPr>
                <w:rFonts w:ascii="Times New Roman" w:hAnsi="Times New Roman" w:eastAsia="楷体_GB2312" w:cs="Times New Roman"/>
                <w:color w:val="000000"/>
                <w:kern w:val="0"/>
                <w:sz w:val="21"/>
                <w:szCs w:val="21"/>
                <w:lang w:val="en-US" w:eastAsia="zh-CN"/>
              </w:rPr>
              <w:t>95%</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6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558"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内部部门协</w:t>
            </w:r>
            <w:r>
              <w:rPr>
                <w:rFonts w:ascii="Times New Roman" w:hAnsi="Times New Roman" w:eastAsia="楷体_GB2312" w:cs="Times New Roman"/>
                <w:i w:val="0"/>
                <w:iCs w:val="0"/>
                <w:color w:val="000000"/>
                <w:kern w:val="0"/>
                <w:sz w:val="21"/>
                <w:szCs w:val="21"/>
                <w:u w:val="none"/>
                <w:lang w:val="en-US" w:eastAsia="zh-CN" w:bidi="ar"/>
              </w:rPr>
              <w:br w:type="textWrapping" w:clear="all"/>
            </w:r>
            <w:r>
              <w:rPr>
                <w:rFonts w:ascii="Times New Roman" w:hAnsi="Times New Roman" w:eastAsia="楷体_GB2312" w:cs="Times New Roman"/>
                <w:i w:val="0"/>
                <w:iCs w:val="0"/>
                <w:color w:val="000000"/>
                <w:kern w:val="0"/>
                <w:sz w:val="21"/>
                <w:szCs w:val="21"/>
                <w:u w:val="none"/>
                <w:lang w:val="en-US" w:eastAsia="zh-CN" w:bidi="ar"/>
              </w:rPr>
              <w:t>作满意度</w:t>
            </w:r>
          </w:p>
        </w:tc>
        <w:tc>
          <w:tcPr>
            <w:tcW w:w="1221"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100%</w:t>
            </w:r>
          </w:p>
        </w:tc>
        <w:tc>
          <w:tcPr>
            <w:tcW w:w="1200"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u w:val="none"/>
                <w:lang w:val="en-US" w:eastAsia="zh-CN" w:bidi="ar"/>
              </w:rPr>
              <w:t>100%</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100" w:type="dxa"/>
            <w:gridSpan w:val="8"/>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总分</w:t>
            </w:r>
          </w:p>
        </w:tc>
        <w:tc>
          <w:tcPr>
            <w:tcW w:w="557"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100</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bidi="ar"/>
              </w:rPr>
            </w:pPr>
            <w:r>
              <w:rPr>
                <w:rFonts w:ascii="Times New Roman" w:hAnsi="Times New Roman" w:eastAsia="楷体_GB2312" w:cs="Times New Roman"/>
                <w:color w:val="000000"/>
                <w:kern w:val="0"/>
                <w:sz w:val="21"/>
                <w:szCs w:val="21"/>
                <w:lang w:val="en-US" w:eastAsia="zh-CN" w:bidi="ar"/>
              </w:rPr>
              <w:t>100</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bl>
    <w:p>
      <w:pPr>
        <w:widowControl/>
        <w:spacing w:after="156"/>
        <w:jc w:val="both"/>
        <w:rPr>
          <w:rFonts w:hint="eastAsia" w:ascii="楷体_GB2312" w:hAnsi="楷体_GB2312" w:eastAsia="楷体_GB2312" w:cs="楷体_GB2312"/>
          <w:kern w:val="0"/>
          <w:sz w:val="21"/>
          <w:szCs w:val="21"/>
        </w:rPr>
      </w:pPr>
    </w:p>
    <w:p>
      <w:pPr>
        <w:widowControl/>
        <w:spacing w:after="156"/>
        <w:jc w:val="center"/>
        <w:rPr>
          <w:rFonts w:ascii="Times New Roman" w:hAnsi="Times New Roman" w:eastAsia="仿宋_GB2312" w:cs="Times New Roman"/>
          <w:kern w:val="0"/>
          <w:sz w:val="22"/>
        </w:rPr>
      </w:pPr>
      <w:r>
        <w:rPr>
          <w:rFonts w:ascii="Times New Roman" w:hAnsi="Times New Roman" w:eastAsia="楷体_GB2312" w:cs="Times New Roman"/>
          <w:kern w:val="0"/>
          <w:sz w:val="22"/>
        </w:rPr>
        <w:t>填表人：</w:t>
      </w:r>
      <w:r>
        <w:rPr>
          <w:rFonts w:ascii="Times New Roman" w:hAnsi="Times New Roman" w:eastAsia="楷体_GB2312" w:cs="Times New Roman"/>
          <w:kern w:val="0"/>
          <w:sz w:val="22"/>
          <w:lang w:val="en-US" w:eastAsia="zh-CN"/>
        </w:rPr>
        <w:t xml:space="preserve">徐婷 </w:t>
      </w:r>
      <w:r>
        <w:rPr>
          <w:rFonts w:ascii="Times New Roman" w:hAnsi="Times New Roman" w:eastAsia="楷体_GB2312" w:cs="Times New Roman"/>
          <w:kern w:val="0"/>
          <w:sz w:val="22"/>
        </w:rPr>
        <w:t>填报日期：</w:t>
      </w:r>
      <w:r>
        <w:rPr>
          <w:rFonts w:ascii="Times New Roman" w:hAnsi="Times New Roman" w:eastAsia="楷体_GB2312" w:cs="Times New Roman"/>
          <w:kern w:val="0"/>
          <w:sz w:val="22"/>
          <w:lang w:eastAsia="zh-CN"/>
        </w:rPr>
        <w:t>2</w:t>
      </w:r>
      <w:r>
        <w:rPr>
          <w:rFonts w:ascii="Times New Roman" w:hAnsi="Times New Roman" w:eastAsia="楷体_GB2312" w:cs="Times New Roman"/>
          <w:kern w:val="0"/>
          <w:sz w:val="22"/>
          <w:lang w:val="en-US" w:eastAsia="zh-CN"/>
        </w:rPr>
        <w:t>026</w:t>
      </w:r>
      <w:r>
        <w:rPr>
          <w:rFonts w:ascii="Times New Roman" w:hAnsi="Times New Roman" w:eastAsia="楷体_GB2312" w:cs="Times New Roman"/>
          <w:kern w:val="0"/>
          <w:sz w:val="22"/>
          <w:lang w:eastAsia="zh-CN"/>
        </w:rPr>
        <w:t>.</w:t>
      </w:r>
      <w:r>
        <w:rPr>
          <w:rFonts w:ascii="Times New Roman" w:hAnsi="Times New Roman" w:eastAsia="楷体_GB2312" w:cs="Times New Roman"/>
          <w:kern w:val="0"/>
          <w:sz w:val="22"/>
          <w:lang w:val="en-US" w:eastAsia="zh-CN"/>
        </w:rPr>
        <w:t>5</w:t>
      </w:r>
      <w:r>
        <w:rPr>
          <w:rFonts w:ascii="Times New Roman" w:hAnsi="Times New Roman" w:eastAsia="楷体_GB2312" w:cs="Times New Roman"/>
          <w:kern w:val="0"/>
          <w:sz w:val="22"/>
          <w:lang w:eastAsia="zh-CN"/>
        </w:rPr>
        <w:t>.</w:t>
      </w:r>
      <w:r>
        <w:rPr>
          <w:rFonts w:ascii="Times New Roman" w:hAnsi="Times New Roman" w:eastAsia="楷体_GB2312" w:cs="Times New Roman"/>
          <w:kern w:val="0"/>
          <w:sz w:val="22"/>
          <w:lang w:val="en-US" w:eastAsia="zh-CN"/>
        </w:rPr>
        <w:t>11</w:t>
      </w:r>
      <w:r>
        <w:rPr>
          <w:rFonts w:ascii="Times New Roman" w:hAnsi="Times New Roman" w:eastAsia="楷体_GB2312" w:cs="Times New Roman"/>
          <w:kern w:val="0"/>
          <w:sz w:val="22"/>
        </w:rPr>
        <w:t xml:space="preserve"> </w:t>
      </w:r>
      <w:r>
        <w:rPr>
          <w:rFonts w:ascii="Times New Roman" w:hAnsi="Times New Roman" w:eastAsia="楷体_GB2312" w:cs="Times New Roman"/>
          <w:kern w:val="0"/>
          <w:sz w:val="22"/>
          <w:lang w:val="en-US" w:eastAsia="zh-CN"/>
        </w:rPr>
        <w:t xml:space="preserve"> </w:t>
      </w:r>
      <w:r>
        <w:rPr>
          <w:rFonts w:ascii="Times New Roman" w:hAnsi="Times New Roman" w:eastAsia="楷体_GB2312" w:cs="Times New Roman"/>
          <w:kern w:val="0"/>
          <w:sz w:val="22"/>
        </w:rPr>
        <w:t>联系电话：</w:t>
      </w:r>
      <w:r>
        <w:rPr>
          <w:rFonts w:ascii="Times New Roman" w:hAnsi="Times New Roman" w:eastAsia="楷体_GB2312" w:cs="Times New Roman"/>
          <w:kern w:val="0"/>
          <w:sz w:val="22"/>
          <w:lang w:val="en-US" w:eastAsia="zh-CN"/>
        </w:rPr>
        <w:t>18570015112</w:t>
      </w:r>
      <w:r>
        <w:rPr>
          <w:rFonts w:ascii="Times New Roman" w:hAnsi="Times New Roman" w:eastAsia="楷体_GB2312" w:cs="Times New Roman"/>
          <w:kern w:val="0"/>
          <w:sz w:val="22"/>
        </w:rPr>
        <w:t xml:space="preserve"> 单位负责人签字：</w:t>
      </w:r>
    </w:p>
    <w:p>
      <w:pPr>
        <w:pStyle w:val="208"/>
        <w:rPr>
          <w:rFonts w:ascii="Times New Roman" w:hAnsi="Times New Roman" w:eastAsia="仿宋_GB2312"/>
          <w:kern w:val="0"/>
          <w:sz w:val="22"/>
        </w:rPr>
      </w:pPr>
    </w:p>
    <w:p>
      <w:pPr>
        <w:rPr>
          <w:rFonts w:ascii="Times New Roman" w:hAnsi="Times New Roman" w:eastAsia="仿宋_GB2312"/>
          <w:kern w:val="0"/>
          <w:sz w:val="22"/>
        </w:rPr>
      </w:pPr>
    </w:p>
    <w:p>
      <w:pPr>
        <w:pStyle w:val="208"/>
        <w:rPr>
          <w:rFonts w:ascii="Times New Roman" w:hAnsi="Times New Roman" w:eastAsia="仿宋_GB2312"/>
          <w:kern w:val="0"/>
          <w:sz w:val="22"/>
        </w:rPr>
      </w:pPr>
    </w:p>
    <w:p>
      <w:pPr>
        <w:rPr>
          <w:rFonts w:ascii="Times New Roman" w:hAnsi="Times New Roman" w:eastAsia="仿宋_GB2312"/>
          <w:kern w:val="0"/>
          <w:sz w:val="22"/>
        </w:rPr>
      </w:pPr>
    </w:p>
    <w:p>
      <w:pPr>
        <w:pStyle w:val="208"/>
        <w:rPr>
          <w:rFonts w:ascii="Times New Roman" w:hAnsi="Times New Roman" w:eastAsia="仿宋_GB2312"/>
          <w:kern w:val="0"/>
          <w:sz w:val="22"/>
        </w:rPr>
      </w:pPr>
    </w:p>
    <w:p>
      <w:pPr>
        <w:rPr>
          <w:rFonts w:ascii="Times New Roman" w:hAnsi="Times New Roman" w:eastAsia="仿宋_GB2312"/>
          <w:kern w:val="0"/>
          <w:sz w:val="22"/>
        </w:rPr>
      </w:pPr>
    </w:p>
    <w:p>
      <w:pPr>
        <w:rPr>
          <w:rFonts w:ascii="Times New Roman" w:hAnsi="Times New Roman" w:eastAsia="仿宋_GB2312"/>
          <w:kern w:val="0"/>
          <w:sz w:val="22"/>
        </w:rPr>
      </w:pPr>
    </w:p>
    <w:p>
      <w:pPr>
        <w:pStyle w:val="2"/>
        <w:spacing w:before="0" w:after="0" w:line="240" w:lineRule="auto"/>
        <w:rPr>
          <w:rFonts w:ascii="Times New Roman" w:hAnsi="Times New Roman" w:eastAsia="黑体"/>
          <w:kern w:val="0"/>
          <w:szCs w:val="21"/>
        </w:rPr>
      </w:pPr>
      <w:r>
        <w:rPr>
          <w:rFonts w:ascii="Times New Roman" w:hAnsi="Times New Roman" w:eastAsia="黑体"/>
          <w:kern w:val="0"/>
          <w:sz w:val="30"/>
          <w:szCs w:val="30"/>
        </w:rPr>
        <w:t>附件</w:t>
      </w:r>
      <w:r>
        <w:rPr>
          <w:rFonts w:hint="eastAsia" w:ascii="Times New Roman" w:hAnsi="Times New Roman" w:eastAsia="黑体"/>
          <w:kern w:val="0"/>
          <w:sz w:val="30"/>
          <w:szCs w:val="30"/>
          <w:lang w:eastAsia="zh-CN"/>
        </w:rPr>
        <w:t>3</w:t>
      </w:r>
      <w:r>
        <w:rPr>
          <w:rFonts w:hint="eastAsia" w:ascii="Times New Roman" w:hAnsi="Times New Roman" w:eastAsia="黑体"/>
          <w:kern w:val="0"/>
          <w:sz w:val="30"/>
          <w:szCs w:val="30"/>
          <w:lang w:val="en-US" w:eastAsia="zh-CN"/>
        </w:rPr>
        <w:t>-5</w:t>
      </w:r>
    </w:p>
    <w:p>
      <w:pPr>
        <w:widowControl/>
        <w:jc w:val="center"/>
        <w:outlineLvl w:val="9"/>
        <w:rPr>
          <w:rFonts w:ascii="Times New Roman" w:hAnsi="Times New Roman" w:eastAsia="方正小标宋_GBK"/>
          <w:color w:val="000000"/>
          <w:kern w:val="0"/>
          <w:sz w:val="36"/>
          <w:szCs w:val="36"/>
        </w:rPr>
      </w:pPr>
      <w:r>
        <w:rPr>
          <w:rFonts w:ascii="Times New Roman" w:hAnsi="Times New Roman" w:eastAsia="方正小标宋_GBK"/>
          <w:color w:val="000000"/>
          <w:kern w:val="0"/>
          <w:sz w:val="36"/>
          <w:szCs w:val="36"/>
        </w:rPr>
        <w:t>项目支出绩效自评表</w:t>
      </w:r>
    </w:p>
    <w:p>
      <w:pPr>
        <w:pStyle w:val="2"/>
        <w:spacing w:before="0" w:after="0" w:line="240" w:lineRule="auto"/>
        <w:jc w:val="center"/>
        <w:rPr>
          <w:rFonts w:ascii="Times New Roman" w:hAnsi="Times New Roman" w:eastAsia="仿宋_GB2312"/>
          <w:kern w:val="0"/>
        </w:rPr>
      </w:pPr>
      <w:r>
        <w:rPr>
          <w:rFonts w:ascii="Times New Roman" w:hAnsi="Times New Roman" w:eastAsia="仿宋_GB2312"/>
          <w:kern w:val="0"/>
        </w:rPr>
        <w:t>（202</w:t>
      </w:r>
      <w:r>
        <w:rPr>
          <w:rFonts w:hint="eastAsia" w:ascii="Times New Roman" w:hAnsi="Times New Roman" w:eastAsia="仿宋_GB2312"/>
          <w:kern w:val="0"/>
          <w:lang w:val="en-US" w:eastAsia="zh-CN"/>
        </w:rPr>
        <w:t>5</w:t>
      </w:r>
      <w:r>
        <w:rPr>
          <w:rFonts w:ascii="Times New Roman" w:hAnsi="Times New Roman" w:eastAsia="仿宋_GB2312"/>
          <w:kern w:val="0"/>
        </w:rPr>
        <w:t>年度）</w:t>
      </w:r>
    </w:p>
    <w:tbl>
      <w:tblPr>
        <w:tblStyle w:val="33"/>
        <w:tblW w:w="1019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857"/>
        <w:gridCol w:w="622"/>
        <w:gridCol w:w="642"/>
        <w:gridCol w:w="750"/>
        <w:gridCol w:w="2014"/>
        <w:gridCol w:w="252"/>
        <w:gridCol w:w="1763"/>
        <w:gridCol w:w="1252"/>
        <w:gridCol w:w="396"/>
        <w:gridCol w:w="109"/>
        <w:gridCol w:w="557"/>
        <w:gridCol w:w="361"/>
        <w:gridCol w:w="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项目支</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出名称</w:t>
            </w:r>
          </w:p>
        </w:tc>
        <w:tc>
          <w:tcPr>
            <w:tcW w:w="9341" w:type="dxa"/>
            <w:gridSpan w:val="1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省级专项资金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341" w:type="dxa"/>
            <w:gridSpan w:val="1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主管部门</w:t>
            </w:r>
          </w:p>
        </w:tc>
        <w:tc>
          <w:tcPr>
            <w:tcW w:w="6043"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湖南省财政厅</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实施单位</w:t>
            </w:r>
          </w:p>
        </w:tc>
        <w:tc>
          <w:tcPr>
            <w:tcW w:w="2046" w:type="dxa"/>
            <w:gridSpan w:val="5"/>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湖南省公安厅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项目资金</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（万元）</w:t>
            </w:r>
          </w:p>
        </w:tc>
        <w:tc>
          <w:tcPr>
            <w:tcW w:w="2014"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年初</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预算数</w:t>
            </w:r>
          </w:p>
        </w:tc>
        <w:tc>
          <w:tcPr>
            <w:tcW w:w="2015"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全年</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预算数</w:t>
            </w:r>
          </w:p>
        </w:tc>
        <w:tc>
          <w:tcPr>
            <w:tcW w:w="125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全年</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执行数</w:t>
            </w:r>
          </w:p>
        </w:tc>
        <w:tc>
          <w:tcPr>
            <w:tcW w:w="396"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分值</w:t>
            </w:r>
          </w:p>
        </w:tc>
        <w:tc>
          <w:tcPr>
            <w:tcW w:w="1027"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执行率</w:t>
            </w:r>
          </w:p>
        </w:tc>
        <w:tc>
          <w:tcPr>
            <w:tcW w:w="62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5"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5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96"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年度资金总额</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1,018.32</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12,783.32</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1,272.71</w:t>
            </w:r>
          </w:p>
        </w:tc>
        <w:tc>
          <w:tcPr>
            <w:tcW w:w="39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w:t>
            </w: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w:t>
            </w: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其中：当年财政拨款</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490</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12</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255</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903</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4</w:t>
            </w:r>
            <w:r>
              <w:rPr>
                <w:rFonts w:hint="eastAsia" w:ascii="Times New Roman" w:hAnsi="Times New Roman" w:eastAsia="楷体_GB2312" w:cs="Times New Roman"/>
                <w:color w:val="000000"/>
                <w:kern w:val="0"/>
                <w:sz w:val="21"/>
                <w:szCs w:val="21"/>
                <w:lang w:val="en-US" w:eastAsia="zh-CN" w:bidi="ar"/>
              </w:rPr>
              <w:t>8</w:t>
            </w:r>
          </w:p>
        </w:tc>
        <w:tc>
          <w:tcPr>
            <w:tcW w:w="39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7.37%</w:t>
            </w: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上年结转资金</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bidi="ar"/>
              </w:rPr>
            </w:pPr>
            <w:r>
              <w:rPr>
                <w:rFonts w:ascii="Times New Roman" w:hAnsi="Times New Roman" w:eastAsia="楷体_GB2312" w:cs="Times New Roman"/>
                <w:color w:val="000000"/>
                <w:kern w:val="0"/>
                <w:sz w:val="21"/>
                <w:szCs w:val="21"/>
                <w:lang w:bidi="ar"/>
              </w:rPr>
              <w:t>528</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32</w:t>
            </w: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528</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bidi="ar"/>
              </w:rPr>
              <w:t>32</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369</w:t>
            </w:r>
            <w:r>
              <w:rPr>
                <w:rFonts w:hint="eastAsia" w:ascii="Times New Roman" w:hAnsi="Times New Roman" w:eastAsia="楷体_GB2312" w:cs="Times New Roman"/>
                <w:color w:val="000000"/>
                <w:kern w:val="0"/>
                <w:sz w:val="21"/>
                <w:szCs w:val="21"/>
                <w:lang w:val="en-US" w:eastAsia="zh-CN" w:bidi="ar"/>
              </w:rPr>
              <w:t>.</w:t>
            </w:r>
            <w:r>
              <w:rPr>
                <w:rFonts w:ascii="Times New Roman" w:hAnsi="Times New Roman" w:eastAsia="楷体_GB2312" w:cs="Times New Roman"/>
                <w:color w:val="000000"/>
                <w:kern w:val="0"/>
                <w:sz w:val="21"/>
                <w:szCs w:val="21"/>
                <w:lang w:val="en-US" w:eastAsia="zh-CN" w:bidi="ar"/>
              </w:rPr>
              <w:t>2</w:t>
            </w:r>
            <w:r>
              <w:rPr>
                <w:rFonts w:hint="eastAsia" w:ascii="Times New Roman" w:hAnsi="Times New Roman" w:eastAsia="楷体_GB2312" w:cs="Times New Roman"/>
                <w:color w:val="000000"/>
                <w:kern w:val="0"/>
                <w:sz w:val="21"/>
                <w:szCs w:val="21"/>
                <w:lang w:val="en-US" w:eastAsia="zh-CN" w:bidi="ar"/>
              </w:rPr>
              <w:t>4</w:t>
            </w:r>
          </w:p>
        </w:tc>
        <w:tc>
          <w:tcPr>
            <w:tcW w:w="39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69.89%</w:t>
            </w: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4"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其他资金</w:t>
            </w:r>
          </w:p>
        </w:tc>
        <w:tc>
          <w:tcPr>
            <w:tcW w:w="201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201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96"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027"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年度总体目标</w:t>
            </w:r>
          </w:p>
        </w:tc>
        <w:tc>
          <w:tcPr>
            <w:tcW w:w="6043"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预期目标</w:t>
            </w:r>
          </w:p>
        </w:tc>
        <w:tc>
          <w:tcPr>
            <w:tcW w:w="3298"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302"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043" w:type="dxa"/>
            <w:gridSpan w:val="6"/>
            <w:tcMar>
              <w:top w:w="15" w:type="dxa"/>
              <w:left w:w="15" w:type="dxa"/>
              <w:right w:w="15" w:type="dxa"/>
            </w:tcMar>
            <w:vAlign w:val="center"/>
          </w:tcPr>
          <w:p>
            <w:pPr>
              <w:keepNext w:val="0"/>
              <w:keepLines w:val="0"/>
              <w:pageBreakBefore w:val="0"/>
              <w:widowControl/>
              <w:numPr>
                <w:ilvl w:val="0"/>
                <w:numId w:val="1"/>
              </w:numPr>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人才培养能力和水平有效提升；</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2、学生综合能力和素质有效提高；</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3、学科、专业建设水平有效提高，师资队伍建设水平有效提高。</w:t>
            </w:r>
          </w:p>
          <w:p>
            <w:pPr>
              <w:keepNext w:val="0"/>
              <w:keepLines w:val="0"/>
              <w:pageBreakBefore w:val="0"/>
              <w:widowControl/>
              <w:numPr>
                <w:ilvl w:val="0"/>
                <w:numId w:val="0"/>
              </w:numPr>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sz w:val="21"/>
                <w:szCs w:val="21"/>
                <w:lang w:val="en-US" w:eastAsia="zh-CN"/>
              </w:rPr>
            </w:pPr>
            <w:r>
              <w:rPr>
                <w:rFonts w:ascii="Times New Roman" w:hAnsi="Times New Roman" w:eastAsia="楷体_GB2312" w:cs="Times New Roman"/>
                <w:color w:val="000000"/>
                <w:kern w:val="0"/>
                <w:sz w:val="21"/>
                <w:szCs w:val="21"/>
                <w:lang w:val="en-US" w:eastAsia="zh-CN" w:bidi="ar"/>
              </w:rPr>
              <w:t>4、湖南省公安厅警务实战训练基地建设</w:t>
            </w:r>
          </w:p>
        </w:tc>
        <w:tc>
          <w:tcPr>
            <w:tcW w:w="3298" w:type="dxa"/>
            <w:gridSpan w:val="6"/>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1.</w:t>
            </w:r>
            <w:r>
              <w:rPr>
                <w:rFonts w:ascii="Times New Roman" w:hAnsi="Times New Roman" w:eastAsia="楷体_GB2312" w:cs="Times New Roman"/>
                <w:i w:val="0"/>
                <w:iCs w:val="0"/>
                <w:color w:val="000000"/>
                <w:kern w:val="0"/>
                <w:sz w:val="21"/>
                <w:szCs w:val="21"/>
                <w:highlight w:val="none"/>
                <w:u w:val="none"/>
                <w:lang w:val="en-US" w:eastAsia="zh-CN" w:bidi="ar"/>
              </w:rPr>
              <w:t>出版教材三本（魏威（已出版）、冯晓锋，其中冯晓锋的25年交付初稿，26年4月正式出版，徐硕主编的教材已于25年12月签订出版合同），专著一部（江向军，已出版）</w:t>
            </w:r>
            <w:r>
              <w:rPr>
                <w:rFonts w:ascii="Times New Roman" w:hAnsi="Times New Roman" w:eastAsia="楷体_GB2312" w:cs="Times New Roman"/>
                <w:color w:val="000000"/>
                <w:kern w:val="0"/>
                <w:sz w:val="21"/>
                <w:szCs w:val="21"/>
                <w:lang w:bidi="ar"/>
              </w:rPr>
              <w:t>2.</w:t>
            </w:r>
            <w:r>
              <w:rPr>
                <w:rFonts w:ascii="Times New Roman" w:hAnsi="Times New Roman" w:eastAsia="楷体_GB2312" w:cs="Times New Roman"/>
                <w:i w:val="0"/>
                <w:iCs w:val="0"/>
                <w:color w:val="000000"/>
                <w:kern w:val="0"/>
                <w:sz w:val="21"/>
                <w:szCs w:val="21"/>
                <w:highlight w:val="none"/>
                <w:u w:val="none"/>
                <w:lang w:val="en-US" w:eastAsia="zh-CN" w:bidi="ar"/>
              </w:rPr>
              <w:t>交通数据采集分析与建模实验室的建设内容主要包括三块：1是交通数据的采集装备，含无人机以及支持大范围采集的数据通信装备 2 服务教学的信息化装备，含支撑软件和显示屏3实验室场地装修改造</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3.</w:t>
            </w:r>
            <w:r>
              <w:rPr>
                <w:rFonts w:ascii="Times New Roman" w:hAnsi="Times New Roman" w:eastAsia="楷体_GB2312" w:cs="Times New Roman"/>
                <w:i w:val="0"/>
                <w:iCs w:val="0"/>
                <w:color w:val="000000"/>
                <w:kern w:val="0"/>
                <w:sz w:val="21"/>
                <w:szCs w:val="21"/>
                <w:highlight w:val="none"/>
                <w:u w:val="none"/>
                <w:lang w:val="en-US" w:eastAsia="zh-CN" w:bidi="ar"/>
              </w:rPr>
              <w:t>反电诈湖南省科普平台通过验收，湖南警察学院低空安全治理实验室（湖南省哲学社会科学重点实验室）通过中期检查。</w:t>
            </w:r>
            <w:r>
              <w:rPr>
                <w:rFonts w:ascii="Times New Roman" w:hAnsi="Times New Roman" w:eastAsia="楷体_GB2312" w:cs="Times New Roman"/>
                <w:color w:val="000000"/>
                <w:kern w:val="0"/>
                <w:sz w:val="21"/>
                <w:szCs w:val="21"/>
                <w:lang w:bidi="ar"/>
              </w:rPr>
              <w:t>4.</w:t>
            </w:r>
            <w:r>
              <w:rPr>
                <w:rFonts w:ascii="Times New Roman" w:hAnsi="Times New Roman" w:eastAsia="楷体_GB2312" w:cs="Times New Roman"/>
                <w:i w:val="0"/>
                <w:iCs w:val="0"/>
                <w:color w:val="000000"/>
                <w:kern w:val="0"/>
                <w:sz w:val="21"/>
                <w:szCs w:val="21"/>
                <w:highlight w:val="none"/>
                <w:u w:val="none"/>
                <w:lang w:val="en-US" w:eastAsia="zh-CN" w:bidi="ar"/>
              </w:rPr>
              <w:t>获湖南省高校教师教学创新大赛二等奖2项、三等奖2项；湖南省高校课程思政教学竞赛二等奖1项、三等奖1项；湖南省首届“潇湘杯”高校思政课教学展示活动一等奖1项；湖南省高校国家安全教育课程教学展示活动二等奖1项。</w:t>
            </w:r>
          </w:p>
          <w:p>
            <w:pPr>
              <w:keepNext w:val="0"/>
              <w:keepLines w:val="0"/>
              <w:pageBreakBefore w:val="0"/>
              <w:widowControl/>
              <w:kinsoku/>
              <w:wordWrap/>
              <w:overflowPunct/>
              <w:topLinePunct w:val="0"/>
              <w:autoSpaceDE/>
              <w:autoSpaceDN/>
              <w:bidi w:val="0"/>
              <w:adjustRightInd/>
              <w:snapToGrid/>
              <w:spacing w:line="240" w:lineRule="exact"/>
              <w:jc w:val="left"/>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绩</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效</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指</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标</w:t>
            </w: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一级指标</w:t>
            </w: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二级指标</w:t>
            </w:r>
          </w:p>
        </w:tc>
        <w:tc>
          <w:tcPr>
            <w:tcW w:w="3016" w:type="dxa"/>
            <w:gridSpan w:val="3"/>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三级指标</w:t>
            </w:r>
          </w:p>
        </w:tc>
        <w:tc>
          <w:tcPr>
            <w:tcW w:w="1763"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年度</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指标值</w:t>
            </w:r>
          </w:p>
        </w:tc>
        <w:tc>
          <w:tcPr>
            <w:tcW w:w="125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实际</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完成值</w:t>
            </w:r>
          </w:p>
        </w:tc>
        <w:tc>
          <w:tcPr>
            <w:tcW w:w="505"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分值</w:t>
            </w:r>
          </w:p>
        </w:tc>
        <w:tc>
          <w:tcPr>
            <w:tcW w:w="557"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得分</w:t>
            </w:r>
          </w:p>
        </w:tc>
        <w:tc>
          <w:tcPr>
            <w:tcW w:w="984" w:type="dxa"/>
            <w:gridSpan w:val="2"/>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偏差原因</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分析及</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1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76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5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05"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763"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125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05"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5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984" w:type="dxa"/>
            <w:gridSpan w:val="2"/>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35"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产出指标</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(50分)</w:t>
            </w: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数量指标</w:t>
            </w:r>
          </w:p>
        </w:tc>
        <w:tc>
          <w:tcPr>
            <w:tcW w:w="3016" w:type="dxa"/>
            <w:gridSpan w:val="3"/>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auto"/>
              <w:outlineLvl w:val="9"/>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rPr>
              <w:t>围墙</w:t>
            </w:r>
            <w:r>
              <w:rPr>
                <w:rFonts w:ascii="Times New Roman" w:hAnsi="Times New Roman" w:eastAsia="楷体_GB2312" w:cs="Times New Roman"/>
                <w:color w:val="000000"/>
                <w:kern w:val="0"/>
                <w:sz w:val="21"/>
                <w:szCs w:val="21"/>
                <w:lang w:val="en-US" w:eastAsia="zh-CN"/>
              </w:rPr>
              <w:t>建设</w:t>
            </w:r>
            <w:r>
              <w:rPr>
                <w:rFonts w:ascii="Times New Roman" w:hAnsi="Times New Roman" w:eastAsia="楷体_GB2312" w:cs="Times New Roman"/>
                <w:color w:val="000000"/>
                <w:kern w:val="0"/>
                <w:sz w:val="21"/>
                <w:szCs w:val="21"/>
              </w:rPr>
              <w:t>长</w:t>
            </w:r>
            <w:r>
              <w:rPr>
                <w:rFonts w:ascii="Times New Roman" w:hAnsi="Times New Roman" w:eastAsia="楷体_GB2312" w:cs="Times New Roman"/>
                <w:sz w:val="21"/>
                <w:szCs w:val="21"/>
              </w:rPr>
              <w:t>度</w:t>
            </w:r>
          </w:p>
        </w:tc>
        <w:tc>
          <w:tcPr>
            <w:tcW w:w="1763"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rPr>
              <w:t>2652.1米</w:t>
            </w:r>
          </w:p>
        </w:tc>
        <w:tc>
          <w:tcPr>
            <w:tcW w:w="1252"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rPr>
              <w:t>2652.</w:t>
            </w:r>
            <w:r>
              <w:rPr>
                <w:rFonts w:ascii="Times New Roman" w:hAnsi="Times New Roman" w:eastAsia="楷体_GB2312" w:cs="Times New Roman"/>
                <w:color w:val="000000"/>
                <w:kern w:val="0"/>
                <w:sz w:val="21"/>
                <w:szCs w:val="21"/>
                <w:lang w:val="en-US" w:eastAsia="zh-CN"/>
              </w:rPr>
              <w:t>1</w:t>
            </w:r>
            <w:r>
              <w:rPr>
                <w:rFonts w:ascii="Times New Roman" w:hAnsi="Times New Roman" w:eastAsia="楷体_GB2312" w:cs="Times New Roman"/>
                <w:color w:val="000000"/>
                <w:kern w:val="0"/>
                <w:sz w:val="21"/>
                <w:szCs w:val="21"/>
              </w:rPr>
              <w:t>米</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35"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outlineLvl w:val="9"/>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rPr>
              <w:t>征地拆迁面积</w:t>
            </w:r>
          </w:p>
        </w:tc>
        <w:tc>
          <w:tcPr>
            <w:tcW w:w="1763"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rPr>
            </w:pPr>
            <w:r>
              <w:rPr>
                <w:rFonts w:ascii="Times New Roman" w:hAnsi="Times New Roman" w:eastAsia="楷体_GB2312" w:cs="Times New Roman"/>
                <w:color w:val="000000"/>
                <w:kern w:val="0"/>
                <w:sz w:val="21"/>
                <w:szCs w:val="21"/>
              </w:rPr>
              <w:t>423066</w:t>
            </w:r>
          </w:p>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rPr>
              <w:t>平方米</w:t>
            </w:r>
          </w:p>
        </w:tc>
        <w:tc>
          <w:tcPr>
            <w:tcW w:w="1252" w:type="dxa"/>
            <w:tcMar>
              <w:top w:w="15" w:type="dxa"/>
              <w:left w:w="15" w:type="dxa"/>
              <w:right w:w="15" w:type="dxa"/>
            </w:tcMar>
            <w:vAlign w:val="center"/>
          </w:tcPr>
          <w:p>
            <w:pPr>
              <w:widowControl/>
              <w:jc w:val="center"/>
              <w:rPr>
                <w:rFonts w:ascii="Times New Roman" w:hAnsi="Times New Roman" w:eastAsia="楷体_GB2312" w:cs="Times New Roman"/>
                <w:color w:val="000000"/>
                <w:kern w:val="0"/>
                <w:sz w:val="21"/>
                <w:szCs w:val="21"/>
              </w:rPr>
            </w:pPr>
            <w:r>
              <w:rPr>
                <w:rFonts w:ascii="Times New Roman" w:hAnsi="Times New Roman" w:eastAsia="楷体_GB2312" w:cs="Times New Roman"/>
                <w:color w:val="000000"/>
                <w:kern w:val="0"/>
                <w:sz w:val="21"/>
                <w:szCs w:val="21"/>
              </w:rPr>
              <w:t>423066</w:t>
            </w:r>
          </w:p>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rPr>
              <w:t>平方米</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4835"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出版、教材 专著</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4项</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已完成。出版教材三本（魏威（已出版）、冯晓锋，其中冯晓锋的25年交付初稿，26年4月正式出版，徐硕主编的教材已于25年12月签订出版合同），专著一部（江向军，已出版）</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59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出版专著</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≥5部</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累计已出版《智慧侦查理论与实践》等专著6部</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hint="eastAsia"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25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发表论文</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≥85篇</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w:t>
            </w:r>
            <w:r>
              <w:rPr>
                <w:rFonts w:ascii="Times New Roman" w:hAnsi="Times New Roman" w:eastAsia="楷体_GB2312" w:cs="Times New Roman"/>
                <w:color w:val="000000"/>
                <w:kern w:val="0"/>
                <w:sz w:val="21"/>
                <w:szCs w:val="21"/>
                <w:highlight w:val="none"/>
                <w:lang w:val="en-US" w:eastAsia="zh-CN" w:bidi="ar"/>
              </w:rPr>
              <w:t>年度累计</w:t>
            </w:r>
            <w:r>
              <w:rPr>
                <w:rFonts w:ascii="Times New Roman" w:hAnsi="Times New Roman" w:eastAsia="楷体_GB2312" w:cs="Times New Roman"/>
                <w:i w:val="0"/>
                <w:iCs w:val="0"/>
                <w:color w:val="000000"/>
                <w:kern w:val="0"/>
                <w:sz w:val="21"/>
                <w:szCs w:val="21"/>
                <w:highlight w:val="none"/>
                <w:u w:val="none"/>
                <w:lang w:val="en-US" w:eastAsia="zh-CN" w:bidi="ar"/>
              </w:rPr>
              <w:t>发表论文200余篇</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93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学科竞赛参赛人数</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≥800人次</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已完成。学生参与人数超过1000人次</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84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就业学生数量</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≥1485人</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已完成，落实就业学生数量1561人</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67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省部级以上（含）课题立项</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≥12个</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已完成。省部级以上（含）课题立项34项。</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99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科研平台（团队）验收</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≥2个</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反电诈湖南省科普平台通过验收，湖南警察学院低空安全治理实验室（湖南省哲学社会科学重点实验室）通过中期检查。</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395"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2025年立项教学改革研究项目</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≥35个</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已完成。立项校级教改项目25项，立项省级教学改革研究项目32项</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136"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举办创新创业讲座和实务讲堂场数</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≥20个</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已完成，共开展创新创业讲座和实务讲堂26场次</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83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质量指标</w:t>
            </w: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outlineLvl w:val="9"/>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rPr>
              <w:t>砌体施工质量等级</w:t>
            </w:r>
          </w:p>
        </w:tc>
        <w:tc>
          <w:tcPr>
            <w:tcW w:w="1763"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lang w:val="en-US" w:eastAsia="zh-CN"/>
              </w:rPr>
              <w:t>B级</w:t>
            </w:r>
          </w:p>
        </w:tc>
        <w:tc>
          <w:tcPr>
            <w:tcW w:w="1252"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lang w:val="en-US" w:eastAsia="zh-CN"/>
              </w:rPr>
              <w:t>B级</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outlineLvl w:val="9"/>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rPr>
              <w:t>工程安全等级</w:t>
            </w:r>
          </w:p>
        </w:tc>
        <w:tc>
          <w:tcPr>
            <w:tcW w:w="1763"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rPr>
              <w:t>2级</w:t>
            </w:r>
          </w:p>
        </w:tc>
        <w:tc>
          <w:tcPr>
            <w:tcW w:w="1252"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rPr>
              <w:t>2级</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016" w:type="dxa"/>
            <w:gridSpan w:val="3"/>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rPr>
              <w:t>清表厚度</w:t>
            </w:r>
          </w:p>
        </w:tc>
        <w:tc>
          <w:tcPr>
            <w:tcW w:w="1763"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rPr>
              <w:t>30</w:t>
            </w:r>
            <w:r>
              <w:rPr>
                <w:rFonts w:ascii="Times New Roman" w:hAnsi="Times New Roman" w:eastAsia="楷体_GB2312" w:cs="Times New Roman"/>
                <w:color w:val="000000"/>
                <w:kern w:val="0"/>
                <w:sz w:val="21"/>
                <w:szCs w:val="21"/>
                <w:highlight w:val="none"/>
                <w:lang w:val="en-US" w:eastAsia="zh-CN"/>
              </w:rPr>
              <w:t>厘米</w:t>
            </w:r>
          </w:p>
        </w:tc>
        <w:tc>
          <w:tcPr>
            <w:tcW w:w="1252" w:type="dxa"/>
            <w:tcMar>
              <w:top w:w="15" w:type="dxa"/>
              <w:left w:w="15" w:type="dxa"/>
              <w:right w:w="15" w:type="dxa"/>
            </w:tcMar>
            <w:vAlign w:val="center"/>
          </w:tcPr>
          <w:p>
            <w:pPr>
              <w:widowControl/>
              <w:jc w:val="center"/>
              <w:rPr>
                <w:rFonts w:ascii="Times New Roman" w:hAnsi="Times New Roman" w:eastAsia="楷体_GB2312" w:cs="Times New Roman"/>
                <w:i w:val="0"/>
                <w:iCs w:val="0"/>
                <w:color w:val="000000"/>
                <w:kern w:val="0"/>
                <w:sz w:val="21"/>
                <w:szCs w:val="21"/>
                <w:highlight w:val="none"/>
                <w:u w:val="none"/>
                <w:lang w:val="en-US" w:eastAsia="zh-CN" w:bidi="ar"/>
              </w:rPr>
            </w:pPr>
            <w:r>
              <w:rPr>
                <w:rFonts w:ascii="Times New Roman" w:hAnsi="Times New Roman" w:eastAsia="楷体_GB2312" w:cs="Times New Roman"/>
                <w:color w:val="000000"/>
                <w:kern w:val="0"/>
                <w:sz w:val="21"/>
                <w:szCs w:val="21"/>
                <w:highlight w:val="none"/>
              </w:rPr>
              <w:t>30</w:t>
            </w:r>
            <w:r>
              <w:rPr>
                <w:rFonts w:ascii="Times New Roman" w:hAnsi="Times New Roman" w:eastAsia="楷体_GB2312" w:cs="Times New Roman"/>
                <w:color w:val="000000"/>
                <w:kern w:val="0"/>
                <w:sz w:val="21"/>
                <w:szCs w:val="21"/>
                <w:highlight w:val="none"/>
                <w:lang w:val="en-US" w:eastAsia="zh-CN"/>
              </w:rPr>
              <w:t>厘米</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highlight w:val="none"/>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项目竣工验收合格率</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85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质量保障</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全年返修不高于3次</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全年返修不超过3次</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00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完成教学科研任务</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完成情况良好</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已完成。部分超额完成</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91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省级教学成果奖一等奖、二等奖、三等奖</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≥3</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已完成。获省级教学成果奖一等奖1项，二等奖6项</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754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省级教学竞赛一等奖、二等奖、三等奖</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≥5</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获湖南省高校教师教学创新大赛二等奖2项、三等奖2项；湖南省高校课程思政教学竞赛二等奖1项、三等奖1项；湖南省首届“潇湘杯”高校思政课教学展示活动一等奖1项；湖南省高校国家安全教育课程教学展示活动二等奖1项</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时效指标</w:t>
            </w: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培训计划按期完成率</w:t>
            </w:r>
          </w:p>
        </w:tc>
        <w:tc>
          <w:tcPr>
            <w:tcW w:w="176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100%</w:t>
            </w:r>
          </w:p>
        </w:tc>
        <w:tc>
          <w:tcPr>
            <w:tcW w:w="50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hint="eastAsia"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415"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教师活动开展及时率</w:t>
            </w:r>
          </w:p>
        </w:tc>
        <w:tc>
          <w:tcPr>
            <w:tcW w:w="176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组建5个教学团队，赴14见习实习基地，开展“行走的思政课”，20多家媒体进行宣传报道</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3</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3</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科研平台及团队验收</w:t>
            </w:r>
          </w:p>
        </w:tc>
        <w:tc>
          <w:tcPr>
            <w:tcW w:w="176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≥50个</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75</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5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bidi="ar"/>
              </w:rPr>
              <w:t>效益指标（30分）</w:t>
            </w: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经济效益指标</w:t>
            </w: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维修维护</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≤2次</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质保期内还未进行维修维护</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厉行节约、科学合理使用</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社会效</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益指标</w:t>
            </w: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学校办学实力、影响力上升</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6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教师专业化水平</w:t>
            </w:r>
          </w:p>
        </w:tc>
        <w:tc>
          <w:tcPr>
            <w:tcW w:w="176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提升</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提升</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117"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生态效益指标</w:t>
            </w: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资源节约情况</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稳定提升</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维修改造项目使用节能产品</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010"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板材生态值</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国标</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已达到E0级生态环保标准</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313"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restart"/>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可持续影响指标</w:t>
            </w: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学生干部队伍素质建设</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提升</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已完成。院学生会干部成员中获得院级、系部表彰奖励80余人次，奖项总计200余项，且院学生会干部成员中，15人被推优，80人被确定为入党积极分子，4人被党组织发展为中国共产党发展对象。</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453"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师资培养质量</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高质量</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高质量师资培养质量</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758"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建立学员和优秀教师档案库</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100%完成：聘请校内外教官512人次（其中校外382人次，校内130人次）为学员授课，共开设培训专题398个，优秀课程11个。</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1873"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道路、水沟整修、空坪硬化等</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改善约200人通行条件，60户脱贫人口受益</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完成</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5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42"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p>
        </w:tc>
        <w:tc>
          <w:tcPr>
            <w:tcW w:w="3016" w:type="dxa"/>
            <w:gridSpan w:val="3"/>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改善师生的教学条件学生住宿条件、学校基础设施条件</w:t>
            </w:r>
          </w:p>
        </w:tc>
        <w:tc>
          <w:tcPr>
            <w:tcW w:w="1763"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较显著</w:t>
            </w:r>
          </w:p>
        </w:tc>
        <w:tc>
          <w:tcPr>
            <w:tcW w:w="1252"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i w:val="0"/>
                <w:iCs w:val="0"/>
                <w:color w:val="000000"/>
                <w:kern w:val="0"/>
                <w:sz w:val="21"/>
                <w:szCs w:val="21"/>
                <w:highlight w:val="none"/>
                <w:u w:val="none"/>
                <w:lang w:val="en-US" w:eastAsia="zh-CN" w:bidi="ar"/>
              </w:rPr>
              <w:t>显著改善师生教学条件和学生住宿条件及学校基础设施条件情况</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eastAsia="zh-CN"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072" w:hRule="exact"/>
          <w:jc w:val="center"/>
        </w:trPr>
        <w:tc>
          <w:tcPr>
            <w:tcW w:w="857" w:type="dxa"/>
            <w:vMerge w:val="continue"/>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c>
          <w:tcPr>
            <w:tcW w:w="62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满意度</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指标</w:t>
            </w:r>
            <w:r>
              <w:rPr>
                <w:rFonts w:ascii="Times New Roman" w:hAnsi="Times New Roman" w:eastAsia="楷体_GB2312" w:cs="Times New Roman"/>
                <w:color w:val="000000"/>
                <w:kern w:val="0"/>
                <w:sz w:val="21"/>
                <w:szCs w:val="21"/>
                <w:lang w:val="en-US" w:eastAsia="zh-CN" w:bidi="ar"/>
              </w:rPr>
              <w:br w:type="textWrapping" w:clear="all"/>
            </w:r>
            <w:r>
              <w:rPr>
                <w:rFonts w:ascii="Times New Roman" w:hAnsi="Times New Roman" w:eastAsia="楷体_GB2312" w:cs="Times New Roman"/>
                <w:color w:val="000000"/>
                <w:kern w:val="0"/>
                <w:sz w:val="21"/>
                <w:szCs w:val="21"/>
                <w:lang w:val="en-US" w:eastAsia="zh-CN" w:bidi="ar"/>
              </w:rPr>
              <w:t>（10分）</w:t>
            </w:r>
          </w:p>
        </w:tc>
        <w:tc>
          <w:tcPr>
            <w:tcW w:w="6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服务对象满意度指标</w:t>
            </w:r>
          </w:p>
        </w:tc>
        <w:tc>
          <w:tcPr>
            <w:tcW w:w="3016" w:type="dxa"/>
            <w:gridSpan w:val="3"/>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教师满意度</w:t>
            </w:r>
          </w:p>
        </w:tc>
        <w:tc>
          <w:tcPr>
            <w:tcW w:w="1763"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≥95%</w:t>
            </w:r>
          </w:p>
        </w:tc>
        <w:tc>
          <w:tcPr>
            <w:tcW w:w="125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eastAsia="zh-CN" w:bidi="ar"/>
              </w:rPr>
            </w:pPr>
            <w:r>
              <w:rPr>
                <w:rFonts w:ascii="Times New Roman" w:hAnsi="Times New Roman" w:eastAsia="楷体_GB2312" w:cs="Times New Roman"/>
                <w:color w:val="000000"/>
                <w:kern w:val="0"/>
                <w:sz w:val="21"/>
                <w:szCs w:val="21"/>
                <w:lang w:val="en-US" w:eastAsia="zh-CN" w:bidi="ar"/>
              </w:rPr>
              <w:t>≥90%</w:t>
            </w:r>
          </w:p>
        </w:tc>
        <w:tc>
          <w:tcPr>
            <w:tcW w:w="505" w:type="dxa"/>
            <w:gridSpan w:val="2"/>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557" w:type="dxa"/>
            <w:tcMar>
              <w:top w:w="15" w:type="dxa"/>
              <w:left w:w="15" w:type="dxa"/>
              <w:right w:w="15" w:type="dxa"/>
            </w:tcMar>
            <w:vAlign w:val="center"/>
          </w:tcPr>
          <w:p>
            <w:pPr>
              <w:keepNext w:val="0"/>
              <w:keepLines w:val="0"/>
              <w:widowControl/>
              <w:suppressLineNumbers w:val="0"/>
              <w:jc w:val="center"/>
              <w:textAlignment w:val="center"/>
              <w:rPr>
                <w:rFonts w:ascii="Times New Roman" w:hAnsi="Times New Roman" w:eastAsia="楷体_GB2312" w:cs="Times New Roman"/>
                <w:color w:val="000000"/>
                <w:kern w:val="0"/>
                <w:sz w:val="21"/>
                <w:szCs w:val="21"/>
                <w:lang w:val="en-US" w:eastAsia="zh-CN" w:bidi="ar"/>
              </w:rPr>
            </w:pPr>
            <w:r>
              <w:rPr>
                <w:rFonts w:hint="eastAsia" w:ascii="Times New Roman" w:hAnsi="Times New Roman" w:eastAsia="楷体_GB2312" w:cs="Times New Roman"/>
                <w:color w:val="000000"/>
                <w:kern w:val="0"/>
                <w:sz w:val="21"/>
                <w:szCs w:val="21"/>
                <w:lang w:val="en-US" w:eastAsia="zh-CN" w:bidi="ar"/>
              </w:rPr>
              <w:t>2</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285" w:hRule="atLeast"/>
          <w:jc w:val="center"/>
        </w:trPr>
        <w:tc>
          <w:tcPr>
            <w:tcW w:w="8152" w:type="dxa"/>
            <w:gridSpan w:val="8"/>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总分</w:t>
            </w:r>
          </w:p>
        </w:tc>
        <w:tc>
          <w:tcPr>
            <w:tcW w:w="505"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r>
              <w:rPr>
                <w:rFonts w:ascii="Times New Roman" w:hAnsi="Times New Roman" w:eastAsia="楷体_GB2312" w:cs="Times New Roman"/>
                <w:color w:val="000000"/>
                <w:kern w:val="0"/>
                <w:sz w:val="21"/>
                <w:szCs w:val="21"/>
                <w:lang w:val="en-US" w:eastAsia="zh-CN" w:bidi="ar"/>
              </w:rPr>
              <w:t>100</w:t>
            </w:r>
          </w:p>
        </w:tc>
        <w:tc>
          <w:tcPr>
            <w:tcW w:w="557"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val="en-US" w:bidi="ar"/>
              </w:rPr>
            </w:pPr>
            <w:r>
              <w:rPr>
                <w:rFonts w:hint="eastAsia" w:ascii="Times New Roman" w:hAnsi="Times New Roman" w:eastAsia="楷体_GB2312" w:cs="Times New Roman"/>
                <w:color w:val="000000"/>
                <w:kern w:val="0"/>
                <w:sz w:val="21"/>
                <w:szCs w:val="21"/>
                <w:lang w:val="en-US" w:eastAsia="zh-CN" w:bidi="ar"/>
              </w:rPr>
              <w:t>91</w:t>
            </w:r>
          </w:p>
        </w:tc>
        <w:tc>
          <w:tcPr>
            <w:tcW w:w="984" w:type="dxa"/>
            <w:gridSpan w:val="2"/>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center"/>
              <w:outlineLvl w:val="9"/>
              <w:rPr>
                <w:rFonts w:ascii="Times New Roman" w:hAnsi="Times New Roman" w:eastAsia="楷体_GB2312" w:cs="Times New Roman"/>
                <w:color w:val="000000"/>
                <w:kern w:val="0"/>
                <w:sz w:val="21"/>
                <w:szCs w:val="21"/>
                <w:lang w:bidi="ar"/>
              </w:rPr>
            </w:pPr>
          </w:p>
        </w:tc>
      </w:tr>
    </w:tbl>
    <w:p>
      <w:pPr>
        <w:widowControl/>
        <w:spacing w:after="156"/>
        <w:jc w:val="center"/>
        <w:rPr>
          <w:rFonts w:ascii="Times New Roman" w:hAnsi="Times New Roman" w:eastAsia="楷体_GB2312" w:cs="Times New Roman"/>
          <w:kern w:val="0"/>
          <w:sz w:val="21"/>
          <w:szCs w:val="21"/>
        </w:rPr>
      </w:pPr>
    </w:p>
    <w:p>
      <w:pPr>
        <w:widowControl/>
        <w:spacing w:after="156"/>
        <w:jc w:val="center"/>
        <w:rPr>
          <w:rFonts w:ascii="Times New Roman" w:hAnsi="Times New Roman" w:eastAsia="仿宋_GB2312"/>
          <w:kern w:val="0"/>
          <w:sz w:val="22"/>
        </w:rPr>
      </w:pPr>
      <w:r>
        <w:rPr>
          <w:rFonts w:ascii="Times New Roman" w:hAnsi="Times New Roman" w:eastAsia="仿宋_GB2312"/>
          <w:kern w:val="0"/>
          <w:sz w:val="22"/>
        </w:rPr>
        <w:t>填表人：</w:t>
      </w:r>
      <w:r>
        <w:rPr>
          <w:rFonts w:hint="eastAsia" w:ascii="Times New Roman" w:hAnsi="Times New Roman" w:eastAsia="仿宋_GB2312"/>
          <w:kern w:val="0"/>
          <w:sz w:val="22"/>
          <w:lang w:val="en-US" w:eastAsia="zh-CN"/>
        </w:rPr>
        <w:t xml:space="preserve">徐婷 </w:t>
      </w:r>
      <w:r>
        <w:rPr>
          <w:rFonts w:ascii="Times New Roman" w:hAnsi="Times New Roman" w:eastAsia="仿宋_GB2312"/>
          <w:kern w:val="0"/>
          <w:sz w:val="22"/>
        </w:rPr>
        <w:t>填报日期：</w:t>
      </w:r>
      <w:r>
        <w:rPr>
          <w:rFonts w:hint="eastAsia" w:ascii="Times New Roman" w:hAnsi="Times New Roman" w:eastAsia="仿宋_GB2312"/>
          <w:kern w:val="0"/>
          <w:sz w:val="22"/>
          <w:lang w:eastAsia="zh-CN"/>
        </w:rPr>
        <w:t>2</w:t>
      </w:r>
      <w:r>
        <w:rPr>
          <w:rFonts w:hint="eastAsia" w:ascii="Times New Roman" w:hAnsi="Times New Roman" w:eastAsia="仿宋_GB2312"/>
          <w:kern w:val="0"/>
          <w:sz w:val="22"/>
          <w:lang w:val="en-US" w:eastAsia="zh-CN"/>
        </w:rPr>
        <w:t>026</w:t>
      </w:r>
      <w:r>
        <w:rPr>
          <w:rFonts w:ascii="Times New Roman" w:hAnsi="Times New Roman" w:eastAsia="仿宋_GB2312"/>
          <w:kern w:val="0"/>
          <w:sz w:val="22"/>
          <w:lang w:eastAsia="zh-CN"/>
        </w:rPr>
        <w:t>.</w:t>
      </w:r>
      <w:r>
        <w:rPr>
          <w:rFonts w:hint="eastAsia" w:ascii="Times New Roman" w:hAnsi="Times New Roman" w:eastAsia="仿宋_GB2312"/>
          <w:kern w:val="0"/>
          <w:sz w:val="22"/>
          <w:lang w:val="en-US" w:eastAsia="zh-CN"/>
        </w:rPr>
        <w:t>5</w:t>
      </w:r>
      <w:r>
        <w:rPr>
          <w:rFonts w:ascii="Times New Roman" w:hAnsi="Times New Roman" w:eastAsia="仿宋_GB2312"/>
          <w:kern w:val="0"/>
          <w:sz w:val="22"/>
          <w:lang w:eastAsia="zh-CN"/>
        </w:rPr>
        <w:t>.</w:t>
      </w:r>
      <w:r>
        <w:rPr>
          <w:rFonts w:hint="eastAsia" w:ascii="Times New Roman" w:hAnsi="Times New Roman" w:eastAsia="仿宋_GB2312"/>
          <w:kern w:val="0"/>
          <w:sz w:val="22"/>
          <w:lang w:val="en-US" w:eastAsia="zh-CN"/>
        </w:rPr>
        <w:t xml:space="preserve">11 </w:t>
      </w:r>
      <w:r>
        <w:rPr>
          <w:rFonts w:ascii="Times New Roman" w:hAnsi="Times New Roman" w:eastAsia="仿宋_GB2312"/>
          <w:kern w:val="0"/>
          <w:sz w:val="22"/>
        </w:rPr>
        <w:t>联系电话：</w:t>
      </w:r>
      <w:r>
        <w:rPr>
          <w:rFonts w:ascii="Times New Roman" w:hAnsi="Times New Roman" w:eastAsia="楷体_GB2312" w:cs="Times New Roman"/>
          <w:kern w:val="0"/>
          <w:sz w:val="22"/>
          <w:lang w:val="en-US" w:eastAsia="zh-CN"/>
        </w:rPr>
        <w:t>18570015112</w:t>
      </w:r>
      <w:r>
        <w:rPr>
          <w:rFonts w:ascii="Times New Roman" w:hAnsi="Times New Roman" w:eastAsia="仿宋_GB2312"/>
          <w:kern w:val="0"/>
          <w:sz w:val="22"/>
        </w:rPr>
        <w:t xml:space="preserve"> 单位负责人签字：</w:t>
      </w:r>
    </w:p>
    <w:p>
      <w:pPr>
        <w:pStyle w:val="208"/>
        <w:rPr>
          <w:rFonts w:ascii="Times New Roman" w:hAnsi="Times New Roman" w:eastAsia="仿宋_GB2312"/>
          <w:kern w:val="0"/>
          <w:sz w:val="22"/>
        </w:rPr>
      </w:pPr>
    </w:p>
    <w:p>
      <w:pPr>
        <w:pStyle w:val="208"/>
      </w:pPr>
    </w:p>
    <w:p>
      <w:pPr>
        <w:widowControl/>
        <w:rPr>
          <w:rFonts w:hint="eastAsia" w:ascii="Times New Roman" w:hAnsi="Times New Roman" w:eastAsia="黑体"/>
          <w:color w:val="000000"/>
          <w:kern w:val="0"/>
          <w:sz w:val="30"/>
          <w:szCs w:val="30"/>
          <w:lang w:val="en-US" w:eastAsia="zh-CN"/>
        </w:rPr>
      </w:pPr>
      <w:r>
        <w:rPr>
          <w:rFonts w:hint="eastAsia" w:ascii="Times New Roman" w:hAnsi="Times New Roman" w:eastAsia="黑体"/>
          <w:color w:val="000000"/>
          <w:kern w:val="0"/>
          <w:sz w:val="30"/>
          <w:szCs w:val="30"/>
          <w:lang w:eastAsia="zh-CN"/>
        </w:rPr>
        <w:t>附件</w:t>
      </w:r>
      <w:r>
        <w:rPr>
          <w:rFonts w:hint="eastAsia" w:ascii="Times New Roman" w:hAnsi="Times New Roman" w:eastAsia="黑体"/>
          <w:color w:val="000000"/>
          <w:kern w:val="0"/>
          <w:sz w:val="30"/>
          <w:szCs w:val="30"/>
          <w:lang w:val="en-US" w:eastAsia="zh-CN"/>
        </w:rPr>
        <w:t>4</w:t>
      </w:r>
    </w:p>
    <w:p>
      <w:pPr>
        <w:pStyle w:val="208"/>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left="0" w:leftChars="0" w:right="23" w:firstLine="0" w:firstLineChars="0"/>
        <w:jc w:val="center"/>
        <w:textAlignment w:val="auto"/>
        <w:outlineLvl w:val="9"/>
        <w:rPr>
          <w:rFonts w:ascii="Times New Roman" w:hAnsi="Times New Roman" w:eastAsia="方正小标宋简体"/>
          <w:spacing w:val="0"/>
          <w:sz w:val="44"/>
          <w:szCs w:val="44"/>
        </w:rPr>
      </w:pPr>
      <w:r>
        <w:rPr>
          <w:rFonts w:ascii="Times New Roman" w:hAnsi="Times New Roman" w:eastAsia="方正小标宋简体" w:cs="Times New Roman"/>
          <w:spacing w:val="0"/>
          <w:sz w:val="44"/>
          <w:szCs w:val="44"/>
          <w:lang w:val="en-US" w:eastAsia="zh-CN"/>
        </w:rPr>
        <w:t>关于印发《湖南省公安厅</w:t>
      </w:r>
      <w:r>
        <w:rPr>
          <w:rFonts w:ascii="Times New Roman" w:hAnsi="Times New Roman" w:eastAsia="方正小标宋简体" w:cs="Times New Roman"/>
          <w:spacing w:val="0"/>
          <w:sz w:val="44"/>
          <w:szCs w:val="44"/>
          <w:lang w:eastAsia="zh-CN"/>
        </w:rPr>
        <w:t>20</w:t>
      </w:r>
      <w:r>
        <w:rPr>
          <w:rFonts w:ascii="Times New Roman" w:hAnsi="Times New Roman" w:eastAsia="方正小标宋简体" w:cs="Times New Roman"/>
          <w:spacing w:val="0"/>
          <w:sz w:val="44"/>
          <w:szCs w:val="44"/>
          <w:lang w:val="en-US" w:eastAsia="zh-CN"/>
        </w:rPr>
        <w:t>2</w:t>
      </w:r>
      <w:r>
        <w:rPr>
          <w:rFonts w:hint="eastAsia" w:ascii="Times New Roman" w:hAnsi="Times New Roman" w:eastAsia="方正小标宋简体" w:cs="Times New Roman"/>
          <w:spacing w:val="0"/>
          <w:sz w:val="44"/>
          <w:szCs w:val="44"/>
          <w:lang w:val="en-US" w:eastAsia="zh-CN"/>
        </w:rPr>
        <w:t>5</w:t>
      </w:r>
      <w:r>
        <w:rPr>
          <w:rFonts w:ascii="Times New Roman" w:hAnsi="Times New Roman" w:eastAsia="方正小标宋简体" w:cs="Times New Roman"/>
          <w:spacing w:val="0"/>
          <w:sz w:val="44"/>
          <w:szCs w:val="44"/>
          <w:lang w:eastAsia="zh-CN"/>
        </w:rPr>
        <w:t>年度预算支出绩效自评工作方案</w:t>
      </w:r>
      <w:r>
        <w:rPr>
          <w:rFonts w:ascii="Times New Roman" w:hAnsi="Times New Roman" w:eastAsia="方正小标宋简体" w:cs="Times New Roman"/>
          <w:spacing w:val="0"/>
          <w:sz w:val="44"/>
          <w:szCs w:val="44"/>
          <w:lang w:val="en-US" w:eastAsia="zh-CN"/>
        </w:rPr>
        <w:t>》的通知</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0" w:firstLineChars="0"/>
        <w:textAlignment w:val="auto"/>
        <w:outlineLvl w:val="9"/>
        <w:rPr>
          <w:rFonts w:ascii="Times New Roman" w:hAnsi="Times New Roman" w:eastAsia="方正小标宋简体"/>
          <w:spacing w:val="0"/>
          <w:sz w:val="44"/>
          <w:szCs w:val="44"/>
        </w:rPr>
      </w:pPr>
    </w:p>
    <w:p>
      <w:pPr>
        <w:keepNext w:val="0"/>
        <w:keepLines w:val="0"/>
        <w:pageBreakBefore w:val="0"/>
        <w:widowControl w:val="0"/>
        <w:kinsoku/>
        <w:wordWrap/>
        <w:overflowPunct/>
        <w:topLinePunct w:val="0"/>
        <w:autoSpaceDE/>
        <w:autoSpaceDN/>
        <w:bidi w:val="0"/>
        <w:adjustRightInd/>
        <w:snapToGrid/>
        <w:spacing w:line="620" w:lineRule="exact"/>
        <w:ind w:left="0" w:leftChars="0" w:firstLine="0" w:firstLineChars="0"/>
        <w:textAlignment w:val="auto"/>
        <w:outlineLvl w:val="9"/>
        <w:rPr>
          <w:rFonts w:ascii="Times New Roman" w:hAnsi="Times New Roman" w:eastAsia="仿宋_GB2312"/>
          <w:spacing w:val="0"/>
          <w:sz w:val="32"/>
          <w:szCs w:val="32"/>
        </w:rPr>
      </w:pPr>
      <w:r>
        <w:rPr>
          <w:rFonts w:ascii="Times New Roman" w:hAnsi="Times New Roman" w:eastAsia="仿宋_GB2312" w:cs="Times New Roman"/>
          <w:spacing w:val="0"/>
          <w:sz w:val="32"/>
          <w:szCs w:val="32"/>
          <w:lang w:val="en-US" w:eastAsia="zh-CN"/>
        </w:rPr>
        <w:t>厅属相关单位：</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right="0" w:rightChars="0" w:firstLine="640" w:firstLineChars="0"/>
        <w:jc w:val="both"/>
        <w:textAlignment w:val="auto"/>
        <w:outlineLvl w:val="9"/>
        <w:rPr>
          <w:rFonts w:ascii="Times New Roman" w:hAnsi="Times New Roman" w:eastAsia="仿宋_GB2312"/>
          <w:spacing w:val="0"/>
          <w:sz w:val="32"/>
          <w:szCs w:val="32"/>
        </w:rPr>
      </w:pPr>
      <w:r>
        <w:rPr>
          <w:rFonts w:ascii="Times New Roman" w:hAnsi="Times New Roman" w:eastAsia="仿宋_GB2312" w:cs="Times New Roman"/>
          <w:spacing w:val="0"/>
          <w:sz w:val="32"/>
          <w:szCs w:val="32"/>
          <w:lang w:val="en-US" w:eastAsia="zh-CN"/>
        </w:rPr>
        <w:t>根据《湖南省财政厅关于开展202</w:t>
      </w:r>
      <w:r>
        <w:rPr>
          <w:rFonts w:hint="eastAsia" w:ascii="Times New Roman" w:hAnsi="Times New Roman" w:eastAsia="仿宋_GB2312" w:cs="Times New Roman"/>
          <w:spacing w:val="0"/>
          <w:sz w:val="32"/>
          <w:szCs w:val="32"/>
          <w:lang w:val="en-US" w:eastAsia="zh-CN"/>
        </w:rPr>
        <w:t>5</w:t>
      </w:r>
      <w:r>
        <w:rPr>
          <w:rFonts w:ascii="Times New Roman" w:hAnsi="Times New Roman" w:eastAsia="仿宋_GB2312" w:cs="Times New Roman"/>
          <w:spacing w:val="0"/>
          <w:sz w:val="32"/>
          <w:szCs w:val="32"/>
          <w:lang w:val="en-US" w:eastAsia="zh-CN"/>
        </w:rPr>
        <w:t>年度省级预算部门绩效自评和部门评价的通知》（湘财绩〔202</w:t>
      </w:r>
      <w:r>
        <w:rPr>
          <w:rFonts w:hint="eastAsia" w:ascii="Times New Roman" w:hAnsi="Times New Roman" w:eastAsia="仿宋_GB2312" w:cs="Times New Roman"/>
          <w:spacing w:val="0"/>
          <w:sz w:val="32"/>
          <w:szCs w:val="32"/>
          <w:lang w:val="en-US" w:eastAsia="zh-CN"/>
        </w:rPr>
        <w:t>6</w:t>
      </w:r>
      <w:r>
        <w:rPr>
          <w:rFonts w:ascii="Times New Roman" w:hAnsi="Times New Roman" w:eastAsia="仿宋_GB2312" w:cs="Times New Roman"/>
          <w:spacing w:val="0"/>
          <w:sz w:val="32"/>
          <w:szCs w:val="32"/>
          <w:lang w:val="en-US" w:eastAsia="zh-CN"/>
        </w:rPr>
        <w:t>〕</w:t>
      </w:r>
      <w:r>
        <w:rPr>
          <w:rFonts w:hint="eastAsia" w:ascii="Times New Roman" w:hAnsi="Times New Roman" w:eastAsia="仿宋_GB2312" w:cs="Times New Roman"/>
          <w:spacing w:val="0"/>
          <w:sz w:val="32"/>
          <w:szCs w:val="32"/>
          <w:lang w:val="en-US" w:eastAsia="zh-CN"/>
        </w:rPr>
        <w:t>2</w:t>
      </w:r>
      <w:r>
        <w:rPr>
          <w:rFonts w:ascii="Times New Roman" w:hAnsi="Times New Roman" w:eastAsia="仿宋_GB2312" w:cs="Times New Roman"/>
          <w:spacing w:val="0"/>
          <w:sz w:val="32"/>
          <w:szCs w:val="32"/>
          <w:lang w:val="en-US" w:eastAsia="zh-CN"/>
        </w:rPr>
        <w:t>号）要求，厅202</w:t>
      </w:r>
      <w:r>
        <w:rPr>
          <w:rFonts w:hint="eastAsia" w:ascii="Times New Roman" w:hAnsi="Times New Roman" w:eastAsia="仿宋_GB2312" w:cs="Times New Roman"/>
          <w:spacing w:val="0"/>
          <w:sz w:val="32"/>
          <w:szCs w:val="32"/>
          <w:lang w:val="en-US" w:eastAsia="zh-CN"/>
        </w:rPr>
        <w:t>5</w:t>
      </w:r>
      <w:r>
        <w:rPr>
          <w:rFonts w:ascii="Times New Roman" w:hAnsi="Times New Roman" w:eastAsia="仿宋_GB2312" w:cs="Times New Roman"/>
          <w:spacing w:val="0"/>
          <w:sz w:val="32"/>
          <w:szCs w:val="32"/>
          <w:lang w:val="en-US" w:eastAsia="zh-CN"/>
        </w:rPr>
        <w:t>年度预算绩效自评工作领导小组制定了《湖南省公安厅202</w:t>
      </w:r>
      <w:r>
        <w:rPr>
          <w:rFonts w:hint="eastAsia" w:ascii="Times New Roman" w:hAnsi="Times New Roman" w:eastAsia="仿宋_GB2312" w:cs="Times New Roman"/>
          <w:spacing w:val="0"/>
          <w:sz w:val="32"/>
          <w:szCs w:val="32"/>
          <w:lang w:val="en-US" w:eastAsia="zh-CN"/>
        </w:rPr>
        <w:t>5</w:t>
      </w:r>
      <w:r>
        <w:rPr>
          <w:rFonts w:ascii="Times New Roman" w:hAnsi="Times New Roman" w:eastAsia="仿宋_GB2312" w:cs="Times New Roman"/>
          <w:spacing w:val="0"/>
          <w:sz w:val="32"/>
          <w:szCs w:val="32"/>
          <w:lang w:val="en-US" w:eastAsia="zh-CN"/>
        </w:rPr>
        <w:t>年度预算支出绩效自评工作方案》，现印发给你们。请按照《方案》认真开展自评工作，及时高效完成自评报告和相关表格，于</w:t>
      </w:r>
      <w:r>
        <w:rPr>
          <w:rFonts w:hint="eastAsia" w:ascii="Times New Roman" w:hAnsi="Times New Roman" w:eastAsia="仿宋_GB2312" w:cs="Times New Roman"/>
          <w:spacing w:val="0"/>
          <w:sz w:val="32"/>
          <w:szCs w:val="32"/>
          <w:lang w:val="en-US" w:eastAsia="zh-CN"/>
        </w:rPr>
        <w:t>5</w:t>
      </w:r>
      <w:r>
        <w:rPr>
          <w:rFonts w:ascii="Times New Roman" w:hAnsi="Times New Roman" w:eastAsia="仿宋_GB2312" w:cs="Times New Roman"/>
          <w:spacing w:val="0"/>
          <w:sz w:val="32"/>
          <w:szCs w:val="32"/>
          <w:lang w:val="en-US" w:eastAsia="zh-CN"/>
        </w:rPr>
        <w:t>月</w:t>
      </w:r>
      <w:r>
        <w:rPr>
          <w:rFonts w:hint="eastAsia" w:ascii="Times New Roman" w:hAnsi="Times New Roman" w:eastAsia="仿宋_GB2312" w:cs="Times New Roman"/>
          <w:spacing w:val="0"/>
          <w:sz w:val="32"/>
          <w:szCs w:val="32"/>
          <w:lang w:val="en-US" w:eastAsia="zh-CN"/>
        </w:rPr>
        <w:t>7</w:t>
      </w:r>
      <w:r>
        <w:rPr>
          <w:rFonts w:ascii="Times New Roman" w:hAnsi="Times New Roman" w:eastAsia="仿宋_GB2312" w:cs="Times New Roman"/>
          <w:spacing w:val="0"/>
          <w:sz w:val="32"/>
          <w:szCs w:val="32"/>
          <w:lang w:val="en-US" w:eastAsia="zh-CN"/>
        </w:rPr>
        <w:t>日前报送至警务保障处</w:t>
      </w:r>
      <w:r>
        <w:rPr>
          <w:rFonts w:hint="eastAsia" w:ascii="Times New Roman" w:hAnsi="Times New Roman" w:eastAsia="仿宋_GB2312" w:cs="Times New Roman"/>
          <w:spacing w:val="0"/>
          <w:sz w:val="32"/>
          <w:szCs w:val="32"/>
          <w:lang w:val="en-US" w:eastAsia="zh-CN"/>
        </w:rPr>
        <w:t>预算科</w:t>
      </w:r>
      <w:r>
        <w:rPr>
          <w:rFonts w:ascii="Times New Roman" w:hAnsi="Times New Roman" w:eastAsia="仿宋_GB2312" w:cs="Times New Roman"/>
          <w:spacing w:val="0"/>
          <w:sz w:val="32"/>
          <w:szCs w:val="32"/>
          <w:lang w:val="en-US" w:eastAsia="zh-CN"/>
        </w:rPr>
        <w:t>。</w:t>
      </w:r>
    </w:p>
    <w:p>
      <w:pPr>
        <w:keepNext w:val="0"/>
        <w:keepLines w:val="0"/>
        <w:pageBreakBefore w:val="0"/>
        <w:kinsoku/>
        <w:wordWrap/>
        <w:overflowPunct/>
        <w:topLinePunct w:val="0"/>
        <w:autoSpaceDE/>
        <w:autoSpaceDN/>
        <w:bidi w:val="0"/>
        <w:adjustRightInd/>
        <w:snapToGrid/>
        <w:spacing w:line="620" w:lineRule="exact"/>
        <w:ind w:left="0" w:leftChars="0" w:right="0" w:rightChars="0" w:firstLine="640"/>
        <w:textAlignment w:val="auto"/>
        <w:outlineLvl w:val="9"/>
        <w:rPr>
          <w:rFonts w:ascii="Times New Roman" w:hAnsi="Times New Roman" w:eastAsia="仿宋_GB2312"/>
        </w:rPr>
      </w:pPr>
      <w:r>
        <w:rPr>
          <w:rFonts w:ascii="Times New Roman" w:hAnsi="Times New Roman" w:eastAsia="仿宋_GB2312" w:cs="Times New Roman"/>
          <w:sz w:val="32"/>
          <w:szCs w:val="32"/>
          <w:lang w:val="en-US" w:eastAsia="zh-CN"/>
        </w:rPr>
        <w:t>工作中遇到的问题，请与厅警保处</w:t>
      </w:r>
      <w:r>
        <w:rPr>
          <w:rFonts w:hint="eastAsia" w:ascii="Times New Roman" w:hAnsi="Times New Roman" w:eastAsia="仿宋_GB2312" w:cs="Times New Roman"/>
          <w:sz w:val="32"/>
          <w:szCs w:val="32"/>
          <w:lang w:val="en-US" w:eastAsia="zh-CN"/>
        </w:rPr>
        <w:t>预算科</w:t>
      </w:r>
      <w:r>
        <w:rPr>
          <w:rFonts w:ascii="Times New Roman" w:hAnsi="Times New Roman" w:eastAsia="仿宋_GB2312" w:cs="Times New Roman"/>
          <w:sz w:val="32"/>
          <w:szCs w:val="32"/>
          <w:lang w:val="en-US" w:eastAsia="zh-CN"/>
        </w:rPr>
        <w:t>联系。联系人及电话：李宗懋，15773161994</w:t>
      </w:r>
      <w:r>
        <w:rPr>
          <w:rFonts w:hint="eastAsia" w:ascii="Times New Roman" w:hAnsi="Times New Roman" w:eastAsia="仿宋_GB2312" w:cs="Times New Roman"/>
          <w:sz w:val="32"/>
          <w:szCs w:val="32"/>
          <w:lang w:val="en-US" w:eastAsia="zh-CN"/>
        </w:rPr>
        <w:t>；徐 婷，18570015112。</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right="0" w:rightChars="0"/>
        <w:jc w:val="both"/>
        <w:textAlignment w:val="auto"/>
        <w:outlineLvl w:val="9"/>
        <w:rPr>
          <w:rFonts w:ascii="Times New Roman" w:hAnsi="Times New Roman" w:eastAsia="仿宋_GB2312"/>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20" w:lineRule="exact"/>
        <w:ind w:firstLine="2560" w:firstLineChars="800"/>
        <w:jc w:val="center"/>
        <w:textAlignment w:val="auto"/>
        <w:outlineLvl w:val="9"/>
        <w:rPr>
          <w:rFonts w:ascii="Times New Roman" w:hAnsi="Times New Roman" w:eastAsia="仿宋_GB2312"/>
          <w:snapToGrid/>
          <w:sz w:val="32"/>
          <w:szCs w:val="32"/>
        </w:rPr>
      </w:pPr>
      <w:r>
        <w:rPr>
          <w:rFonts w:ascii="Times New Roman" w:hAnsi="Times New Roman" w:eastAsia="仿宋_GB2312" w:cs="Times New Roman"/>
          <w:snapToGrid/>
          <w:sz w:val="32"/>
          <w:szCs w:val="32"/>
          <w:lang w:val="en-US" w:eastAsia="zh-CN"/>
        </w:rPr>
        <w:t>厅202</w:t>
      </w:r>
      <w:r>
        <w:rPr>
          <w:rFonts w:hint="eastAsia" w:ascii="Times New Roman" w:hAnsi="Times New Roman" w:eastAsia="仿宋_GB2312" w:cs="Times New Roman"/>
          <w:snapToGrid/>
          <w:sz w:val="32"/>
          <w:szCs w:val="32"/>
          <w:lang w:val="en-US" w:eastAsia="zh-CN"/>
        </w:rPr>
        <w:t>5</w:t>
      </w:r>
      <w:r>
        <w:rPr>
          <w:rFonts w:ascii="Times New Roman" w:hAnsi="Times New Roman" w:eastAsia="仿宋_GB2312" w:cs="Times New Roman"/>
          <w:snapToGrid/>
          <w:sz w:val="32"/>
          <w:szCs w:val="32"/>
          <w:lang w:val="en-US" w:eastAsia="zh-CN"/>
        </w:rPr>
        <w:t>年度预算</w:t>
      </w:r>
      <w:r>
        <w:rPr>
          <w:rFonts w:ascii="Times New Roman" w:hAnsi="Times New Roman" w:eastAsia="仿宋_GB2312" w:cs="Times New Roman"/>
          <w:snapToGrid/>
          <w:spacing w:val="0"/>
          <w:sz w:val="32"/>
          <w:szCs w:val="32"/>
          <w:lang w:val="en-US" w:eastAsia="zh-CN"/>
        </w:rPr>
        <w:t>绩效自评工作领导小组</w:t>
      </w:r>
    </w:p>
    <w:p>
      <w:pPr>
        <w:pStyle w:val="208"/>
        <w:suppressLineNumbers w:val="0"/>
        <w:kinsoku/>
        <w:wordWrap/>
        <w:overflowPunct/>
        <w:topLinePunct w:val="0"/>
        <w:autoSpaceDE/>
        <w:autoSpaceDN/>
        <w:adjustRightInd/>
        <w:snapToGrid/>
        <w:spacing w:before="0" w:beforeAutospacing="0" w:after="0" w:afterAutospacing="0" w:line="620" w:lineRule="exact"/>
        <w:ind w:firstLine="2560" w:firstLineChars="800"/>
        <w:jc w:val="center"/>
        <w:rPr>
          <w:rFonts w:ascii="Times New Roman" w:hAnsi="Times New Roman" w:eastAsia="仿宋_GB2312" w:cs="Times New Roman"/>
          <w:snapToGrid/>
          <w:kern w:val="2"/>
          <w:sz w:val="32"/>
          <w:szCs w:val="32"/>
        </w:rPr>
      </w:pPr>
      <w:r>
        <w:rPr>
          <w:rFonts w:ascii="Times New Roman" w:hAnsi="Times New Roman" w:eastAsia="仿宋_GB2312" w:cs="Times New Roman"/>
          <w:snapToGrid/>
          <w:kern w:val="2"/>
          <w:sz w:val="32"/>
          <w:szCs w:val="32"/>
        </w:rPr>
        <w:t>厅警务保障处（代）</w:t>
      </w:r>
    </w:p>
    <w:p>
      <w:pPr>
        <w:pStyle w:val="20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20" w:lineRule="exact"/>
        <w:ind w:firstLine="2560" w:firstLineChars="800"/>
        <w:jc w:val="center"/>
        <w:textAlignment w:val="auto"/>
        <w:outlineLvl w:val="9"/>
        <w:rPr>
          <w:rFonts w:ascii="Times New Roman" w:hAnsi="Times New Roman" w:eastAsia="仿宋_GB2312"/>
          <w:snapToGrid/>
          <w:sz w:val="32"/>
          <w:szCs w:val="32"/>
        </w:rPr>
      </w:pPr>
      <w:r>
        <w:rPr>
          <w:rFonts w:ascii="Times New Roman" w:hAnsi="Times New Roman" w:eastAsia="仿宋_GB2312" w:cs="Times New Roman"/>
          <w:snapToGrid/>
          <w:sz w:val="32"/>
          <w:szCs w:val="32"/>
          <w:lang w:val="en-US" w:eastAsia="zh-CN"/>
        </w:rPr>
        <w:t>202</w:t>
      </w:r>
      <w:r>
        <w:rPr>
          <w:rFonts w:hint="eastAsia" w:ascii="Times New Roman" w:hAnsi="Times New Roman" w:eastAsia="仿宋_GB2312" w:cs="Times New Roman"/>
          <w:snapToGrid/>
          <w:sz w:val="32"/>
          <w:szCs w:val="32"/>
          <w:lang w:val="en-US" w:eastAsia="zh-CN"/>
        </w:rPr>
        <w:t>6</w:t>
      </w:r>
      <w:r>
        <w:rPr>
          <w:rFonts w:ascii="Times New Roman" w:hAnsi="Times New Roman" w:eastAsia="仿宋_GB2312" w:cs="Times New Roman"/>
          <w:snapToGrid/>
          <w:sz w:val="32"/>
          <w:szCs w:val="32"/>
          <w:lang w:val="en-US" w:eastAsia="zh-CN"/>
        </w:rPr>
        <w:t>年</w:t>
      </w:r>
      <w:r>
        <w:rPr>
          <w:rFonts w:hint="eastAsia" w:ascii="Times New Roman" w:hAnsi="Times New Roman" w:eastAsia="仿宋_GB2312" w:cs="Times New Roman"/>
          <w:snapToGrid/>
          <w:sz w:val="32"/>
          <w:szCs w:val="32"/>
          <w:lang w:val="en-US" w:eastAsia="zh-CN"/>
        </w:rPr>
        <w:t>4</w:t>
      </w:r>
      <w:r>
        <w:rPr>
          <w:rFonts w:ascii="Times New Roman" w:hAnsi="Times New Roman" w:eastAsia="仿宋_GB2312" w:cs="Times New Roman"/>
          <w:snapToGrid/>
          <w:sz w:val="32"/>
          <w:szCs w:val="32"/>
          <w:lang w:val="en-US" w:eastAsia="zh-CN"/>
        </w:rPr>
        <w:t>月</w:t>
      </w:r>
      <w:r>
        <w:rPr>
          <w:rFonts w:hint="eastAsia" w:ascii="Times New Roman" w:hAnsi="Times New Roman" w:eastAsia="仿宋_GB2312" w:cs="Times New Roman"/>
          <w:snapToGrid/>
          <w:sz w:val="32"/>
          <w:szCs w:val="32"/>
          <w:lang w:val="en-US" w:eastAsia="zh-CN"/>
        </w:rPr>
        <w:t>29</w:t>
      </w:r>
      <w:r>
        <w:rPr>
          <w:rFonts w:ascii="Times New Roman" w:hAnsi="Times New Roman" w:eastAsia="仿宋_GB2312" w:cs="Times New Roman"/>
          <w:snapToGrid/>
          <w:sz w:val="32"/>
          <w:szCs w:val="32"/>
          <w:lang w:val="en-US" w:eastAsia="zh-CN"/>
        </w:rPr>
        <w:t>日</w:t>
      </w:r>
    </w:p>
    <w:p>
      <w:pPr>
        <w:pStyle w:val="208"/>
        <w:keepNext w:val="0"/>
        <w:keepLines w:val="0"/>
        <w:pageBreakBefore w:val="0"/>
        <w:widowControl w:val="0"/>
        <w:kinsoku/>
        <w:wordWrap/>
        <w:overflowPunct/>
        <w:topLinePunct w:val="0"/>
        <w:autoSpaceDE/>
        <w:autoSpaceDN/>
        <w:bidi w:val="0"/>
        <w:adjustRightInd/>
        <w:snapToGrid/>
        <w:spacing w:before="0" w:after="0" w:line="640" w:lineRule="exact"/>
        <w:ind w:left="0" w:leftChars="0" w:right="0" w:rightChars="0"/>
        <w:jc w:val="both"/>
        <w:textAlignment w:val="auto"/>
        <w:outlineLvl w:val="9"/>
        <w:rPr>
          <w:rFonts w:ascii="Times New Roman" w:hAnsi="Times New Roman"/>
        </w:rPr>
      </w:pPr>
    </w:p>
    <w:p>
      <w:pPr>
        <w:keepNext w:val="0"/>
        <w:keepLines w:val="0"/>
        <w:pageBreakBefore w:val="0"/>
        <w:widowControl w:val="0"/>
        <w:kinsoku/>
        <w:wordWrap/>
        <w:overflowPunct/>
        <w:topLinePunct w:val="0"/>
        <w:autoSpaceDE/>
        <w:autoSpaceDN/>
        <w:bidi w:val="0"/>
        <w:adjustRightInd/>
        <w:snapToGrid/>
        <w:spacing w:line="640" w:lineRule="exact"/>
        <w:ind w:left="0" w:leftChars="0" w:right="23"/>
        <w:jc w:val="center"/>
        <w:textAlignment w:val="auto"/>
        <w:outlineLvl w:val="9"/>
        <w:rPr>
          <w:rFonts w:ascii="Times New Roman" w:hAnsi="Times New Roman" w:eastAsia="方正小标宋简体" w:cs="Times New Roman"/>
          <w:spacing w:val="0"/>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jc w:val="both"/>
        <w:textAlignment w:val="auto"/>
        <w:outlineLvl w:val="9"/>
        <w:rPr>
          <w:rFonts w:ascii="Times New Roman" w:hAnsi="Times New Roman" w:eastAsia="方正小标宋简体" w:cs="Times New Roman"/>
          <w:snapToGrid/>
          <w:spacing w:val="0"/>
          <w:sz w:val="44"/>
          <w:szCs w:val="44"/>
          <w:highlight w:val="none"/>
        </w:rPr>
      </w:pPr>
      <w:r>
        <w:rPr>
          <w:rFonts w:ascii="Times New Roman" w:hAnsi="Times New Roman" w:eastAsia="方正小标宋简体" w:cs="Times New Roman"/>
          <w:snapToGrid/>
          <w:spacing w:val="0"/>
          <w:sz w:val="44"/>
          <w:szCs w:val="44"/>
          <w:highlight w:val="none"/>
        </w:rPr>
        <w:br w:type="page" w:clear="all"/>
      </w:r>
    </w:p>
    <w:p>
      <w:pPr>
        <w:keepNext w:val="0"/>
        <w:keepLines w:val="0"/>
        <w:pageBreakBefore w:val="0"/>
        <w:widowControl w:val="0"/>
        <w:kinsoku/>
        <w:wordWrap/>
        <w:overflowPunct/>
        <w:topLinePunct w:val="0"/>
        <w:autoSpaceDE/>
        <w:autoSpaceDN/>
        <w:bidi w:val="0"/>
        <w:adjustRightInd/>
        <w:snapToGrid/>
        <w:spacing w:line="640" w:lineRule="exact"/>
        <w:ind w:left="0" w:leftChars="0" w:right="23"/>
        <w:jc w:val="center"/>
        <w:textAlignment w:val="auto"/>
        <w:outlineLvl w:val="9"/>
        <w:rPr>
          <w:rFonts w:ascii="Times New Roman" w:hAnsi="Times New Roman" w:eastAsia="方正小标宋简体" w:cs="Times New Roman"/>
          <w:snapToGrid/>
          <w:spacing w:val="0"/>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ind w:left="0" w:leftChars="0" w:right="23"/>
        <w:jc w:val="center"/>
        <w:textAlignment w:val="auto"/>
        <w:outlineLvl w:val="9"/>
        <w:rPr>
          <w:rFonts w:ascii="Times New Roman" w:hAnsi="Times New Roman" w:eastAsia="方正小标宋简体"/>
          <w:snapToGrid/>
          <w:spacing w:val="0"/>
          <w:sz w:val="44"/>
          <w:szCs w:val="44"/>
          <w:highlight w:val="none"/>
        </w:rPr>
      </w:pPr>
      <w:r>
        <w:rPr>
          <w:rFonts w:ascii="Times New Roman" w:hAnsi="Times New Roman" w:eastAsia="方正小标宋简体" w:cs="Times New Roman"/>
          <w:spacing w:val="0"/>
          <w:sz w:val="44"/>
          <w:szCs w:val="44"/>
          <w:lang w:val="en-US" w:eastAsia="zh-CN"/>
        </w:rPr>
        <w:t>湖南省公安厅</w:t>
      </w:r>
    </w:p>
    <w:p>
      <w:pPr>
        <w:keepNext w:val="0"/>
        <w:keepLines w:val="0"/>
        <w:pageBreakBefore w:val="0"/>
        <w:widowControl w:val="0"/>
        <w:kinsoku/>
        <w:wordWrap/>
        <w:overflowPunct/>
        <w:topLinePunct w:val="0"/>
        <w:autoSpaceDE/>
        <w:autoSpaceDN/>
        <w:bidi w:val="0"/>
        <w:adjustRightInd/>
        <w:snapToGrid/>
        <w:spacing w:line="640" w:lineRule="exact"/>
        <w:ind w:left="0" w:leftChars="0" w:right="23"/>
        <w:jc w:val="center"/>
        <w:textAlignment w:val="auto"/>
        <w:outlineLvl w:val="9"/>
        <w:rPr>
          <w:rFonts w:ascii="Times New Roman" w:hAnsi="Times New Roman" w:eastAsia="方正小标宋简体"/>
          <w:spacing w:val="0"/>
          <w:sz w:val="44"/>
          <w:szCs w:val="44"/>
        </w:rPr>
      </w:pPr>
      <w:r>
        <w:rPr>
          <w:rFonts w:ascii="Times New Roman" w:hAnsi="Times New Roman" w:eastAsia="方正小标宋简体" w:cs="Times New Roman"/>
          <w:spacing w:val="0"/>
          <w:sz w:val="44"/>
          <w:szCs w:val="44"/>
          <w:lang w:eastAsia="zh-CN"/>
        </w:rPr>
        <w:t>20</w:t>
      </w:r>
      <w:r>
        <w:rPr>
          <w:rFonts w:ascii="Times New Roman" w:hAnsi="Times New Roman" w:eastAsia="方正小标宋简体" w:cs="Times New Roman"/>
          <w:spacing w:val="0"/>
          <w:sz w:val="44"/>
          <w:szCs w:val="44"/>
          <w:lang w:val="en-US" w:eastAsia="zh-CN"/>
        </w:rPr>
        <w:t>2</w:t>
      </w:r>
      <w:r>
        <w:rPr>
          <w:rFonts w:hint="eastAsia" w:ascii="Times New Roman" w:hAnsi="Times New Roman" w:eastAsia="方正小标宋简体" w:cs="Times New Roman"/>
          <w:spacing w:val="0"/>
          <w:sz w:val="44"/>
          <w:szCs w:val="44"/>
          <w:lang w:val="en-US" w:eastAsia="zh-CN"/>
        </w:rPr>
        <w:t>5</w:t>
      </w:r>
      <w:r>
        <w:rPr>
          <w:rFonts w:ascii="Times New Roman" w:hAnsi="Times New Roman" w:eastAsia="方正小标宋简体" w:cs="Times New Roman"/>
          <w:spacing w:val="0"/>
          <w:sz w:val="44"/>
          <w:szCs w:val="44"/>
          <w:lang w:eastAsia="zh-CN"/>
        </w:rPr>
        <w:t>年度预算支出绩效自评工作方案</w:t>
      </w:r>
    </w:p>
    <w:p>
      <w:pPr>
        <w:pStyle w:val="208"/>
        <w:keepNext w:val="0"/>
        <w:keepLines w:val="0"/>
        <w:pageBreakBefore w:val="0"/>
        <w:widowControl w:val="0"/>
        <w:kinsoku/>
        <w:wordWrap/>
        <w:overflowPunct/>
        <w:topLinePunct w:val="0"/>
        <w:autoSpaceDE/>
        <w:autoSpaceDN/>
        <w:bidi w:val="0"/>
        <w:adjustRightInd/>
        <w:snapToGrid/>
        <w:spacing w:before="0" w:after="0" w:line="640" w:lineRule="exact"/>
        <w:ind w:left="0" w:leftChars="0"/>
        <w:textAlignment w:val="auto"/>
        <w:outlineLvl w:val="9"/>
        <w:rPr>
          <w:rFonts w:ascii="Times New Roman" w:hAnsi="Times New Roman" w:eastAsia="方正小标宋简体"/>
          <w:spacing w:val="0"/>
          <w:sz w:val="44"/>
          <w:szCs w:val="44"/>
        </w:rPr>
      </w:pPr>
    </w:p>
    <w:p>
      <w:pPr>
        <w:keepNext w:val="0"/>
        <w:keepLines w:val="0"/>
        <w:pageBreakBefore w:val="0"/>
        <w:widowControl w:val="0"/>
        <w:kinsoku/>
        <w:wordWrap/>
        <w:overflowPunct/>
        <w:topLinePunct w:val="0"/>
        <w:autoSpaceDE/>
        <w:autoSpaceDN/>
        <w:bidi w:val="0"/>
        <w:adjustRightInd/>
        <w:snapToGrid/>
        <w:spacing w:line="620" w:lineRule="exact"/>
        <w:ind w:left="0" w:leftChars="0" w:firstLine="640"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z w:val="32"/>
          <w:szCs w:val="32"/>
          <w:lang w:eastAsia="zh-CN"/>
        </w:rPr>
        <w:t>为贯彻落实党中央、国务院和省委、省政府、</w:t>
      </w:r>
      <w:r>
        <w:rPr>
          <w:rFonts w:ascii="Times New Roman" w:hAnsi="Times New Roman" w:eastAsia="仿宋_GB2312" w:cs="Times New Roman"/>
          <w:sz w:val="32"/>
          <w:szCs w:val="32"/>
          <w:lang w:val="en-US" w:eastAsia="zh-CN"/>
        </w:rPr>
        <w:t>省财政厅</w:t>
      </w:r>
      <w:r>
        <w:rPr>
          <w:rFonts w:ascii="Times New Roman" w:hAnsi="Times New Roman" w:eastAsia="仿宋_GB2312" w:cs="Times New Roman"/>
          <w:sz w:val="32"/>
          <w:szCs w:val="32"/>
          <w:lang w:eastAsia="zh-CN"/>
        </w:rPr>
        <w:t>关于全面实施预算绩效管理决策部署，</w:t>
      </w:r>
      <w:r>
        <w:rPr>
          <w:rFonts w:ascii="Times New Roman" w:hAnsi="Times New Roman" w:eastAsia="仿宋_GB2312" w:cs="Times New Roman"/>
          <w:sz w:val="32"/>
          <w:szCs w:val="32"/>
        </w:rPr>
        <w:t>进一步规范财政资金管理</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rPr>
        <w:t>强化绩效意识和</w:t>
      </w:r>
      <w:r>
        <w:rPr>
          <w:rFonts w:ascii="Times New Roman" w:hAnsi="Times New Roman" w:eastAsia="仿宋_GB2312" w:cs="Times New Roman"/>
          <w:sz w:val="32"/>
          <w:szCs w:val="32"/>
          <w:lang w:eastAsia="zh-CN"/>
        </w:rPr>
        <w:t>支出</w:t>
      </w:r>
      <w:r>
        <w:rPr>
          <w:rFonts w:ascii="Times New Roman" w:hAnsi="Times New Roman" w:eastAsia="仿宋_GB2312" w:cs="Times New Roman"/>
          <w:sz w:val="32"/>
          <w:szCs w:val="32"/>
        </w:rPr>
        <w:t>责任，</w:t>
      </w:r>
      <w:r>
        <w:rPr>
          <w:rFonts w:ascii="Times New Roman" w:hAnsi="Times New Roman" w:eastAsia="仿宋_GB2312" w:cs="Times New Roman"/>
          <w:spacing w:val="-11"/>
          <w:sz w:val="32"/>
          <w:szCs w:val="32"/>
        </w:rPr>
        <w:t>切实提高</w:t>
      </w:r>
      <w:r>
        <w:rPr>
          <w:rFonts w:ascii="Times New Roman" w:hAnsi="Times New Roman" w:eastAsia="仿宋_GB2312" w:cs="Times New Roman"/>
          <w:spacing w:val="-11"/>
          <w:sz w:val="32"/>
          <w:szCs w:val="32"/>
          <w:lang w:eastAsia="zh-CN"/>
        </w:rPr>
        <w:t>我厅</w:t>
      </w:r>
      <w:r>
        <w:rPr>
          <w:rFonts w:ascii="Times New Roman" w:hAnsi="Times New Roman" w:eastAsia="仿宋_GB2312" w:cs="Times New Roman"/>
          <w:spacing w:val="-11"/>
          <w:sz w:val="32"/>
          <w:szCs w:val="32"/>
        </w:rPr>
        <w:t>财政资金使用效益，根据</w:t>
      </w:r>
      <w:r>
        <w:rPr>
          <w:rFonts w:ascii="Times New Roman" w:hAnsi="Times New Roman" w:eastAsia="仿宋_GB2312" w:cs="Times New Roman"/>
          <w:spacing w:val="-11"/>
          <w:sz w:val="32"/>
          <w:szCs w:val="32"/>
          <w:lang w:eastAsia="zh-CN"/>
        </w:rPr>
        <w:t>中央及</w:t>
      </w:r>
      <w:r>
        <w:rPr>
          <w:rFonts w:ascii="Times New Roman" w:hAnsi="Times New Roman" w:eastAsia="仿宋_GB2312" w:cs="Times New Roman"/>
          <w:spacing w:val="-11"/>
          <w:sz w:val="32"/>
          <w:szCs w:val="32"/>
        </w:rPr>
        <w:t>省委、省政府有关</w:t>
      </w:r>
      <w:r>
        <w:rPr>
          <w:rFonts w:ascii="Times New Roman" w:hAnsi="Times New Roman" w:eastAsia="仿宋_GB2312" w:cs="Times New Roman"/>
          <w:spacing w:val="-11"/>
          <w:sz w:val="32"/>
          <w:szCs w:val="32"/>
          <w:lang w:eastAsia="zh-CN"/>
        </w:rPr>
        <w:t>文件精神，按照《</w:t>
      </w:r>
      <w:r>
        <w:rPr>
          <w:rFonts w:ascii="Times New Roman" w:hAnsi="Times New Roman" w:eastAsia="仿宋_GB2312" w:cs="Times New Roman"/>
          <w:spacing w:val="0"/>
          <w:sz w:val="32"/>
          <w:szCs w:val="32"/>
          <w:lang w:val="en-US" w:eastAsia="zh-CN"/>
        </w:rPr>
        <w:t>湖南省财政厅关于开展202</w:t>
      </w:r>
      <w:r>
        <w:rPr>
          <w:rFonts w:hint="eastAsia" w:ascii="Times New Roman" w:hAnsi="Times New Roman" w:eastAsia="仿宋_GB2312" w:cs="Times New Roman"/>
          <w:spacing w:val="0"/>
          <w:sz w:val="32"/>
          <w:szCs w:val="32"/>
          <w:lang w:val="en-US" w:eastAsia="zh-CN"/>
        </w:rPr>
        <w:t>5</w:t>
      </w:r>
      <w:r>
        <w:rPr>
          <w:rFonts w:ascii="Times New Roman" w:hAnsi="Times New Roman" w:eastAsia="仿宋_GB2312" w:cs="Times New Roman"/>
          <w:spacing w:val="0"/>
          <w:sz w:val="32"/>
          <w:szCs w:val="32"/>
          <w:lang w:val="en-US" w:eastAsia="zh-CN"/>
        </w:rPr>
        <w:t>年度省级预算部门绩效自评和部门评价的通知</w:t>
      </w:r>
      <w:r>
        <w:rPr>
          <w:rFonts w:ascii="Times New Roman" w:hAnsi="Times New Roman" w:eastAsia="仿宋_GB2312" w:cs="Times New Roman"/>
          <w:spacing w:val="-11"/>
          <w:sz w:val="32"/>
          <w:szCs w:val="32"/>
          <w:lang w:eastAsia="zh-CN"/>
        </w:rPr>
        <w:t>》</w:t>
      </w:r>
      <w:r>
        <w:rPr>
          <w:rFonts w:ascii="Times New Roman" w:hAnsi="Times New Roman" w:eastAsia="仿宋_GB2312" w:cs="Times New Roman"/>
          <w:spacing w:val="0"/>
          <w:sz w:val="32"/>
          <w:szCs w:val="32"/>
          <w:lang w:val="en-US" w:eastAsia="zh-CN"/>
        </w:rPr>
        <w:t>（湘财绩〔202</w:t>
      </w:r>
      <w:r>
        <w:rPr>
          <w:rFonts w:hint="eastAsia" w:ascii="Times New Roman" w:hAnsi="Times New Roman" w:eastAsia="仿宋_GB2312" w:cs="Times New Roman"/>
          <w:spacing w:val="0"/>
          <w:sz w:val="32"/>
          <w:szCs w:val="32"/>
          <w:lang w:val="en-US" w:eastAsia="zh-CN"/>
        </w:rPr>
        <w:t>6</w:t>
      </w:r>
      <w:r>
        <w:rPr>
          <w:rFonts w:ascii="Times New Roman" w:hAnsi="Times New Roman" w:eastAsia="仿宋_GB2312" w:cs="Times New Roman"/>
          <w:spacing w:val="0"/>
          <w:sz w:val="32"/>
          <w:szCs w:val="32"/>
          <w:lang w:val="en-US" w:eastAsia="zh-CN"/>
        </w:rPr>
        <w:t>〕</w:t>
      </w:r>
      <w:r>
        <w:rPr>
          <w:rFonts w:hint="eastAsia" w:ascii="Times New Roman" w:hAnsi="Times New Roman" w:eastAsia="仿宋_GB2312" w:cs="Times New Roman"/>
          <w:spacing w:val="0"/>
          <w:sz w:val="32"/>
          <w:szCs w:val="32"/>
          <w:lang w:val="en-US" w:eastAsia="zh-CN"/>
        </w:rPr>
        <w:t>2</w:t>
      </w:r>
      <w:r>
        <w:rPr>
          <w:rFonts w:ascii="Times New Roman" w:hAnsi="Times New Roman" w:eastAsia="仿宋_GB2312" w:cs="Times New Roman"/>
          <w:spacing w:val="0"/>
          <w:sz w:val="32"/>
          <w:szCs w:val="32"/>
          <w:lang w:val="en-US" w:eastAsia="zh-CN"/>
        </w:rPr>
        <w:t>号）</w:t>
      </w:r>
      <w:r>
        <w:rPr>
          <w:rFonts w:ascii="Times New Roman" w:hAnsi="Times New Roman" w:eastAsia="仿宋_GB2312" w:cs="Times New Roman"/>
          <w:spacing w:val="-11"/>
          <w:sz w:val="32"/>
          <w:szCs w:val="32"/>
        </w:rPr>
        <w:t>要求，</w:t>
      </w:r>
      <w:r>
        <w:rPr>
          <w:rFonts w:ascii="Times New Roman" w:hAnsi="Times New Roman" w:eastAsia="仿宋_GB2312" w:cs="Times New Roman"/>
          <w:spacing w:val="-11"/>
          <w:sz w:val="32"/>
          <w:szCs w:val="32"/>
          <w:lang w:eastAsia="zh-CN"/>
        </w:rPr>
        <w:t>特拟定本</w:t>
      </w:r>
      <w:r>
        <w:rPr>
          <w:rFonts w:ascii="Times New Roman" w:hAnsi="Times New Roman" w:eastAsia="仿宋_GB2312" w:cs="Times New Roman"/>
          <w:spacing w:val="-11"/>
          <w:sz w:val="32"/>
          <w:szCs w:val="32"/>
          <w:lang w:val="en-US" w:eastAsia="zh-CN"/>
        </w:rPr>
        <w:t>实施</w:t>
      </w:r>
      <w:r>
        <w:rPr>
          <w:rFonts w:ascii="Times New Roman" w:hAnsi="Times New Roman" w:eastAsia="仿宋_GB2312" w:cs="Times New Roman"/>
          <w:spacing w:val="-11"/>
          <w:sz w:val="32"/>
          <w:szCs w:val="32"/>
          <w:lang w:eastAsia="zh-CN"/>
        </w:rPr>
        <w:t>方案。</w:t>
      </w:r>
    </w:p>
    <w:p>
      <w:pPr>
        <w:pStyle w:val="208"/>
        <w:keepNext w:val="0"/>
        <w:keepLines w:val="0"/>
        <w:pageBreakBefore w:val="0"/>
        <w:widowControl w:val="0"/>
        <w:numPr>
          <w:ilvl w:val="0"/>
          <w:numId w:val="0"/>
        </w:numPr>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黑体"/>
          <w:spacing w:val="-11"/>
          <w:sz w:val="32"/>
          <w:szCs w:val="32"/>
        </w:rPr>
      </w:pPr>
      <w:r>
        <w:rPr>
          <w:rFonts w:ascii="Times New Roman" w:hAnsi="Times New Roman" w:eastAsia="黑体" w:cs="Times New Roman"/>
          <w:spacing w:val="-11"/>
          <w:sz w:val="32"/>
          <w:szCs w:val="32"/>
          <w:lang w:eastAsia="zh-CN"/>
        </w:rPr>
        <w:t>一、指导思想</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以习近平新时代中国特色社会主义思想为指导，</w:t>
      </w:r>
      <w:r>
        <w:rPr>
          <w:rFonts w:ascii="Times New Roman" w:hAnsi="Times New Roman" w:eastAsia="仿宋_GB2312" w:cs="Times New Roman"/>
          <w:color w:val="000000"/>
          <w:spacing w:val="-11"/>
          <w:sz w:val="32"/>
          <w:szCs w:val="32"/>
        </w:rPr>
        <w:t>紧紧围绕厅党委“四个大抓”的警务战略，</w:t>
      </w:r>
      <w:r>
        <w:rPr>
          <w:rFonts w:ascii="Times New Roman" w:hAnsi="Times New Roman" w:eastAsia="仿宋_GB2312" w:cs="Times New Roman"/>
          <w:spacing w:val="-11"/>
          <w:sz w:val="32"/>
          <w:szCs w:val="32"/>
          <w:lang w:val="en-US" w:eastAsia="zh-CN"/>
        </w:rPr>
        <w:t>通过建立以预算资金监督为手段，以改善预算管理、优化资源配置、提高公安服务水平为目标的动态评估体系，进一步调动厅属各单位的积极性，</w:t>
      </w:r>
      <w:r>
        <w:rPr>
          <w:rFonts w:ascii="Times New Roman" w:hAnsi="Times New Roman" w:eastAsia="仿宋_GB2312" w:cs="Times New Roman"/>
          <w:spacing w:val="-11"/>
          <w:sz w:val="32"/>
          <w:szCs w:val="32"/>
          <w:lang w:eastAsia="zh-CN"/>
        </w:rPr>
        <w:t>提升</w:t>
      </w:r>
      <w:r>
        <w:rPr>
          <w:rFonts w:ascii="Times New Roman" w:hAnsi="Times New Roman" w:eastAsia="仿宋_GB2312" w:cs="Times New Roman"/>
          <w:spacing w:val="-11"/>
          <w:sz w:val="32"/>
          <w:szCs w:val="32"/>
        </w:rPr>
        <w:t>经费支出的科学性、效率性和效益性</w:t>
      </w:r>
      <w:r>
        <w:rPr>
          <w:rFonts w:ascii="Times New Roman" w:hAnsi="Times New Roman" w:eastAsia="仿宋_GB2312" w:cs="Times New Roman"/>
          <w:spacing w:val="-11"/>
          <w:sz w:val="32"/>
          <w:szCs w:val="32"/>
          <w:lang w:eastAsia="zh-CN"/>
        </w:rPr>
        <w:t>。</w:t>
      </w:r>
    </w:p>
    <w:p>
      <w:pPr>
        <w:pStyle w:val="208"/>
        <w:keepNext w:val="0"/>
        <w:keepLines w:val="0"/>
        <w:pageBreakBefore w:val="0"/>
        <w:widowControl w:val="0"/>
        <w:numPr>
          <w:ilvl w:val="0"/>
          <w:numId w:val="0"/>
        </w:numPr>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黑体"/>
          <w:spacing w:val="-11"/>
          <w:sz w:val="32"/>
          <w:szCs w:val="32"/>
        </w:rPr>
      </w:pPr>
      <w:r>
        <w:rPr>
          <w:rFonts w:ascii="Times New Roman" w:hAnsi="Times New Roman" w:eastAsia="黑体" w:cs="Times New Roman"/>
          <w:spacing w:val="-11"/>
          <w:sz w:val="32"/>
          <w:szCs w:val="32"/>
          <w:lang w:eastAsia="zh-CN"/>
        </w:rPr>
        <w:t>二、组织领导</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省厅成立202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val="en-US" w:eastAsia="zh-CN"/>
        </w:rPr>
        <w:t>年度绩效自评工作领导小组，由厅党委委员、副厅长胡志文任组长，厅警务保障</w:t>
      </w:r>
      <w:r>
        <w:rPr>
          <w:rFonts w:hint="eastAsia" w:ascii="Times New Roman" w:hAnsi="Times New Roman" w:eastAsia="仿宋_GB2312" w:cs="Times New Roman"/>
          <w:spacing w:val="-11"/>
          <w:sz w:val="32"/>
          <w:szCs w:val="32"/>
          <w:lang w:val="en-US" w:eastAsia="zh-CN"/>
        </w:rPr>
        <w:t>处处长郑怀毅任</w:t>
      </w:r>
      <w:r>
        <w:rPr>
          <w:rFonts w:ascii="Times New Roman" w:hAnsi="Times New Roman" w:eastAsia="仿宋_GB2312" w:cs="Times New Roman"/>
          <w:spacing w:val="-11"/>
          <w:sz w:val="32"/>
          <w:szCs w:val="32"/>
          <w:lang w:val="en-US" w:eastAsia="zh-CN"/>
        </w:rPr>
        <w:t>副组长，厅交通管理局、湖南警察学院、厅机场公安局、省强制医疗所、省森林公安局等二级预算单位和</w:t>
      </w:r>
      <w:r>
        <w:rPr>
          <w:rFonts w:ascii="Times New Roman" w:hAnsi="Times New Roman" w:eastAsia="仿宋_GB2312" w:cs="Times New Roman"/>
          <w:spacing w:val="0"/>
          <w:sz w:val="32"/>
          <w:szCs w:val="32"/>
          <w:lang w:val="en-US" w:eastAsia="zh-CN"/>
        </w:rPr>
        <w:t>厅情报指挥中心、</w:t>
      </w:r>
      <w:r>
        <w:rPr>
          <w:rFonts w:hint="eastAsia" w:ascii="Times New Roman" w:hAnsi="Times New Roman" w:eastAsia="仿宋_GB2312" w:cs="Times New Roman"/>
          <w:spacing w:val="0"/>
          <w:sz w:val="32"/>
          <w:szCs w:val="32"/>
          <w:lang w:val="en-US" w:eastAsia="zh-CN"/>
        </w:rPr>
        <w:t>政治部</w:t>
      </w:r>
      <w:r>
        <w:rPr>
          <w:rFonts w:ascii="Times New Roman" w:hAnsi="Times New Roman" w:eastAsia="仿宋_GB2312" w:cs="Times New Roman"/>
          <w:spacing w:val="0"/>
          <w:sz w:val="32"/>
          <w:szCs w:val="32"/>
          <w:lang w:val="en-US" w:eastAsia="zh-CN"/>
        </w:rPr>
        <w:t>、治安总队、</w:t>
      </w:r>
      <w:r>
        <w:rPr>
          <w:rFonts w:hint="eastAsia" w:ascii="Times New Roman" w:hAnsi="Times New Roman" w:eastAsia="仿宋_GB2312" w:cs="Times New Roman"/>
          <w:spacing w:val="0"/>
          <w:sz w:val="32"/>
          <w:szCs w:val="32"/>
          <w:lang w:val="en-US" w:eastAsia="zh-CN"/>
        </w:rPr>
        <w:t>刑侦总队</w:t>
      </w:r>
      <w:r>
        <w:rPr>
          <w:rFonts w:ascii="Times New Roman" w:hAnsi="Times New Roman" w:eastAsia="仿宋_GB2312" w:cs="Times New Roman"/>
          <w:spacing w:val="0"/>
          <w:sz w:val="32"/>
          <w:szCs w:val="32"/>
          <w:lang w:val="en-US" w:eastAsia="zh-CN"/>
        </w:rPr>
        <w:t>、</w:t>
      </w:r>
      <w:r>
        <w:rPr>
          <w:rFonts w:hint="eastAsia" w:ascii="Times New Roman" w:hAnsi="Times New Roman" w:eastAsia="仿宋_GB2312" w:cs="Times New Roman"/>
          <w:spacing w:val="0"/>
          <w:sz w:val="32"/>
          <w:szCs w:val="32"/>
          <w:lang w:val="en-US" w:eastAsia="zh-CN"/>
        </w:rPr>
        <w:t>监管总队</w:t>
      </w:r>
      <w:r>
        <w:rPr>
          <w:rFonts w:ascii="Times New Roman" w:hAnsi="Times New Roman" w:eastAsia="仿宋_GB2312" w:cs="Times New Roman"/>
          <w:spacing w:val="0"/>
          <w:sz w:val="32"/>
          <w:szCs w:val="32"/>
          <w:lang w:val="en-US" w:eastAsia="zh-CN"/>
        </w:rPr>
        <w:t>、法制总队、出入境管理总队、警保处、信访处</w:t>
      </w:r>
      <w:r>
        <w:rPr>
          <w:rFonts w:hint="eastAsia" w:ascii="Times New Roman" w:hAnsi="Times New Roman" w:eastAsia="仿宋_GB2312" w:cs="Times New Roman"/>
          <w:spacing w:val="0"/>
          <w:sz w:val="32"/>
          <w:szCs w:val="32"/>
          <w:lang w:val="en-US" w:eastAsia="zh-CN"/>
        </w:rPr>
        <w:t>、</w:t>
      </w:r>
      <w:r>
        <w:rPr>
          <w:rFonts w:ascii="Times New Roman" w:hAnsi="Times New Roman" w:eastAsia="仿宋_GB2312" w:cs="Times New Roman"/>
          <w:spacing w:val="0"/>
          <w:sz w:val="32"/>
          <w:szCs w:val="32"/>
          <w:lang w:val="en-US" w:eastAsia="zh-CN"/>
        </w:rPr>
        <w:t>网技总队、科信总队、警航总队、禁毒总队</w:t>
      </w:r>
      <w:r>
        <w:rPr>
          <w:rFonts w:hint="eastAsia" w:ascii="Times New Roman" w:hAnsi="Times New Roman" w:eastAsia="仿宋_GB2312" w:cs="Times New Roman"/>
          <w:spacing w:val="0"/>
          <w:sz w:val="32"/>
          <w:szCs w:val="32"/>
          <w:lang w:val="en-US" w:eastAsia="zh-CN"/>
        </w:rPr>
        <w:t>、后勤服务中心、</w:t>
      </w:r>
      <w:r>
        <w:rPr>
          <w:rFonts w:hint="eastAsia" w:ascii="Times New Roman" w:hAnsi="Times New Roman" w:eastAsia="仿宋_GB2312" w:cs="Times New Roman"/>
          <w:spacing w:val="-11"/>
          <w:sz w:val="32"/>
          <w:szCs w:val="32"/>
          <w:lang w:val="en-US" w:eastAsia="zh-CN"/>
        </w:rPr>
        <w:t>公安科学技术研究院</w:t>
      </w:r>
      <w:r>
        <w:rPr>
          <w:rFonts w:ascii="Times New Roman" w:hAnsi="Times New Roman" w:eastAsia="仿宋_GB2312" w:cs="Times New Roman"/>
          <w:spacing w:val="-11"/>
          <w:sz w:val="32"/>
          <w:szCs w:val="32"/>
          <w:lang w:val="en-US" w:eastAsia="zh-CN"/>
        </w:rPr>
        <w:t>分管财务负责人为成员。领导小组办公室设厅警务保障</w:t>
      </w:r>
      <w:r>
        <w:rPr>
          <w:rFonts w:hint="eastAsia" w:ascii="Times New Roman" w:hAnsi="Times New Roman" w:eastAsia="仿宋_GB2312" w:cs="Times New Roman"/>
          <w:spacing w:val="-11"/>
          <w:sz w:val="32"/>
          <w:szCs w:val="32"/>
          <w:lang w:val="en-US" w:eastAsia="zh-CN"/>
        </w:rPr>
        <w:t>处</w:t>
      </w:r>
      <w:r>
        <w:rPr>
          <w:rFonts w:ascii="Times New Roman" w:hAnsi="Times New Roman" w:eastAsia="仿宋_GB2312" w:cs="Times New Roman"/>
          <w:spacing w:val="-11"/>
          <w:sz w:val="32"/>
          <w:szCs w:val="32"/>
          <w:lang w:val="en-US" w:eastAsia="zh-CN"/>
        </w:rPr>
        <w:t>，由厅警务保障</w:t>
      </w:r>
      <w:r>
        <w:rPr>
          <w:rFonts w:hint="eastAsia" w:ascii="Times New Roman" w:hAnsi="Times New Roman" w:eastAsia="仿宋_GB2312" w:cs="Times New Roman"/>
          <w:spacing w:val="-11"/>
          <w:sz w:val="32"/>
          <w:szCs w:val="32"/>
          <w:lang w:val="en-US" w:eastAsia="zh-CN"/>
        </w:rPr>
        <w:t>处</w:t>
      </w:r>
      <w:r>
        <w:rPr>
          <w:rFonts w:ascii="Times New Roman" w:hAnsi="Times New Roman" w:eastAsia="仿宋_GB2312" w:cs="Times New Roman"/>
          <w:spacing w:val="-11"/>
          <w:sz w:val="32"/>
          <w:szCs w:val="32"/>
          <w:lang w:val="en-US" w:eastAsia="zh-CN"/>
        </w:rPr>
        <w:t>副</w:t>
      </w:r>
      <w:r>
        <w:rPr>
          <w:rFonts w:hint="eastAsia" w:ascii="Times New Roman" w:hAnsi="Times New Roman" w:eastAsia="仿宋_GB2312" w:cs="Times New Roman"/>
          <w:spacing w:val="-11"/>
          <w:sz w:val="32"/>
          <w:szCs w:val="32"/>
          <w:lang w:val="en-US" w:eastAsia="zh-CN"/>
        </w:rPr>
        <w:t>处长罗荣</w:t>
      </w:r>
      <w:r>
        <w:rPr>
          <w:rFonts w:ascii="Times New Roman" w:hAnsi="Times New Roman" w:eastAsia="仿宋_GB2312" w:cs="Times New Roman"/>
          <w:spacing w:val="-11"/>
          <w:sz w:val="32"/>
          <w:szCs w:val="32"/>
          <w:lang w:val="en-US" w:eastAsia="zh-CN"/>
        </w:rPr>
        <w:t>任办公室主任，</w:t>
      </w:r>
      <w:r>
        <w:rPr>
          <w:rFonts w:ascii="Times New Roman" w:hAnsi="Times New Roman" w:eastAsia="仿宋_GB2312" w:cs="Times New Roman"/>
          <w:spacing w:val="-11"/>
          <w:sz w:val="32"/>
          <w:szCs w:val="32"/>
        </w:rPr>
        <w:t>负责组织、协调、</w:t>
      </w:r>
      <w:r>
        <w:rPr>
          <w:rFonts w:ascii="Times New Roman" w:hAnsi="Times New Roman" w:eastAsia="仿宋_GB2312" w:cs="Times New Roman"/>
          <w:spacing w:val="-11"/>
          <w:sz w:val="32"/>
          <w:szCs w:val="32"/>
          <w:lang w:eastAsia="zh-CN"/>
        </w:rPr>
        <w:t>指导、</w:t>
      </w:r>
      <w:r>
        <w:rPr>
          <w:rFonts w:ascii="Times New Roman" w:hAnsi="Times New Roman" w:eastAsia="仿宋_GB2312" w:cs="Times New Roman"/>
          <w:spacing w:val="-11"/>
          <w:sz w:val="32"/>
          <w:szCs w:val="32"/>
        </w:rPr>
        <w:t>督</w:t>
      </w:r>
      <w:r>
        <w:rPr>
          <w:rFonts w:ascii="Times New Roman" w:hAnsi="Times New Roman" w:eastAsia="仿宋_GB2312" w:cs="Times New Roman"/>
          <w:spacing w:val="-11"/>
          <w:sz w:val="32"/>
          <w:szCs w:val="32"/>
          <w:lang w:eastAsia="zh-CN"/>
        </w:rPr>
        <w:t>促</w:t>
      </w:r>
      <w:r>
        <w:rPr>
          <w:rFonts w:ascii="Times New Roman" w:hAnsi="Times New Roman" w:eastAsia="仿宋_GB2312" w:cs="Times New Roman"/>
          <w:spacing w:val="-11"/>
          <w:sz w:val="32"/>
          <w:szCs w:val="32"/>
        </w:rPr>
        <w:t>各</w:t>
      </w:r>
      <w:r>
        <w:rPr>
          <w:rFonts w:ascii="Times New Roman" w:hAnsi="Times New Roman" w:eastAsia="仿宋_GB2312" w:cs="Times New Roman"/>
          <w:spacing w:val="-11"/>
          <w:sz w:val="32"/>
          <w:szCs w:val="32"/>
          <w:lang w:eastAsia="zh-CN"/>
        </w:rPr>
        <w:t>单位做好绩效自评工作。厅属二级预算单位成立相应工作机构。</w:t>
      </w:r>
    </w:p>
    <w:p>
      <w:pPr>
        <w:pStyle w:val="208"/>
        <w:keepNext w:val="0"/>
        <w:keepLines w:val="0"/>
        <w:pageBreakBefore w:val="0"/>
        <w:widowControl w:val="0"/>
        <w:numPr>
          <w:ilvl w:val="0"/>
          <w:numId w:val="2"/>
        </w:numPr>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黑体"/>
          <w:spacing w:val="-11"/>
          <w:sz w:val="32"/>
          <w:szCs w:val="32"/>
        </w:rPr>
      </w:pPr>
      <w:r>
        <w:rPr>
          <w:rFonts w:ascii="Times New Roman" w:hAnsi="Times New Roman" w:eastAsia="黑体" w:cs="Times New Roman"/>
          <w:spacing w:val="-11"/>
          <w:sz w:val="32"/>
          <w:szCs w:val="32"/>
          <w:lang w:eastAsia="zh-CN"/>
        </w:rPr>
        <w:t>工作安排</w:t>
      </w:r>
    </w:p>
    <w:p>
      <w:pPr>
        <w:keepNext w:val="0"/>
        <w:keepLines w:val="0"/>
        <w:pageBreakBefore w:val="0"/>
        <w:widowControl w:val="0"/>
        <w:numPr>
          <w:ilvl w:val="0"/>
          <w:numId w:val="3"/>
        </w:numPr>
        <w:kinsoku/>
        <w:wordWrap/>
        <w:overflowPunct/>
        <w:topLinePunct w:val="0"/>
        <w:autoSpaceDE/>
        <w:autoSpaceDN/>
        <w:bidi w:val="0"/>
        <w:adjustRightInd/>
        <w:snapToGrid/>
        <w:spacing w:line="620" w:lineRule="exact"/>
        <w:ind w:left="0" w:leftChars="0" w:firstLine="599" w:firstLineChars="200"/>
        <w:textAlignment w:val="auto"/>
        <w:outlineLvl w:val="9"/>
        <w:rPr>
          <w:rFonts w:ascii="Times New Roman" w:hAnsi="Times New Roman" w:eastAsia="楷体"/>
          <w:b/>
          <w:bCs/>
          <w:spacing w:val="-11"/>
          <w:sz w:val="32"/>
          <w:szCs w:val="32"/>
        </w:rPr>
      </w:pPr>
      <w:r>
        <w:rPr>
          <w:rFonts w:ascii="Times New Roman" w:hAnsi="Times New Roman" w:eastAsia="楷体" w:cs="Times New Roman"/>
          <w:b/>
          <w:bCs/>
          <w:spacing w:val="-11"/>
          <w:sz w:val="32"/>
          <w:szCs w:val="32"/>
          <w:lang w:eastAsia="zh-CN"/>
        </w:rPr>
        <w:t>自评单位</w:t>
      </w:r>
    </w:p>
    <w:p>
      <w:pPr>
        <w:pStyle w:val="208"/>
        <w:keepNext w:val="0"/>
        <w:keepLines w:val="0"/>
        <w:pageBreakBefore w:val="0"/>
        <w:widowControl w:val="0"/>
        <w:numPr>
          <w:ilvl w:val="0"/>
          <w:numId w:val="0"/>
        </w:numPr>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1、二级预算单位：</w:t>
      </w:r>
      <w:r>
        <w:rPr>
          <w:rFonts w:ascii="Times New Roman" w:hAnsi="Times New Roman" w:eastAsia="仿宋_GB2312" w:cs="Times New Roman"/>
          <w:spacing w:val="-11"/>
          <w:sz w:val="32"/>
          <w:szCs w:val="32"/>
          <w:lang w:eastAsia="zh-CN"/>
        </w:rPr>
        <w:t>湖南省公安厅本级、湖南省公安厅交通管理局、湖南警察学院、湖南省公安厅机场公安局、湖南省强制医疗所、湖南省森林公安局</w:t>
      </w:r>
      <w:r>
        <w:rPr>
          <w:rFonts w:ascii="Times New Roman" w:hAnsi="Times New Roman" w:eastAsia="仿宋_GB2312" w:cs="Times New Roman"/>
          <w:spacing w:val="-11"/>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2、厅本级相关单位：</w:t>
      </w:r>
      <w:r>
        <w:rPr>
          <w:rFonts w:ascii="Times New Roman" w:hAnsi="Times New Roman" w:eastAsia="仿宋_GB2312" w:cs="Times New Roman"/>
          <w:spacing w:val="0"/>
          <w:sz w:val="32"/>
          <w:szCs w:val="32"/>
          <w:lang w:val="en-US" w:eastAsia="zh-CN"/>
        </w:rPr>
        <w:t>厅情报指挥中心、</w:t>
      </w:r>
      <w:r>
        <w:rPr>
          <w:rFonts w:hint="eastAsia" w:ascii="Times New Roman" w:hAnsi="Times New Roman" w:eastAsia="仿宋_GB2312" w:cs="Times New Roman"/>
          <w:spacing w:val="0"/>
          <w:sz w:val="32"/>
          <w:szCs w:val="32"/>
          <w:lang w:val="en-US" w:eastAsia="zh-CN"/>
        </w:rPr>
        <w:t>政治部</w:t>
      </w:r>
      <w:r>
        <w:rPr>
          <w:rFonts w:ascii="Times New Roman" w:hAnsi="Times New Roman" w:eastAsia="仿宋_GB2312" w:cs="Times New Roman"/>
          <w:spacing w:val="0"/>
          <w:sz w:val="32"/>
          <w:szCs w:val="32"/>
          <w:lang w:val="en-US" w:eastAsia="zh-CN"/>
        </w:rPr>
        <w:t>、治安总队、</w:t>
      </w:r>
      <w:r>
        <w:rPr>
          <w:rFonts w:hint="eastAsia" w:ascii="Times New Roman" w:hAnsi="Times New Roman" w:eastAsia="仿宋_GB2312" w:cs="Times New Roman"/>
          <w:spacing w:val="0"/>
          <w:sz w:val="32"/>
          <w:szCs w:val="32"/>
          <w:lang w:val="en-US" w:eastAsia="zh-CN"/>
        </w:rPr>
        <w:t>刑侦总队</w:t>
      </w:r>
      <w:r>
        <w:rPr>
          <w:rFonts w:ascii="Times New Roman" w:hAnsi="Times New Roman" w:eastAsia="仿宋_GB2312" w:cs="Times New Roman"/>
          <w:spacing w:val="0"/>
          <w:sz w:val="32"/>
          <w:szCs w:val="32"/>
          <w:lang w:val="en-US" w:eastAsia="zh-CN"/>
        </w:rPr>
        <w:t>、</w:t>
      </w:r>
      <w:r>
        <w:rPr>
          <w:rFonts w:hint="eastAsia" w:ascii="Times New Roman" w:hAnsi="Times New Roman" w:eastAsia="仿宋_GB2312" w:cs="Times New Roman"/>
          <w:spacing w:val="0"/>
          <w:sz w:val="32"/>
          <w:szCs w:val="32"/>
          <w:lang w:val="en-US" w:eastAsia="zh-CN"/>
        </w:rPr>
        <w:t>监管总队</w:t>
      </w:r>
      <w:r>
        <w:rPr>
          <w:rFonts w:ascii="Times New Roman" w:hAnsi="Times New Roman" w:eastAsia="仿宋_GB2312" w:cs="Times New Roman"/>
          <w:spacing w:val="0"/>
          <w:sz w:val="32"/>
          <w:szCs w:val="32"/>
          <w:lang w:val="en-US" w:eastAsia="zh-CN"/>
        </w:rPr>
        <w:t>、法制总队、出入境管理总队、警保处、信访处</w:t>
      </w:r>
      <w:r>
        <w:rPr>
          <w:rFonts w:hint="eastAsia" w:ascii="Times New Roman" w:hAnsi="Times New Roman" w:eastAsia="仿宋_GB2312" w:cs="Times New Roman"/>
          <w:spacing w:val="0"/>
          <w:sz w:val="32"/>
          <w:szCs w:val="32"/>
          <w:lang w:val="en-US" w:eastAsia="zh-CN"/>
        </w:rPr>
        <w:t>、</w:t>
      </w:r>
      <w:r>
        <w:rPr>
          <w:rFonts w:ascii="Times New Roman" w:hAnsi="Times New Roman" w:eastAsia="仿宋_GB2312" w:cs="Times New Roman"/>
          <w:spacing w:val="0"/>
          <w:sz w:val="32"/>
          <w:szCs w:val="32"/>
          <w:lang w:val="en-US" w:eastAsia="zh-CN"/>
        </w:rPr>
        <w:t>网技总队、科信总队、警航总队、禁毒总队</w:t>
      </w:r>
      <w:r>
        <w:rPr>
          <w:rFonts w:hint="eastAsia" w:ascii="Times New Roman" w:hAnsi="Times New Roman" w:eastAsia="仿宋_GB2312" w:cs="Times New Roman"/>
          <w:spacing w:val="0"/>
          <w:sz w:val="32"/>
          <w:szCs w:val="32"/>
          <w:lang w:val="en-US" w:eastAsia="zh-CN"/>
        </w:rPr>
        <w:t>、后勤服务中心、</w:t>
      </w:r>
      <w:r>
        <w:rPr>
          <w:rFonts w:hint="eastAsia" w:ascii="Times New Roman" w:hAnsi="Times New Roman" w:eastAsia="仿宋_GB2312" w:cs="Times New Roman"/>
          <w:spacing w:val="-11"/>
          <w:sz w:val="32"/>
          <w:szCs w:val="32"/>
          <w:lang w:val="en-US" w:eastAsia="zh-CN"/>
        </w:rPr>
        <w:t>公安科学技术研究院。</w:t>
      </w:r>
    </w:p>
    <w:p>
      <w:pPr>
        <w:pStyle w:val="208"/>
        <w:keepNext w:val="0"/>
        <w:keepLines w:val="0"/>
        <w:pageBreakBefore w:val="0"/>
        <w:widowControl w:val="0"/>
        <w:numPr>
          <w:ilvl w:val="0"/>
          <w:numId w:val="0"/>
        </w:numPr>
        <w:kinsoku/>
        <w:wordWrap/>
        <w:overflowPunct/>
        <w:topLinePunct w:val="0"/>
        <w:autoSpaceDE/>
        <w:autoSpaceDN/>
        <w:bidi w:val="0"/>
        <w:adjustRightInd/>
        <w:snapToGrid/>
        <w:spacing w:before="0" w:after="0" w:line="620" w:lineRule="exact"/>
        <w:ind w:left="0" w:leftChars="0" w:firstLine="599" w:firstLineChars="200"/>
        <w:textAlignment w:val="auto"/>
        <w:outlineLvl w:val="9"/>
        <w:rPr>
          <w:rFonts w:ascii="Times New Roman" w:hAnsi="Times New Roman" w:eastAsia="楷体"/>
          <w:b/>
          <w:bCs/>
          <w:spacing w:val="-11"/>
          <w:sz w:val="32"/>
          <w:szCs w:val="32"/>
        </w:rPr>
      </w:pPr>
      <w:r>
        <w:rPr>
          <w:rFonts w:ascii="Times New Roman" w:hAnsi="Times New Roman" w:eastAsia="楷体" w:cs="Times New Roman"/>
          <w:b/>
          <w:bCs/>
          <w:spacing w:val="-11"/>
          <w:sz w:val="32"/>
          <w:szCs w:val="32"/>
          <w:lang w:val="en-US" w:eastAsia="zh-CN"/>
        </w:rPr>
        <w:t>（二）自评范围</w:t>
      </w:r>
    </w:p>
    <w:p>
      <w:pPr>
        <w:overflowPunct w:val="0"/>
        <w:autoSpaceDE w:val="0"/>
        <w:autoSpaceDN w:val="0"/>
        <w:spacing w:line="600" w:lineRule="exact"/>
        <w:ind w:firstLine="596" w:firstLineChars="200"/>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1、二级预算单位：</w:t>
      </w:r>
      <w:r>
        <w:rPr>
          <w:rFonts w:ascii="Times New Roman" w:hAnsi="Times New Roman" w:eastAsia="仿宋_GB2312" w:cs="Times New Roman"/>
          <w:spacing w:val="-11"/>
          <w:sz w:val="32"/>
          <w:szCs w:val="32"/>
        </w:rPr>
        <w:t>20</w:t>
      </w:r>
      <w:r>
        <w:rPr>
          <w:rFonts w:ascii="Times New Roman" w:hAnsi="Times New Roman" w:eastAsia="仿宋_GB2312" w:cs="Times New Roman"/>
          <w:spacing w:val="-11"/>
          <w:sz w:val="32"/>
          <w:szCs w:val="32"/>
          <w:lang w:val="en-US" w:eastAsia="zh-CN"/>
        </w:rPr>
        <w:t>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rPr>
        <w:t>年度财政</w:t>
      </w:r>
      <w:r>
        <w:rPr>
          <w:rFonts w:ascii="Times New Roman" w:hAnsi="Times New Roman" w:eastAsia="仿宋_GB2312" w:cs="Times New Roman"/>
          <w:spacing w:val="-11"/>
          <w:sz w:val="32"/>
          <w:szCs w:val="32"/>
          <w:lang w:val="en-US" w:eastAsia="zh-CN"/>
        </w:rPr>
        <w:t>全口径</w:t>
      </w:r>
      <w:r>
        <w:rPr>
          <w:rFonts w:ascii="Times New Roman" w:hAnsi="Times New Roman" w:eastAsia="仿宋_GB2312" w:cs="Times New Roman"/>
          <w:spacing w:val="-11"/>
          <w:sz w:val="32"/>
          <w:szCs w:val="32"/>
        </w:rPr>
        <w:t>安排的一般公共预算支出</w:t>
      </w:r>
      <w:r>
        <w:rPr>
          <w:rFonts w:ascii="Times New Roman" w:hAnsi="Times New Roman" w:eastAsia="仿宋_GB2312" w:cs="Times New Roman"/>
          <w:spacing w:val="-11"/>
          <w:sz w:val="32"/>
          <w:szCs w:val="32"/>
          <w:lang w:eastAsia="zh-CN"/>
        </w:rPr>
        <w:t>（含年初预算、年中追加及上年结余）、</w:t>
      </w:r>
      <w:r>
        <w:rPr>
          <w:rFonts w:ascii="Times New Roman" w:hAnsi="Times New Roman" w:eastAsia="仿宋_GB2312" w:cs="Times New Roman"/>
          <w:spacing w:val="-11"/>
          <w:sz w:val="32"/>
          <w:szCs w:val="32"/>
        </w:rPr>
        <w:t>政府性基金预算支出、国有资本经营预算支出和社会保险基金预算支出</w:t>
      </w:r>
      <w:r>
        <w:rPr>
          <w:rFonts w:ascii="Times New Roman" w:hAnsi="Times New Roman" w:eastAsia="仿宋_GB2312" w:cs="Times New Roman"/>
          <w:spacing w:val="-11"/>
          <w:sz w:val="32"/>
          <w:szCs w:val="32"/>
          <w:lang w:eastAsia="zh-CN"/>
        </w:rPr>
        <w:t>，</w:t>
      </w:r>
      <w:r>
        <w:rPr>
          <w:rFonts w:ascii="Times New Roman" w:hAnsi="Times New Roman" w:eastAsia="仿宋_GB2312" w:cs="Times New Roman"/>
          <w:spacing w:val="-11"/>
          <w:sz w:val="32"/>
          <w:szCs w:val="32"/>
        </w:rPr>
        <w:t>包括基本支出和项目支出（含省本级项目支出和对市县转移支付）</w:t>
      </w:r>
      <w:r>
        <w:rPr>
          <w:rFonts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spacing w:val="-11"/>
        </w:rPr>
      </w:pPr>
      <w:r>
        <w:rPr>
          <w:rFonts w:ascii="Times New Roman" w:hAnsi="Times New Roman" w:eastAsia="仿宋_GB2312" w:cs="Times New Roman"/>
          <w:spacing w:val="-11"/>
          <w:sz w:val="32"/>
          <w:szCs w:val="32"/>
          <w:lang w:val="en-US" w:eastAsia="zh-CN"/>
        </w:rPr>
        <w:t>2、</w:t>
      </w:r>
      <w:r>
        <w:rPr>
          <w:rFonts w:ascii="Times New Roman" w:hAnsi="Times New Roman" w:eastAsia="仿宋_GB2312" w:cs="Times New Roman"/>
          <w:spacing w:val="-11"/>
          <w:sz w:val="32"/>
          <w:szCs w:val="32"/>
          <w:lang w:eastAsia="zh-CN"/>
        </w:rPr>
        <w:t>厅</w:t>
      </w:r>
      <w:r>
        <w:rPr>
          <w:rFonts w:ascii="Times New Roman" w:hAnsi="Times New Roman" w:eastAsia="仿宋_GB2312" w:cs="Times New Roman"/>
          <w:spacing w:val="-11"/>
          <w:sz w:val="32"/>
          <w:szCs w:val="32"/>
          <w:lang w:val="en-US" w:eastAsia="zh-CN"/>
        </w:rPr>
        <w:t>本级</w:t>
      </w:r>
      <w:r>
        <w:rPr>
          <w:rFonts w:ascii="Times New Roman" w:hAnsi="Times New Roman" w:eastAsia="仿宋_GB2312" w:cs="Times New Roman"/>
          <w:spacing w:val="-11"/>
          <w:sz w:val="32"/>
          <w:szCs w:val="32"/>
          <w:lang w:eastAsia="zh-CN"/>
        </w:rPr>
        <w:t>相关单位：</w:t>
      </w:r>
      <w:r>
        <w:rPr>
          <w:rFonts w:ascii="Times New Roman" w:hAnsi="Times New Roman" w:eastAsia="仿宋_GB2312" w:cs="Times New Roman"/>
          <w:spacing w:val="-11"/>
          <w:sz w:val="32"/>
          <w:szCs w:val="32"/>
          <w:lang w:val="en-US" w:eastAsia="zh-CN"/>
        </w:rPr>
        <w:t>202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val="en-US" w:eastAsia="zh-CN"/>
        </w:rPr>
        <w:t>年度财政安排的一般公共预算支出项目（详见附件1）。</w:t>
      </w:r>
    </w:p>
    <w:p>
      <w:pPr>
        <w:pStyle w:val="208"/>
        <w:keepNext w:val="0"/>
        <w:keepLines w:val="0"/>
        <w:pageBreakBefore w:val="0"/>
        <w:widowControl w:val="0"/>
        <w:numPr>
          <w:ilvl w:val="0"/>
          <w:numId w:val="0"/>
        </w:numPr>
        <w:kinsoku/>
        <w:wordWrap/>
        <w:overflowPunct/>
        <w:topLinePunct w:val="0"/>
        <w:autoSpaceDE/>
        <w:autoSpaceDN/>
        <w:bidi w:val="0"/>
        <w:adjustRightInd/>
        <w:snapToGrid/>
        <w:spacing w:before="0" w:after="0" w:line="620" w:lineRule="exact"/>
        <w:ind w:left="0" w:leftChars="0" w:firstLine="599" w:firstLineChars="200"/>
        <w:textAlignment w:val="auto"/>
        <w:outlineLvl w:val="9"/>
        <w:rPr>
          <w:rFonts w:ascii="Times New Roman" w:hAnsi="Times New Roman" w:eastAsia="仿宋_GB2312"/>
          <w:spacing w:val="-11"/>
          <w:sz w:val="32"/>
          <w:szCs w:val="32"/>
        </w:rPr>
      </w:pPr>
      <w:r>
        <w:rPr>
          <w:rFonts w:ascii="Times New Roman" w:hAnsi="Times New Roman" w:eastAsia="楷体" w:cs="Times New Roman"/>
          <w:b/>
          <w:bCs/>
          <w:spacing w:val="-11"/>
          <w:sz w:val="32"/>
          <w:szCs w:val="32"/>
          <w:lang w:val="en-US" w:eastAsia="zh-CN"/>
        </w:rPr>
        <w:t>（三）自评内容</w:t>
      </w:r>
    </w:p>
    <w:p>
      <w:pPr>
        <w:overflowPunct w:val="0"/>
        <w:autoSpaceDE w:val="0"/>
        <w:autoSpaceDN w:val="0"/>
        <w:spacing w:line="600" w:lineRule="exact"/>
        <w:ind w:firstLine="596" w:firstLineChars="200"/>
        <w:rPr>
          <w:rFonts w:ascii="Times New Roman" w:hAnsi="Times New Roman" w:eastAsia="仿宋_GB2312"/>
          <w:color w:val="000000"/>
          <w:spacing w:val="-11"/>
          <w:sz w:val="32"/>
          <w:szCs w:val="32"/>
        </w:rPr>
      </w:pPr>
      <w:r>
        <w:rPr>
          <w:rFonts w:ascii="Times New Roman" w:hAnsi="Times New Roman" w:eastAsia="仿宋_GB2312" w:cs="Times New Roman"/>
          <w:spacing w:val="-11"/>
          <w:sz w:val="32"/>
          <w:szCs w:val="32"/>
        </w:rPr>
        <w:t>绩效自评的内容主要包括</w:t>
      </w:r>
      <w:r>
        <w:rPr>
          <w:rFonts w:ascii="Times New Roman" w:hAnsi="Times New Roman" w:eastAsia="仿宋_GB2312" w:cs="Times New Roman"/>
          <w:spacing w:val="-11"/>
          <w:sz w:val="32"/>
          <w:szCs w:val="32"/>
          <w:lang w:val="en-US" w:eastAsia="zh-CN"/>
        </w:rPr>
        <w:t>年初</w:t>
      </w:r>
      <w:r>
        <w:rPr>
          <w:rFonts w:ascii="Times New Roman" w:hAnsi="Times New Roman" w:eastAsia="仿宋_GB2312" w:cs="Times New Roman"/>
          <w:spacing w:val="-11"/>
          <w:sz w:val="32"/>
          <w:szCs w:val="32"/>
        </w:rPr>
        <w:t>绩效目标、各项绩效指标完成情况以及预算执行</w:t>
      </w:r>
      <w:r>
        <w:rPr>
          <w:rFonts w:ascii="Times New Roman" w:hAnsi="Times New Roman" w:eastAsia="仿宋_GB2312" w:cs="Times New Roman"/>
          <w:spacing w:val="-11"/>
          <w:sz w:val="32"/>
          <w:szCs w:val="32"/>
          <w:lang w:eastAsia="zh-CN"/>
        </w:rPr>
        <w:t>等</w:t>
      </w:r>
      <w:r>
        <w:rPr>
          <w:rFonts w:ascii="Times New Roman" w:hAnsi="Times New Roman" w:eastAsia="仿宋_GB2312" w:cs="Times New Roman"/>
          <w:spacing w:val="-11"/>
          <w:sz w:val="32"/>
          <w:szCs w:val="32"/>
        </w:rPr>
        <w:t>情况。对未完成绩效目标或偏离绩效目标较大的项目要分析并说明原因，研究提出改进措施。同时，</w:t>
      </w:r>
      <w:r>
        <w:rPr>
          <w:rFonts w:ascii="Times New Roman" w:hAnsi="Times New Roman" w:eastAsia="仿宋_GB2312" w:cs="Times New Roman"/>
          <w:color w:val="000000"/>
          <w:spacing w:val="-11"/>
          <w:sz w:val="32"/>
          <w:szCs w:val="32"/>
        </w:rPr>
        <w:t>围绕单位职责、行业发展规划，以预算资金管理为主线，总结单位资产管理和业务开展情况，从运行成本、管理效率、履职效能、社会效应、可持续发展能力和服务对象满意度等方面，衡量单位整体及核心业务实施效果</w:t>
      </w:r>
      <w:r>
        <w:rPr>
          <w:rFonts w:ascii="Times New Roman" w:hAnsi="Times New Roman" w:eastAsia="仿宋_GB2312" w:cs="Times New Roman"/>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leftChars="0" w:firstLine="599" w:firstLineChars="200"/>
        <w:textAlignment w:val="auto"/>
        <w:outlineLvl w:val="9"/>
        <w:rPr>
          <w:rFonts w:ascii="Times New Roman" w:hAnsi="Times New Roman" w:eastAsia="楷体"/>
          <w:b/>
          <w:bCs/>
          <w:color w:val="000000"/>
          <w:spacing w:val="-11"/>
          <w:sz w:val="32"/>
          <w:szCs w:val="32"/>
        </w:rPr>
      </w:pPr>
      <w:r>
        <w:rPr>
          <w:rFonts w:ascii="Times New Roman" w:hAnsi="Times New Roman" w:eastAsia="楷体" w:cs="Times New Roman"/>
          <w:b/>
          <w:bCs/>
          <w:color w:val="000000"/>
          <w:spacing w:val="-11"/>
          <w:sz w:val="32"/>
          <w:szCs w:val="32"/>
          <w:lang w:eastAsia="zh-CN"/>
        </w:rPr>
        <w:t>（</w:t>
      </w:r>
      <w:r>
        <w:rPr>
          <w:rFonts w:ascii="Times New Roman" w:hAnsi="Times New Roman" w:eastAsia="楷体" w:cs="Times New Roman"/>
          <w:b/>
          <w:bCs/>
          <w:color w:val="000000"/>
          <w:spacing w:val="-11"/>
          <w:sz w:val="32"/>
          <w:szCs w:val="32"/>
          <w:lang w:val="en-US" w:eastAsia="zh-CN"/>
        </w:rPr>
        <w:t>四</w:t>
      </w:r>
      <w:r>
        <w:rPr>
          <w:rFonts w:ascii="Times New Roman" w:hAnsi="Times New Roman" w:eastAsia="楷体" w:cs="Times New Roman"/>
          <w:b/>
          <w:bCs/>
          <w:color w:val="000000"/>
          <w:spacing w:val="-11"/>
          <w:sz w:val="32"/>
          <w:szCs w:val="32"/>
          <w:lang w:eastAsia="zh-CN"/>
        </w:rPr>
        <w:t>）自评程序和步骤</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color w:val="000000"/>
          <w:spacing w:val="-11"/>
          <w:sz w:val="32"/>
          <w:szCs w:val="32"/>
        </w:rPr>
      </w:pPr>
      <w:r>
        <w:rPr>
          <w:rFonts w:ascii="Times New Roman" w:hAnsi="Times New Roman" w:eastAsia="仿宋_GB2312" w:cs="Times New Roman"/>
          <w:color w:val="000000"/>
          <w:spacing w:val="-11"/>
          <w:sz w:val="32"/>
          <w:szCs w:val="32"/>
          <w:lang w:val="en-US" w:eastAsia="zh-CN"/>
        </w:rPr>
        <w:t>1、</w:t>
      </w:r>
      <w:r>
        <w:rPr>
          <w:rFonts w:ascii="Times New Roman" w:hAnsi="Times New Roman" w:eastAsia="仿宋_GB2312" w:cs="Times New Roman"/>
          <w:color w:val="000000"/>
          <w:spacing w:val="-11"/>
          <w:sz w:val="32"/>
          <w:szCs w:val="32"/>
          <w:lang w:eastAsia="zh-CN"/>
        </w:rPr>
        <w:t>各单位接到通知后，迅速安排部署绩效自评工作。项目主管单位对负责项目（包括转移支付项目）开展绩效自查。</w:t>
      </w:r>
    </w:p>
    <w:p>
      <w:pPr>
        <w:numPr>
          <w:ilvl w:val="0"/>
          <w:numId w:val="0"/>
        </w:numPr>
        <w:spacing w:line="620" w:lineRule="exact"/>
        <w:ind w:firstLine="596" w:firstLineChars="200"/>
        <w:rPr>
          <w:rFonts w:ascii="Times New Roman" w:hAnsi="Times New Roman" w:eastAsia="黑体"/>
          <w:spacing w:val="-11"/>
          <w:sz w:val="32"/>
          <w:szCs w:val="32"/>
        </w:rPr>
      </w:pPr>
      <w:r>
        <w:rPr>
          <w:rFonts w:ascii="Times New Roman" w:hAnsi="Times New Roman" w:eastAsia="仿宋_GB2312" w:cs="Times New Roman"/>
          <w:color w:val="000000"/>
          <w:spacing w:val="-11"/>
          <w:sz w:val="32"/>
          <w:szCs w:val="32"/>
          <w:lang w:val="en-US" w:eastAsia="zh-CN"/>
        </w:rPr>
        <w:t>2、</w:t>
      </w:r>
      <w:r>
        <w:rPr>
          <w:rFonts w:ascii="Times New Roman" w:hAnsi="Times New Roman" w:eastAsia="仿宋_GB2312" w:cs="Times New Roman"/>
          <w:color w:val="000000"/>
          <w:spacing w:val="-11"/>
          <w:sz w:val="32"/>
          <w:szCs w:val="32"/>
          <w:lang w:eastAsia="zh-CN"/>
        </w:rPr>
        <w:t>各二级预算单位按要求填报</w:t>
      </w:r>
      <w:r>
        <w:rPr>
          <w:rFonts w:ascii="Times New Roman" w:hAnsi="Times New Roman" w:eastAsia="仿宋_GB2312" w:cs="Times New Roman"/>
          <w:b w:val="0"/>
          <w:bCs w:val="0"/>
          <w:spacing w:val="-11"/>
          <w:sz w:val="32"/>
          <w:szCs w:val="32"/>
        </w:rPr>
        <w:t>20</w:t>
      </w:r>
      <w:r>
        <w:rPr>
          <w:rFonts w:ascii="Times New Roman" w:hAnsi="Times New Roman" w:eastAsia="仿宋_GB2312" w:cs="Times New Roman"/>
          <w:b w:val="0"/>
          <w:bCs w:val="0"/>
          <w:spacing w:val="-11"/>
          <w:sz w:val="32"/>
          <w:szCs w:val="32"/>
          <w:lang w:val="en-US" w:eastAsia="zh-CN"/>
        </w:rPr>
        <w:t>2</w:t>
      </w:r>
      <w:r>
        <w:rPr>
          <w:rFonts w:hint="eastAsia" w:ascii="Times New Roman" w:hAnsi="Times New Roman" w:eastAsia="仿宋_GB2312" w:cs="Times New Roman"/>
          <w:b w:val="0"/>
          <w:bCs w:val="0"/>
          <w:spacing w:val="-11"/>
          <w:sz w:val="32"/>
          <w:szCs w:val="32"/>
          <w:lang w:val="en-US" w:eastAsia="zh-CN"/>
        </w:rPr>
        <w:t>5</w:t>
      </w:r>
      <w:r>
        <w:rPr>
          <w:rFonts w:ascii="Times New Roman" w:hAnsi="Times New Roman" w:eastAsia="黑体" w:cs="Times New Roman"/>
          <w:b w:val="0"/>
          <w:bCs w:val="0"/>
          <w:spacing w:val="-11"/>
          <w:sz w:val="32"/>
          <w:szCs w:val="32"/>
        </w:rPr>
        <w:t>年度部门整体支出绩效评价基础数据表</w:t>
      </w:r>
      <w:r>
        <w:rPr>
          <w:rFonts w:ascii="Times New Roman" w:hAnsi="Times New Roman" w:eastAsia="黑体" w:cs="Times New Roman"/>
          <w:b w:val="0"/>
          <w:bCs w:val="0"/>
          <w:spacing w:val="-11"/>
          <w:sz w:val="32"/>
          <w:szCs w:val="32"/>
          <w:lang w:eastAsia="zh-CN"/>
        </w:rPr>
        <w:t>（附件</w:t>
      </w:r>
      <w:r>
        <w:rPr>
          <w:rFonts w:ascii="Times New Roman" w:hAnsi="Times New Roman" w:eastAsia="黑体" w:cs="Times New Roman"/>
          <w:b w:val="0"/>
          <w:bCs w:val="0"/>
          <w:spacing w:val="-11"/>
          <w:sz w:val="32"/>
          <w:szCs w:val="32"/>
          <w:lang w:val="en-US" w:eastAsia="zh-CN"/>
        </w:rPr>
        <w:t>2</w:t>
      </w:r>
      <w:r>
        <w:rPr>
          <w:rFonts w:ascii="Times New Roman" w:hAnsi="Times New Roman" w:eastAsia="黑体" w:cs="Times New Roman"/>
          <w:b w:val="0"/>
          <w:bCs w:val="0"/>
          <w:spacing w:val="-11"/>
          <w:sz w:val="32"/>
          <w:szCs w:val="32"/>
          <w:lang w:eastAsia="zh-CN"/>
        </w:rPr>
        <w:t>）、</w:t>
      </w:r>
      <w:r>
        <w:rPr>
          <w:rFonts w:ascii="Times New Roman" w:hAnsi="Times New Roman" w:eastAsia="黑体" w:cs="Times New Roman"/>
          <w:b w:val="0"/>
          <w:bCs w:val="0"/>
          <w:spacing w:val="-11"/>
          <w:sz w:val="32"/>
          <w:szCs w:val="32"/>
        </w:rPr>
        <w:t>20</w:t>
      </w:r>
      <w:r>
        <w:rPr>
          <w:rFonts w:ascii="Times New Roman" w:hAnsi="Times New Roman" w:eastAsia="黑体" w:cs="Times New Roman"/>
          <w:b w:val="0"/>
          <w:bCs w:val="0"/>
          <w:spacing w:val="-11"/>
          <w:sz w:val="32"/>
          <w:szCs w:val="32"/>
          <w:lang w:val="en-US" w:eastAsia="zh-CN"/>
        </w:rPr>
        <w:t>2</w:t>
      </w:r>
      <w:r>
        <w:rPr>
          <w:rFonts w:hint="eastAsia" w:ascii="Times New Roman" w:hAnsi="Times New Roman" w:eastAsia="黑体" w:cs="Times New Roman"/>
          <w:b w:val="0"/>
          <w:bCs w:val="0"/>
          <w:spacing w:val="-11"/>
          <w:sz w:val="32"/>
          <w:szCs w:val="32"/>
          <w:lang w:val="en-US" w:eastAsia="zh-CN"/>
        </w:rPr>
        <w:t>5</w:t>
      </w:r>
      <w:r>
        <w:rPr>
          <w:rFonts w:ascii="Times New Roman" w:hAnsi="Times New Roman" w:eastAsia="黑体" w:cs="Times New Roman"/>
          <w:b w:val="0"/>
          <w:bCs w:val="0"/>
          <w:spacing w:val="-11"/>
          <w:sz w:val="32"/>
          <w:szCs w:val="32"/>
        </w:rPr>
        <w:t>年度部门整体支出绩效自评表</w:t>
      </w:r>
      <w:r>
        <w:rPr>
          <w:rFonts w:ascii="Times New Roman" w:hAnsi="Times New Roman" w:eastAsia="黑体" w:cs="Times New Roman"/>
          <w:b w:val="0"/>
          <w:bCs w:val="0"/>
          <w:spacing w:val="-11"/>
          <w:sz w:val="32"/>
          <w:szCs w:val="32"/>
          <w:lang w:eastAsia="zh-CN"/>
        </w:rPr>
        <w:t>（附件</w:t>
      </w:r>
      <w:r>
        <w:rPr>
          <w:rFonts w:ascii="Times New Roman" w:hAnsi="Times New Roman" w:eastAsia="黑体" w:cs="Times New Roman"/>
          <w:b w:val="0"/>
          <w:bCs w:val="0"/>
          <w:spacing w:val="-11"/>
          <w:sz w:val="32"/>
          <w:szCs w:val="32"/>
          <w:lang w:val="en-US" w:eastAsia="zh-CN"/>
        </w:rPr>
        <w:t>3</w:t>
      </w:r>
      <w:r>
        <w:rPr>
          <w:rFonts w:ascii="Times New Roman" w:hAnsi="Times New Roman" w:eastAsia="黑体" w:cs="Times New Roman"/>
          <w:b w:val="0"/>
          <w:bCs w:val="0"/>
          <w:spacing w:val="-11"/>
          <w:sz w:val="32"/>
          <w:szCs w:val="32"/>
          <w:lang w:eastAsia="zh-CN"/>
        </w:rPr>
        <w:t>）、</w:t>
      </w:r>
      <w:r>
        <w:rPr>
          <w:rFonts w:ascii="Times New Roman" w:hAnsi="Times New Roman" w:eastAsia="黑体" w:cs="Times New Roman"/>
          <w:b w:val="0"/>
          <w:bCs w:val="0"/>
          <w:spacing w:val="-11"/>
          <w:sz w:val="32"/>
          <w:szCs w:val="32"/>
          <w:lang w:val="en-US" w:eastAsia="zh-CN"/>
        </w:rPr>
        <w:t>2</w:t>
      </w:r>
      <w:r>
        <w:rPr>
          <w:rFonts w:ascii="Times New Roman" w:hAnsi="Times New Roman" w:eastAsia="黑体" w:cs="Times New Roman"/>
          <w:b w:val="0"/>
          <w:bCs w:val="0"/>
          <w:spacing w:val="-11"/>
          <w:sz w:val="32"/>
          <w:szCs w:val="32"/>
        </w:rPr>
        <w:t>0</w:t>
      </w:r>
      <w:r>
        <w:rPr>
          <w:rFonts w:ascii="Times New Roman" w:hAnsi="Times New Roman" w:eastAsia="黑体" w:cs="Times New Roman"/>
          <w:b w:val="0"/>
          <w:bCs w:val="0"/>
          <w:spacing w:val="-11"/>
          <w:sz w:val="32"/>
          <w:szCs w:val="32"/>
          <w:lang w:val="en-US" w:eastAsia="zh-CN"/>
        </w:rPr>
        <w:t>2</w:t>
      </w:r>
      <w:r>
        <w:rPr>
          <w:rFonts w:hint="eastAsia" w:ascii="Times New Roman" w:hAnsi="Times New Roman" w:eastAsia="黑体" w:cs="Times New Roman"/>
          <w:b w:val="0"/>
          <w:bCs w:val="0"/>
          <w:spacing w:val="-11"/>
          <w:sz w:val="32"/>
          <w:szCs w:val="32"/>
          <w:lang w:val="en-US" w:eastAsia="zh-CN"/>
        </w:rPr>
        <w:t>5</w:t>
      </w:r>
      <w:r>
        <w:rPr>
          <w:rFonts w:ascii="Times New Roman" w:hAnsi="Times New Roman" w:eastAsia="黑体" w:cs="Times New Roman"/>
          <w:b w:val="0"/>
          <w:bCs w:val="0"/>
          <w:spacing w:val="-11"/>
          <w:sz w:val="32"/>
          <w:szCs w:val="32"/>
        </w:rPr>
        <w:t>年度项目支出绩效自评表</w:t>
      </w:r>
      <w:r>
        <w:rPr>
          <w:rFonts w:ascii="Times New Roman" w:hAnsi="Times New Roman" w:eastAsia="黑体" w:cs="Times New Roman"/>
          <w:b w:val="0"/>
          <w:bCs w:val="0"/>
          <w:spacing w:val="-11"/>
          <w:sz w:val="32"/>
          <w:szCs w:val="32"/>
          <w:lang w:eastAsia="zh-CN"/>
        </w:rPr>
        <w:t>（附件</w:t>
      </w:r>
      <w:r>
        <w:rPr>
          <w:rFonts w:ascii="Times New Roman" w:hAnsi="Times New Roman" w:eastAsia="黑体" w:cs="Times New Roman"/>
          <w:b w:val="0"/>
          <w:bCs w:val="0"/>
          <w:spacing w:val="-11"/>
          <w:sz w:val="32"/>
          <w:szCs w:val="32"/>
          <w:lang w:val="en-US" w:eastAsia="zh-CN"/>
        </w:rPr>
        <w:t>4</w:t>
      </w:r>
      <w:r>
        <w:rPr>
          <w:rFonts w:ascii="Times New Roman" w:hAnsi="Times New Roman" w:eastAsia="黑体" w:cs="Times New Roman"/>
          <w:b w:val="0"/>
          <w:bCs w:val="0"/>
          <w:spacing w:val="-11"/>
          <w:sz w:val="32"/>
          <w:szCs w:val="32"/>
          <w:lang w:eastAsia="zh-CN"/>
        </w:rPr>
        <w:t>），</w:t>
      </w:r>
      <w:r>
        <w:rPr>
          <w:rFonts w:ascii="Times New Roman" w:hAnsi="Times New Roman" w:eastAsia="仿宋_GB2312" w:cs="Times New Roman"/>
          <w:spacing w:val="-11"/>
          <w:sz w:val="32"/>
          <w:szCs w:val="32"/>
          <w:lang w:eastAsia="zh-CN"/>
        </w:rPr>
        <w:t>并按照</w:t>
      </w:r>
      <w:r>
        <w:rPr>
          <w:rFonts w:ascii="Times New Roman" w:hAnsi="Times New Roman" w:eastAsia="仿宋_GB2312" w:cs="Times New Roman"/>
          <w:spacing w:val="-11"/>
          <w:sz w:val="32"/>
          <w:szCs w:val="32"/>
          <w:lang w:val="en-US" w:eastAsia="zh-CN"/>
        </w:rPr>
        <w:t>单位整体支出绩效自评报告模板（附件5）</w:t>
      </w:r>
      <w:r>
        <w:rPr>
          <w:rFonts w:ascii="Times New Roman" w:hAnsi="Times New Roman" w:eastAsia="仿宋_GB2312" w:cs="Times New Roman"/>
          <w:spacing w:val="-11"/>
          <w:sz w:val="32"/>
          <w:szCs w:val="32"/>
          <w:lang w:eastAsia="zh-CN"/>
        </w:rPr>
        <w:t>形成</w:t>
      </w:r>
      <w:r>
        <w:rPr>
          <w:rFonts w:ascii="Times New Roman" w:hAnsi="Times New Roman" w:eastAsia="黑体" w:cs="Times New Roman"/>
          <w:b w:val="0"/>
          <w:bCs w:val="0"/>
          <w:spacing w:val="-11"/>
          <w:sz w:val="32"/>
          <w:szCs w:val="32"/>
          <w:lang w:eastAsia="zh-CN"/>
        </w:rPr>
        <w:t>绩效评价报告</w:t>
      </w:r>
      <w:r>
        <w:rPr>
          <w:rFonts w:ascii="Times New Roman" w:hAnsi="Times New Roman" w:eastAsia="仿宋" w:cs="Times New Roman"/>
          <w:spacing w:val="-11"/>
          <w:sz w:val="32"/>
          <w:szCs w:val="32"/>
          <w:lang w:eastAsia="zh-CN"/>
        </w:rPr>
        <w:t>。</w:t>
      </w:r>
      <w:r>
        <w:rPr>
          <w:rFonts w:ascii="Times New Roman" w:hAnsi="Times New Roman" w:eastAsia="仿宋_GB2312" w:cs="Times New Roman"/>
          <w:spacing w:val="-11"/>
          <w:sz w:val="32"/>
          <w:szCs w:val="32"/>
          <w:lang w:val="en-US" w:eastAsia="zh-CN"/>
        </w:rPr>
        <w:t>厅本级相关单位</w:t>
      </w:r>
      <w:r>
        <w:rPr>
          <w:rFonts w:ascii="Times New Roman" w:hAnsi="Times New Roman" w:eastAsia="仿宋_GB2312" w:cs="Times New Roman"/>
          <w:spacing w:val="-11"/>
          <w:sz w:val="32"/>
          <w:szCs w:val="32"/>
          <w:lang w:eastAsia="zh-CN"/>
        </w:rPr>
        <w:t>根据</w:t>
      </w:r>
      <w:r>
        <w:rPr>
          <w:rFonts w:ascii="Times New Roman" w:hAnsi="Times New Roman" w:eastAsia="仿宋_GB2312" w:cs="Times New Roman"/>
          <w:spacing w:val="-11"/>
          <w:sz w:val="32"/>
          <w:szCs w:val="32"/>
          <w:lang w:val="en-US" w:eastAsia="zh-CN"/>
        </w:rPr>
        <w:t>厅本级</w:t>
      </w:r>
      <w:r>
        <w:rPr>
          <w:rFonts w:ascii="Times New Roman" w:hAnsi="Times New Roman" w:eastAsia="仿宋_GB2312" w:cs="Times New Roman"/>
          <w:spacing w:val="-11"/>
          <w:sz w:val="32"/>
          <w:szCs w:val="32"/>
          <w:lang w:eastAsia="zh-CN"/>
        </w:rPr>
        <w:t>项目主管单位责任划分表（附件</w:t>
      </w:r>
      <w:r>
        <w:rPr>
          <w:rFonts w:ascii="Times New Roman" w:hAnsi="Times New Roman" w:eastAsia="仿宋_GB2312" w:cs="Times New Roman"/>
          <w:spacing w:val="-11"/>
          <w:sz w:val="32"/>
          <w:szCs w:val="32"/>
          <w:lang w:val="en-US" w:eastAsia="zh-CN"/>
        </w:rPr>
        <w:t>1</w:t>
      </w:r>
      <w:r>
        <w:rPr>
          <w:rFonts w:ascii="Times New Roman" w:hAnsi="Times New Roman" w:eastAsia="仿宋_GB2312" w:cs="Times New Roman"/>
          <w:spacing w:val="-11"/>
          <w:sz w:val="32"/>
          <w:szCs w:val="32"/>
          <w:lang w:eastAsia="zh-CN"/>
        </w:rPr>
        <w:t>）填报</w:t>
      </w:r>
      <w:r>
        <w:rPr>
          <w:rFonts w:ascii="Times New Roman" w:hAnsi="Times New Roman" w:eastAsia="黑体" w:cs="Times New Roman"/>
          <w:b w:val="0"/>
          <w:bCs w:val="0"/>
          <w:spacing w:val="-11"/>
          <w:sz w:val="32"/>
          <w:szCs w:val="32"/>
          <w:lang w:val="en-US" w:eastAsia="zh-CN"/>
        </w:rPr>
        <w:t>2</w:t>
      </w:r>
      <w:r>
        <w:rPr>
          <w:rFonts w:ascii="Times New Roman" w:hAnsi="Times New Roman" w:eastAsia="黑体" w:cs="Times New Roman"/>
          <w:b w:val="0"/>
          <w:bCs w:val="0"/>
          <w:spacing w:val="-11"/>
          <w:sz w:val="32"/>
          <w:szCs w:val="32"/>
        </w:rPr>
        <w:t>0</w:t>
      </w:r>
      <w:r>
        <w:rPr>
          <w:rFonts w:ascii="Times New Roman" w:hAnsi="Times New Roman" w:eastAsia="黑体" w:cs="Times New Roman"/>
          <w:b w:val="0"/>
          <w:bCs w:val="0"/>
          <w:spacing w:val="-11"/>
          <w:sz w:val="32"/>
          <w:szCs w:val="32"/>
          <w:lang w:val="en-US" w:eastAsia="zh-CN"/>
        </w:rPr>
        <w:t>2</w:t>
      </w:r>
      <w:r>
        <w:rPr>
          <w:rFonts w:hint="eastAsia" w:ascii="Times New Roman" w:hAnsi="Times New Roman" w:eastAsia="黑体" w:cs="Times New Roman"/>
          <w:b w:val="0"/>
          <w:bCs w:val="0"/>
          <w:spacing w:val="-11"/>
          <w:sz w:val="32"/>
          <w:szCs w:val="32"/>
          <w:lang w:val="en-US" w:eastAsia="zh-CN"/>
        </w:rPr>
        <w:t>5</w:t>
      </w:r>
      <w:r>
        <w:rPr>
          <w:rFonts w:ascii="Times New Roman" w:hAnsi="Times New Roman" w:eastAsia="黑体" w:cs="Times New Roman"/>
          <w:b w:val="0"/>
          <w:bCs w:val="0"/>
          <w:spacing w:val="-11"/>
          <w:sz w:val="32"/>
          <w:szCs w:val="32"/>
        </w:rPr>
        <w:t>年度项目支出绩效自评表</w:t>
      </w:r>
      <w:r>
        <w:rPr>
          <w:rFonts w:ascii="Times New Roman" w:hAnsi="Times New Roman" w:eastAsia="黑体" w:cs="Times New Roman"/>
          <w:b w:val="0"/>
          <w:bCs w:val="0"/>
          <w:spacing w:val="-11"/>
          <w:sz w:val="32"/>
          <w:szCs w:val="32"/>
          <w:lang w:eastAsia="zh-CN"/>
        </w:rPr>
        <w:t>（附件</w:t>
      </w:r>
      <w:r>
        <w:rPr>
          <w:rFonts w:ascii="Times New Roman" w:hAnsi="Times New Roman" w:eastAsia="黑体" w:cs="Times New Roman"/>
          <w:b w:val="0"/>
          <w:bCs w:val="0"/>
          <w:spacing w:val="-11"/>
          <w:sz w:val="32"/>
          <w:szCs w:val="32"/>
          <w:lang w:val="en-US" w:eastAsia="zh-CN"/>
        </w:rPr>
        <w:t>4</w:t>
      </w:r>
      <w:r>
        <w:rPr>
          <w:rFonts w:ascii="Times New Roman" w:hAnsi="Times New Roman" w:eastAsia="黑体" w:cs="Times New Roman"/>
          <w:b w:val="0"/>
          <w:bCs w:val="0"/>
          <w:spacing w:val="-11"/>
          <w:sz w:val="32"/>
          <w:szCs w:val="32"/>
          <w:lang w:eastAsia="zh-CN"/>
        </w:rPr>
        <w:t>）</w:t>
      </w:r>
      <w:r>
        <w:rPr>
          <w:rFonts w:ascii="Times New Roman" w:hAnsi="Times New Roman" w:eastAsia="黑体" w:cs="Times New Roman"/>
          <w:spacing w:val="-11"/>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3、各单位填写202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val="en-US" w:eastAsia="zh-CN"/>
        </w:rPr>
        <w:t>年度项目支出绩效自评表（附件4）时应根据项目设立的年度绩效目标与目标实际完成情况真实填写。绩效指标做到应填尽填，除特殊情况外，每一个指标都应有相应的绩效目标及完成情况，目标设立内涵明确、具体、可衡量，对结果有偏差的目标作出分析及改进措施说明。</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4、各单位请于</w:t>
      </w:r>
      <w:r>
        <w:rPr>
          <w:rFonts w:hint="eastAsia" w:ascii="Times New Roman" w:hAnsi="Times New Roman" w:eastAsia="黑体" w:cs="Times New Roman"/>
          <w:b w:val="0"/>
          <w:bCs w:val="0"/>
          <w:spacing w:val="-11"/>
          <w:sz w:val="32"/>
          <w:szCs w:val="32"/>
          <w:lang w:val="en-US" w:eastAsia="zh-CN"/>
        </w:rPr>
        <w:t>5</w:t>
      </w:r>
      <w:r>
        <w:rPr>
          <w:rFonts w:ascii="Times New Roman" w:hAnsi="Times New Roman" w:eastAsia="黑体" w:cs="Times New Roman"/>
          <w:b w:val="0"/>
          <w:bCs w:val="0"/>
          <w:spacing w:val="-11"/>
          <w:sz w:val="32"/>
          <w:szCs w:val="32"/>
          <w:lang w:val="en-US" w:eastAsia="zh-CN"/>
        </w:rPr>
        <w:t>月</w:t>
      </w:r>
      <w:r>
        <w:rPr>
          <w:rFonts w:hint="eastAsia" w:ascii="Times New Roman" w:hAnsi="Times New Roman" w:eastAsia="黑体" w:cs="Times New Roman"/>
          <w:b w:val="0"/>
          <w:bCs w:val="0"/>
          <w:spacing w:val="-11"/>
          <w:sz w:val="32"/>
          <w:szCs w:val="32"/>
          <w:lang w:val="en-US" w:eastAsia="zh-CN"/>
        </w:rPr>
        <w:t>7</w:t>
      </w:r>
      <w:r>
        <w:rPr>
          <w:rFonts w:ascii="Times New Roman" w:hAnsi="Times New Roman" w:eastAsia="黑体" w:cs="Times New Roman"/>
          <w:b w:val="0"/>
          <w:bCs w:val="0"/>
          <w:spacing w:val="-11"/>
          <w:sz w:val="32"/>
          <w:szCs w:val="32"/>
          <w:lang w:val="en-US" w:eastAsia="zh-CN"/>
        </w:rPr>
        <w:t>日之前</w:t>
      </w:r>
      <w:r>
        <w:rPr>
          <w:rFonts w:ascii="Times New Roman" w:hAnsi="Times New Roman" w:eastAsia="仿宋_GB2312" w:cs="Times New Roman"/>
          <w:spacing w:val="-11"/>
          <w:sz w:val="32"/>
          <w:szCs w:val="32"/>
          <w:lang w:val="en-US" w:eastAsia="zh-CN"/>
        </w:rPr>
        <w:t>将相关报告和表格加盖公章后</w:t>
      </w:r>
      <w:r>
        <w:rPr>
          <w:rFonts w:ascii="Times New Roman" w:hAnsi="Times New Roman" w:eastAsia="仿宋_GB2312" w:cs="Times New Roman"/>
          <w:spacing w:val="-11"/>
          <w:sz w:val="32"/>
          <w:szCs w:val="32"/>
          <w:lang w:eastAsia="zh-CN"/>
        </w:rPr>
        <w:t>上报绩效自评领导小组办公室，办公室根据实际情况对上报内容进行初审，提出修改意见，并汇总报经“工作领导小组”确认后，报省财政厅进行评审并等待反馈结果。</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eastAsia="zh-CN"/>
        </w:rPr>
        <w:t>结果反馈后，小组办公室根据反馈情况分单位下达通报，各单位根据通报内容对绩效自评中出现的问题及时制定整改措施并落实到位，将整改措施和整改情况形成书面报告加盖公章后报送小组办公室。</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599" w:firstLineChars="200"/>
        <w:textAlignment w:val="auto"/>
        <w:outlineLvl w:val="9"/>
        <w:rPr>
          <w:rFonts w:ascii="Times New Roman" w:hAnsi="Times New Roman" w:eastAsia="楷体"/>
          <w:spacing w:val="-11"/>
          <w:sz w:val="32"/>
          <w:szCs w:val="32"/>
        </w:rPr>
      </w:pPr>
      <w:r>
        <w:rPr>
          <w:rFonts w:ascii="Times New Roman" w:hAnsi="Times New Roman" w:eastAsia="楷体" w:cs="Times New Roman"/>
          <w:b/>
          <w:bCs/>
          <w:spacing w:val="-11"/>
          <w:sz w:val="32"/>
          <w:szCs w:val="32"/>
          <w:lang w:val="en-US" w:eastAsia="zh-CN"/>
        </w:rPr>
        <w:t>(六)名词解释</w:t>
      </w:r>
    </w:p>
    <w:p>
      <w:pPr>
        <w:pStyle w:val="208"/>
        <w:keepNext w:val="0"/>
        <w:keepLines w:val="0"/>
        <w:pageBreakBefore w:val="0"/>
        <w:widowControl w:val="0"/>
        <w:numPr>
          <w:ilvl w:val="0"/>
          <w:numId w:val="0"/>
        </w:numPr>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1、产出指标，反映单位根据既定目标计划完成的产品和服务情况。可进一步细分为：数量指标，反映单位计划完成的产品或服务数量，三级指标举例：新增设备数量、举办培训次数等；质量指标，反映单位计划提供产品或服务达到的标准、水平和效果，三级指标举例：培训合格率、质量达标率等；时效指标，反映单位计划提供产品或服务的及时程度和效率情况，三级指标举例：完成及时率、完成时间等；成本指标，反映单位计划提供产品或服务所需成本，三级指标举例：成本节约率、人均成本等。</w:t>
      </w:r>
    </w:p>
    <w:p>
      <w:pPr>
        <w:pStyle w:val="208"/>
        <w:keepNext w:val="0"/>
        <w:keepLines w:val="0"/>
        <w:pageBreakBefore w:val="0"/>
        <w:widowControl w:val="0"/>
        <w:numPr>
          <w:ilvl w:val="0"/>
          <w:numId w:val="0"/>
        </w:numPr>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2、效益指标，反映与既定绩效目标相关的、支出预期结果的实现程度和影响，可根据项目实际有选择的进行设置，并将其细化为相应的个性化指标。经济效益三级指标：带来的实际增长率、促进的增收额等；社会效益三级指标：带动就业增长率、社会治安事件下降率等；生态效益三级指标：水电能源节约率等；可持续影响三级指标：项目持续发挥作用期限、对未来可持续发展的影响等。</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仿宋_GB2312"/>
          <w:spacing w:val="-11"/>
        </w:rPr>
      </w:pPr>
      <w:r>
        <w:rPr>
          <w:rFonts w:ascii="Times New Roman" w:hAnsi="Times New Roman" w:eastAsia="仿宋_GB2312" w:cs="Times New Roman"/>
          <w:spacing w:val="-11"/>
          <w:sz w:val="32"/>
          <w:szCs w:val="32"/>
          <w:lang w:val="en-US" w:eastAsia="zh-CN"/>
        </w:rPr>
        <w:t>3、满意度指标，社会公众或服务对象对项目实施效果的满意程度。三级指标举例：培训学员满意度、社会群众满意度、社会公众投诉率等。</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leftChars="0" w:firstLine="596" w:firstLineChars="200"/>
        <w:textAlignment w:val="auto"/>
        <w:outlineLvl w:val="9"/>
        <w:rPr>
          <w:rFonts w:ascii="Times New Roman" w:hAnsi="Times New Roman" w:eastAsia="黑体"/>
          <w:spacing w:val="-11"/>
          <w:sz w:val="32"/>
          <w:szCs w:val="32"/>
        </w:rPr>
      </w:pPr>
      <w:r>
        <w:rPr>
          <w:rFonts w:ascii="Times New Roman" w:hAnsi="Times New Roman" w:eastAsia="黑体" w:cs="Times New Roman"/>
          <w:spacing w:val="-11"/>
          <w:sz w:val="32"/>
          <w:szCs w:val="32"/>
          <w:lang w:eastAsia="zh-CN"/>
        </w:rPr>
        <w:t>四、相关要求</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leftChars="0" w:firstLine="599" w:firstLineChars="200"/>
        <w:textAlignment w:val="auto"/>
        <w:outlineLvl w:val="9"/>
        <w:rPr>
          <w:rFonts w:ascii="Times New Roman" w:hAnsi="Times New Roman" w:eastAsia="仿宋"/>
          <w:spacing w:val="-11"/>
          <w:sz w:val="32"/>
          <w:szCs w:val="32"/>
        </w:rPr>
      </w:pPr>
      <w:r>
        <w:rPr>
          <w:rFonts w:ascii="Times New Roman" w:hAnsi="Times New Roman" w:eastAsia="楷体" w:cs="Times New Roman"/>
          <w:b/>
          <w:bCs/>
          <w:spacing w:val="-11"/>
          <w:sz w:val="32"/>
          <w:szCs w:val="32"/>
          <w:lang w:val="en-US" w:eastAsia="zh-CN"/>
        </w:rPr>
        <w:t>（一）确保评价质量。</w:t>
      </w:r>
      <w:r>
        <w:rPr>
          <w:rFonts w:ascii="Times New Roman" w:hAnsi="Times New Roman" w:eastAsia="仿宋_GB2312" w:cs="Times New Roman"/>
          <w:spacing w:val="-11"/>
          <w:sz w:val="32"/>
          <w:szCs w:val="32"/>
          <w:lang w:val="en-US" w:eastAsia="zh-CN"/>
        </w:rPr>
        <w:t>各单位要按照客观、真实的原则，汇总整理相关表格数据，形成准确、全面、完整的报送材料，表格、报告的内容要真实有效。在填报绩效指标时，根据例举的三级指标内容，举一反三，做到应填尽填，能填多填。除涉密信息外，最终形成的报告将汇总在湖南省公安厅门户网站上进行信息公开，接受社会监督。</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599" w:firstLineChars="200"/>
        <w:textAlignment w:val="auto"/>
        <w:outlineLvl w:val="9"/>
        <w:rPr>
          <w:rFonts w:ascii="Times New Roman" w:hAnsi="Times New Roman" w:eastAsia="仿宋"/>
          <w:spacing w:val="-11"/>
          <w:sz w:val="32"/>
          <w:szCs w:val="32"/>
        </w:rPr>
      </w:pPr>
      <w:r>
        <w:rPr>
          <w:rFonts w:ascii="Times New Roman" w:hAnsi="Times New Roman" w:eastAsia="楷体" w:cs="Times New Roman"/>
          <w:b/>
          <w:bCs/>
          <w:spacing w:val="-11"/>
          <w:sz w:val="32"/>
          <w:szCs w:val="32"/>
          <w:lang w:val="en-US" w:eastAsia="zh-CN"/>
        </w:rPr>
        <w:t>（二）强化结果应用。</w:t>
      </w:r>
      <w:r>
        <w:rPr>
          <w:rFonts w:ascii="Times New Roman" w:hAnsi="Times New Roman" w:eastAsia="仿宋_GB2312" w:cs="Times New Roman"/>
          <w:spacing w:val="-11"/>
          <w:sz w:val="32"/>
          <w:szCs w:val="32"/>
          <w:lang w:val="en-US" w:eastAsia="zh-CN"/>
        </w:rPr>
        <w:t>202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val="en-US" w:eastAsia="zh-CN"/>
        </w:rPr>
        <w:t>年绩效评价继续</w:t>
      </w:r>
      <w:r>
        <w:rPr>
          <w:rFonts w:ascii="Times New Roman" w:hAnsi="Times New Roman" w:eastAsia="黑体" w:cs="Times New Roman"/>
          <w:b w:val="0"/>
          <w:bCs w:val="0"/>
          <w:spacing w:val="-11"/>
          <w:sz w:val="32"/>
          <w:szCs w:val="32"/>
        </w:rPr>
        <w:t>纳入</w:t>
      </w:r>
      <w:r>
        <w:rPr>
          <w:rFonts w:ascii="Times New Roman" w:hAnsi="Times New Roman" w:eastAsia="黑体" w:cs="Times New Roman"/>
          <w:b w:val="0"/>
          <w:bCs w:val="0"/>
          <w:spacing w:val="-11"/>
          <w:sz w:val="32"/>
          <w:szCs w:val="32"/>
          <w:lang w:val="en-US" w:eastAsia="zh-CN"/>
        </w:rPr>
        <w:t>202</w:t>
      </w:r>
      <w:r>
        <w:rPr>
          <w:rFonts w:hint="eastAsia" w:ascii="Times New Roman" w:hAnsi="Times New Roman" w:eastAsia="黑体" w:cs="Times New Roman"/>
          <w:b w:val="0"/>
          <w:bCs w:val="0"/>
          <w:spacing w:val="-11"/>
          <w:sz w:val="32"/>
          <w:szCs w:val="32"/>
          <w:lang w:val="en-US" w:eastAsia="zh-CN"/>
        </w:rPr>
        <w:t>6</w:t>
      </w:r>
      <w:r>
        <w:rPr>
          <w:rFonts w:ascii="Times New Roman" w:hAnsi="Times New Roman" w:eastAsia="黑体" w:cs="Times New Roman"/>
          <w:b w:val="0"/>
          <w:bCs w:val="0"/>
          <w:spacing w:val="-11"/>
          <w:sz w:val="32"/>
          <w:szCs w:val="32"/>
          <w:lang w:val="en-US" w:eastAsia="zh-CN"/>
        </w:rPr>
        <w:t>年</w:t>
      </w:r>
      <w:r>
        <w:rPr>
          <w:rFonts w:ascii="Times New Roman" w:hAnsi="Times New Roman" w:eastAsia="黑体" w:cs="Times New Roman"/>
          <w:b w:val="0"/>
          <w:bCs w:val="0"/>
          <w:spacing w:val="-11"/>
          <w:sz w:val="32"/>
          <w:szCs w:val="32"/>
        </w:rPr>
        <w:t>政府绩效评估考核</w:t>
      </w:r>
      <w:r>
        <w:rPr>
          <w:rFonts w:ascii="Times New Roman" w:hAnsi="Times New Roman" w:eastAsia="黑体" w:cs="Times New Roman"/>
          <w:b w:val="0"/>
          <w:bCs w:val="0"/>
          <w:spacing w:val="-11"/>
          <w:sz w:val="32"/>
          <w:szCs w:val="32"/>
          <w:lang w:eastAsia="zh-CN"/>
        </w:rPr>
        <w:t>指标</w:t>
      </w:r>
      <w:r>
        <w:rPr>
          <w:rFonts w:ascii="Times New Roman" w:hAnsi="Times New Roman" w:eastAsia="黑体" w:cs="Times New Roman"/>
          <w:b w:val="0"/>
          <w:bCs w:val="0"/>
          <w:spacing w:val="-11"/>
          <w:sz w:val="32"/>
          <w:szCs w:val="32"/>
        </w:rPr>
        <w:t>中</w:t>
      </w:r>
      <w:r>
        <w:rPr>
          <w:rFonts w:ascii="Times New Roman" w:hAnsi="Times New Roman" w:eastAsia="仿宋_GB2312" w:cs="Times New Roman"/>
          <w:spacing w:val="-11"/>
          <w:sz w:val="32"/>
          <w:szCs w:val="32"/>
          <w:lang w:eastAsia="zh-CN"/>
        </w:rPr>
        <w:t>，</w:t>
      </w:r>
      <w:r>
        <w:rPr>
          <w:rFonts w:ascii="Times New Roman" w:hAnsi="Times New Roman" w:eastAsia="仿宋_GB2312" w:cs="Times New Roman"/>
          <w:snapToGrid w:val="0"/>
          <w:spacing w:val="-11"/>
          <w:kern w:val="0"/>
          <w:sz w:val="32"/>
          <w:szCs w:val="32"/>
          <w:lang w:eastAsia="zh-CN"/>
        </w:rPr>
        <w:t>主要包括工作完成时效、质量和信息公开方面，会影响到我厅</w:t>
      </w:r>
      <w:r>
        <w:rPr>
          <w:rFonts w:ascii="Times New Roman" w:hAnsi="Times New Roman" w:eastAsia="黑体" w:cs="Times New Roman"/>
          <w:b w:val="0"/>
          <w:bCs w:val="0"/>
          <w:spacing w:val="-11"/>
          <w:sz w:val="32"/>
          <w:szCs w:val="32"/>
          <w:lang w:eastAsia="zh-CN"/>
        </w:rPr>
        <w:t>年终绩效评估等级核定</w:t>
      </w:r>
      <w:r>
        <w:rPr>
          <w:rFonts w:ascii="Times New Roman" w:hAnsi="Times New Roman" w:eastAsia="仿宋_GB2312" w:cs="Times New Roman"/>
          <w:spacing w:val="-11"/>
          <w:sz w:val="32"/>
          <w:szCs w:val="32"/>
          <w:lang w:eastAsia="zh-CN"/>
        </w:rPr>
        <w:t>及</w:t>
      </w:r>
      <w:r>
        <w:rPr>
          <w:rFonts w:ascii="Times New Roman" w:hAnsi="Times New Roman" w:eastAsia="黑体" w:cs="Times New Roman"/>
          <w:b w:val="0"/>
          <w:bCs w:val="0"/>
          <w:spacing w:val="-11"/>
          <w:sz w:val="32"/>
          <w:szCs w:val="32"/>
          <w:lang w:eastAsia="zh-CN"/>
        </w:rPr>
        <w:t>年终一次性绩效奖</w:t>
      </w:r>
      <w:r>
        <w:rPr>
          <w:rFonts w:ascii="Times New Roman" w:hAnsi="Times New Roman" w:eastAsia="仿宋_GB2312" w:cs="Times New Roman"/>
          <w:snapToGrid w:val="0"/>
          <w:spacing w:val="-11"/>
          <w:kern w:val="0"/>
          <w:sz w:val="32"/>
          <w:szCs w:val="32"/>
          <w:lang w:eastAsia="zh-CN"/>
        </w:rPr>
        <w:t>的发放。省财政厅评审</w:t>
      </w:r>
      <w:r>
        <w:rPr>
          <w:rFonts w:ascii="Times New Roman" w:hAnsi="Times New Roman" w:eastAsia="仿宋_GB2312" w:cs="Times New Roman"/>
          <w:snapToGrid w:val="0"/>
          <w:spacing w:val="-11"/>
          <w:kern w:val="0"/>
          <w:sz w:val="32"/>
          <w:szCs w:val="32"/>
        </w:rPr>
        <w:t>结果反馈</w:t>
      </w:r>
      <w:r>
        <w:rPr>
          <w:rFonts w:ascii="Times New Roman" w:hAnsi="Times New Roman" w:eastAsia="仿宋_GB2312" w:cs="Times New Roman"/>
          <w:snapToGrid w:val="0"/>
          <w:spacing w:val="-11"/>
          <w:kern w:val="0"/>
          <w:sz w:val="32"/>
          <w:szCs w:val="32"/>
          <w:lang w:eastAsia="zh-CN"/>
        </w:rPr>
        <w:t>后</w:t>
      </w:r>
      <w:r>
        <w:rPr>
          <w:rFonts w:ascii="Times New Roman" w:hAnsi="Times New Roman" w:eastAsia="仿宋_GB2312" w:cs="Times New Roman"/>
          <w:snapToGrid w:val="0"/>
          <w:spacing w:val="-11"/>
          <w:kern w:val="0"/>
          <w:sz w:val="32"/>
          <w:szCs w:val="32"/>
        </w:rPr>
        <w:t>，</w:t>
      </w:r>
      <w:r>
        <w:rPr>
          <w:rFonts w:ascii="Times New Roman" w:hAnsi="Times New Roman" w:eastAsia="仿宋_GB2312" w:cs="Times New Roman"/>
          <w:snapToGrid w:val="0"/>
          <w:spacing w:val="-11"/>
          <w:kern w:val="0"/>
          <w:sz w:val="32"/>
          <w:szCs w:val="32"/>
          <w:lang w:eastAsia="zh-CN"/>
        </w:rPr>
        <w:t>我部将对照各单位自评情况进行通报，请各单位及时</w:t>
      </w:r>
      <w:r>
        <w:rPr>
          <w:rFonts w:ascii="Times New Roman" w:hAnsi="Times New Roman" w:eastAsia="仿宋_GB2312" w:cs="Times New Roman"/>
          <w:snapToGrid w:val="0"/>
          <w:spacing w:val="-11"/>
          <w:kern w:val="0"/>
          <w:sz w:val="32"/>
          <w:szCs w:val="32"/>
        </w:rPr>
        <w:t>就绩效</w:t>
      </w:r>
      <w:r>
        <w:rPr>
          <w:rFonts w:ascii="Times New Roman" w:hAnsi="Times New Roman" w:eastAsia="仿宋_GB2312" w:cs="Times New Roman"/>
          <w:snapToGrid w:val="0"/>
          <w:spacing w:val="-11"/>
          <w:kern w:val="0"/>
          <w:sz w:val="32"/>
          <w:szCs w:val="32"/>
          <w:lang w:eastAsia="zh-CN"/>
        </w:rPr>
        <w:t>评价</w:t>
      </w:r>
      <w:r>
        <w:rPr>
          <w:rFonts w:ascii="Times New Roman" w:hAnsi="Times New Roman" w:eastAsia="仿宋_GB2312" w:cs="Times New Roman"/>
          <w:snapToGrid w:val="0"/>
          <w:spacing w:val="-11"/>
          <w:kern w:val="0"/>
          <w:sz w:val="32"/>
          <w:szCs w:val="32"/>
        </w:rPr>
        <w:t>中发现的问题制定切实可行的整改措施并落实到位。</w:t>
      </w:r>
      <w:r>
        <w:rPr>
          <w:rFonts w:ascii="Times New Roman" w:hAnsi="Times New Roman" w:eastAsia="仿宋_GB2312" w:cs="Times New Roman"/>
          <w:snapToGrid w:val="0"/>
          <w:spacing w:val="-11"/>
          <w:kern w:val="0"/>
          <w:sz w:val="32"/>
          <w:szCs w:val="32"/>
          <w:lang w:eastAsia="zh-CN"/>
        </w:rPr>
        <w:t>对于</w:t>
      </w:r>
      <w:r>
        <w:rPr>
          <w:rFonts w:ascii="Times New Roman" w:hAnsi="Times New Roman" w:eastAsia="黑体" w:cs="Times New Roman"/>
          <w:b w:val="0"/>
          <w:bCs w:val="0"/>
          <w:spacing w:val="-11"/>
          <w:sz w:val="32"/>
          <w:szCs w:val="32"/>
          <w:lang w:eastAsia="zh-CN"/>
        </w:rPr>
        <w:t>项目绩效自评不到位、</w:t>
      </w:r>
      <w:r>
        <w:rPr>
          <w:rFonts w:ascii="Times New Roman" w:hAnsi="Times New Roman" w:eastAsia="黑体" w:cs="Times New Roman"/>
          <w:b w:val="0"/>
          <w:bCs w:val="0"/>
          <w:spacing w:val="-11"/>
          <w:sz w:val="32"/>
          <w:szCs w:val="32"/>
        </w:rPr>
        <w:t>整改不落实或不到位的</w:t>
      </w:r>
      <w:r>
        <w:rPr>
          <w:rFonts w:ascii="Times New Roman" w:hAnsi="Times New Roman" w:eastAsia="仿宋_GB2312" w:cs="Times New Roman"/>
          <w:snapToGrid w:val="0"/>
          <w:spacing w:val="-11"/>
          <w:kern w:val="0"/>
          <w:sz w:val="32"/>
          <w:szCs w:val="32"/>
        </w:rPr>
        <w:t>，根据情况</w:t>
      </w:r>
      <w:r>
        <w:rPr>
          <w:rFonts w:ascii="Times New Roman" w:hAnsi="Times New Roman" w:eastAsia="仿宋_GB2312" w:cs="Times New Roman"/>
          <w:snapToGrid w:val="0"/>
          <w:spacing w:val="-11"/>
          <w:kern w:val="0"/>
          <w:sz w:val="32"/>
          <w:szCs w:val="32"/>
          <w:lang w:eastAsia="zh-CN"/>
        </w:rPr>
        <w:t>将</w:t>
      </w:r>
      <w:r>
        <w:rPr>
          <w:rFonts w:ascii="Times New Roman" w:hAnsi="Times New Roman" w:eastAsia="仿宋_GB2312" w:cs="Times New Roman"/>
          <w:snapToGrid w:val="0"/>
          <w:spacing w:val="-11"/>
          <w:kern w:val="0"/>
          <w:sz w:val="32"/>
          <w:szCs w:val="32"/>
        </w:rPr>
        <w:t>调整或收回项目资金</w:t>
      </w:r>
      <w:r>
        <w:rPr>
          <w:rFonts w:ascii="Times New Roman" w:hAnsi="Times New Roman" w:eastAsia="仿宋_GB2312" w:cs="Times New Roman"/>
          <w:snapToGrid w:val="0"/>
          <w:spacing w:val="-11"/>
          <w:kern w:val="0"/>
          <w:sz w:val="32"/>
          <w:szCs w:val="32"/>
          <w:lang w:eastAsia="zh-CN"/>
        </w:rPr>
        <w:t>。同时</w:t>
      </w:r>
      <w:r>
        <w:rPr>
          <w:rFonts w:ascii="Times New Roman" w:hAnsi="Times New Roman" w:eastAsia="仿宋_GB2312" w:cs="Times New Roman"/>
          <w:snapToGrid w:val="0"/>
          <w:spacing w:val="-11"/>
          <w:kern w:val="0"/>
          <w:sz w:val="32"/>
          <w:szCs w:val="32"/>
        </w:rPr>
        <w:t>绩效评价结果</w:t>
      </w:r>
      <w:r>
        <w:rPr>
          <w:rFonts w:ascii="Times New Roman" w:hAnsi="Times New Roman" w:eastAsia="仿宋_GB2312" w:cs="Times New Roman"/>
          <w:snapToGrid w:val="0"/>
          <w:spacing w:val="-11"/>
          <w:kern w:val="0"/>
          <w:sz w:val="32"/>
          <w:szCs w:val="32"/>
          <w:lang w:eastAsia="zh-CN"/>
        </w:rPr>
        <w:t>将</w:t>
      </w:r>
      <w:r>
        <w:rPr>
          <w:rFonts w:ascii="Times New Roman" w:hAnsi="Times New Roman" w:eastAsia="仿宋_GB2312" w:cs="Times New Roman"/>
          <w:snapToGrid w:val="0"/>
          <w:spacing w:val="-11"/>
          <w:kern w:val="0"/>
          <w:sz w:val="32"/>
          <w:szCs w:val="32"/>
        </w:rPr>
        <w:t>作为安排以后年度预算的重要依据</w:t>
      </w:r>
      <w:r>
        <w:rPr>
          <w:rFonts w:ascii="Times New Roman" w:hAnsi="Times New Roman" w:eastAsia="仿宋_GB2312" w:cs="Times New Roman"/>
          <w:snapToGrid w:val="0"/>
          <w:spacing w:val="-11"/>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20" w:lineRule="exact"/>
        <w:ind w:left="0" w:leftChars="0"/>
        <w:textAlignment w:val="auto"/>
        <w:outlineLvl w:val="9"/>
        <w:rPr>
          <w:rFonts w:ascii="Times New Roman" w:hAnsi="Times New Roman"/>
          <w:spacing w:val="-11"/>
        </w:rPr>
      </w:pP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596" w:firstLineChars="2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附件：1、厅本级项目主管单位责任划分表</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1490" w:firstLineChars="5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2、202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val="en-US" w:eastAsia="zh-CN"/>
        </w:rPr>
        <w:t>年度部门整体支出绩效评价基础数据表</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1490" w:firstLineChars="5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3、202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val="en-US" w:eastAsia="zh-CN"/>
        </w:rPr>
        <w:t>年度部门整体支出绩效自评表</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1490" w:firstLineChars="5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4、202</w:t>
      </w:r>
      <w:r>
        <w:rPr>
          <w:rFonts w:hint="eastAsia" w:ascii="Times New Roman" w:hAnsi="Times New Roman" w:eastAsia="仿宋_GB2312" w:cs="Times New Roman"/>
          <w:spacing w:val="-11"/>
          <w:sz w:val="32"/>
          <w:szCs w:val="32"/>
          <w:lang w:val="en-US" w:eastAsia="zh-CN"/>
        </w:rPr>
        <w:t>5</w:t>
      </w:r>
      <w:r>
        <w:rPr>
          <w:rFonts w:ascii="Times New Roman" w:hAnsi="Times New Roman" w:eastAsia="仿宋_GB2312" w:cs="Times New Roman"/>
          <w:spacing w:val="-11"/>
          <w:sz w:val="32"/>
          <w:szCs w:val="32"/>
          <w:lang w:val="en-US" w:eastAsia="zh-CN"/>
        </w:rPr>
        <w:t>年度项目支出绩效自评表</w:t>
      </w:r>
    </w:p>
    <w:p>
      <w:pPr>
        <w:pStyle w:val="208"/>
        <w:keepNext w:val="0"/>
        <w:keepLines w:val="0"/>
        <w:pageBreakBefore w:val="0"/>
        <w:widowControl w:val="0"/>
        <w:kinsoku/>
        <w:wordWrap/>
        <w:overflowPunct/>
        <w:topLinePunct w:val="0"/>
        <w:autoSpaceDE/>
        <w:autoSpaceDN/>
        <w:bidi w:val="0"/>
        <w:adjustRightInd/>
        <w:snapToGrid/>
        <w:spacing w:before="0" w:after="0" w:line="620" w:lineRule="exact"/>
        <w:ind w:left="0" w:leftChars="0" w:firstLine="1490" w:firstLineChars="500"/>
        <w:textAlignment w:val="auto"/>
        <w:outlineLvl w:val="9"/>
        <w:rPr>
          <w:rFonts w:ascii="Times New Roman" w:hAnsi="Times New Roman" w:eastAsia="仿宋_GB2312"/>
          <w:spacing w:val="-11"/>
          <w:sz w:val="32"/>
          <w:szCs w:val="32"/>
        </w:rPr>
      </w:pPr>
      <w:r>
        <w:rPr>
          <w:rFonts w:ascii="Times New Roman" w:hAnsi="Times New Roman" w:eastAsia="仿宋_GB2312" w:cs="Times New Roman"/>
          <w:spacing w:val="-11"/>
          <w:sz w:val="32"/>
          <w:szCs w:val="32"/>
          <w:lang w:val="en-US" w:eastAsia="zh-CN"/>
        </w:rPr>
        <w:t>5、单位整体支出绩效自评报告（参考格式）</w:t>
      </w:r>
    </w:p>
    <w:p>
      <w:pPr>
        <w:keepNext w:val="0"/>
        <w:keepLines w:val="0"/>
        <w:pageBreakBefore w:val="0"/>
        <w:widowControl w:val="0"/>
        <w:kinsoku/>
        <w:wordWrap/>
        <w:overflowPunct/>
        <w:topLinePunct w:val="0"/>
        <w:autoSpaceDE/>
        <w:autoSpaceDN/>
        <w:bidi w:val="0"/>
        <w:adjustRightInd/>
        <w:snapToGrid/>
        <w:spacing w:line="620" w:lineRule="exact"/>
        <w:textAlignment w:val="auto"/>
        <w:outlineLvl w:val="9"/>
        <w:rPr>
          <w:rFonts w:ascii="Times New Roman" w:hAnsi="Times New Roman" w:eastAsia="仿宋_GB2312"/>
          <w:spacing w:val="-11"/>
          <w:sz w:val="32"/>
          <w:szCs w:val="32"/>
        </w:rPr>
      </w:pPr>
    </w:p>
    <w:p>
      <w:pPr>
        <w:widowControl/>
        <w:spacing w:line="600" w:lineRule="exact"/>
        <w:jc w:val="left"/>
        <w:rPr>
          <w:rFonts w:ascii="Times New Roman" w:hAnsi="Times New Roman"/>
        </w:rPr>
      </w:pPr>
      <w:r>
        <w:rPr>
          <w:rFonts w:ascii="Times New Roman" w:hAnsi="Times New Roman" w:eastAsia="仿宋" w:cs="Times New Roman"/>
          <w:spacing w:val="-11"/>
          <w:sz w:val="32"/>
          <w:szCs w:val="32"/>
          <w:lang w:val="en-US" w:eastAsia="zh-CN"/>
        </w:rPr>
        <w:br w:type="page" w:clear="all"/>
      </w:r>
      <w:r>
        <w:rPr>
          <w:rFonts w:ascii="Times New Roman" w:hAnsi="Times New Roman" w:eastAsia="黑体" w:cs="Times New Roman"/>
          <w:sz w:val="32"/>
          <w:szCs w:val="32"/>
        </w:rPr>
        <w:t>附件</w:t>
      </w:r>
      <w:r>
        <w:rPr>
          <w:rFonts w:ascii="Times New Roman" w:hAnsi="Times New Roman" w:eastAsia="黑体" w:cs="Times New Roman"/>
          <w:sz w:val="32"/>
          <w:szCs w:val="32"/>
          <w:lang w:val="en-US" w:eastAsia="zh-CN"/>
        </w:rPr>
        <w:t>1</w:t>
      </w:r>
    </w:p>
    <w:p>
      <w:pPr>
        <w:jc w:val="center"/>
        <w:rPr>
          <w:rFonts w:ascii="Times New Roman" w:hAnsi="Times New Roman" w:eastAsia="方正小标宋_GBK"/>
          <w:i w:val="0"/>
          <w:color w:val="000000"/>
          <w:kern w:val="0"/>
          <w:sz w:val="36"/>
          <w:szCs w:val="36"/>
          <w:u w:val="none"/>
        </w:rPr>
      </w:pPr>
      <w:r>
        <w:rPr>
          <w:rFonts w:ascii="Times New Roman" w:hAnsi="Times New Roman" w:eastAsia="方正小标宋_GBK" w:cs="Times New Roman"/>
          <w:i w:val="0"/>
          <w:color w:val="000000"/>
          <w:kern w:val="0"/>
          <w:sz w:val="36"/>
          <w:szCs w:val="36"/>
          <w:u w:val="none"/>
          <w:lang w:val="en-US" w:eastAsia="zh-CN" w:bidi="ar"/>
        </w:rPr>
        <w:t>厅本级项目主管单位责任划分表</w:t>
      </w:r>
    </w:p>
    <w:p>
      <w:pPr>
        <w:pStyle w:val="208"/>
        <w:keepNext w:val="0"/>
        <w:keepLines w:val="0"/>
        <w:pageBreakBefore w:val="0"/>
        <w:widowControl w:val="0"/>
        <w:kinsoku/>
        <w:wordWrap/>
        <w:overflowPunct/>
        <w:topLinePunct w:val="0"/>
        <w:autoSpaceDE/>
        <w:autoSpaceDN/>
        <w:bidi w:val="0"/>
        <w:adjustRightInd/>
        <w:snapToGrid/>
        <w:spacing w:after="0"/>
        <w:ind w:firstLine="7350" w:firstLineChars="3500"/>
        <w:textAlignment w:val="auto"/>
        <w:rPr>
          <w:rFonts w:ascii="Times New Roman" w:hAnsi="Times New Roman" w:eastAsia="黑体"/>
          <w:sz w:val="32"/>
          <w:szCs w:val="32"/>
        </w:rPr>
      </w:pPr>
      <w:r>
        <w:rPr>
          <w:rFonts w:ascii="Times New Roman" w:hAnsi="Times New Roman" w:eastAsia="仿宋_GB2312" w:cs="Times New Roman"/>
          <w:kern w:val="0"/>
          <w:sz w:val="21"/>
          <w:szCs w:val="21"/>
          <w:lang w:val="en-US" w:eastAsia="zh-CN" w:bidi="ar-SA"/>
        </w:rPr>
        <w:t>单位：万元</w:t>
      </w:r>
    </w:p>
    <w:tbl>
      <w:tblPr>
        <w:tblStyle w:val="33"/>
        <w:tblW w:w="8789" w:type="dxa"/>
        <w:tblInd w:w="-1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65"/>
        <w:gridCol w:w="5370"/>
        <w:gridCol w:w="17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部门</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项目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预算指标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情报指挥中心</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会议费</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73.25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宣传处</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全省民警奖章证书采购</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28.8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全省民警三十年荣誉章</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全省警察公共关系建设经费</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队伍建设处</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全省民警慰问抚恤</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180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培训费</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实战训练</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620.08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比武竞赛</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治安总队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特殊职位公务员招录</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23.28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首次申领身份证原材料</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1950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Times New Roman" w:hAnsi="Times New Roman" w:eastAsia="楷体"/>
                <w:i w:val="0"/>
                <w:iCs w:val="0"/>
                <w:color w:val="000000"/>
                <w:sz w:val="24"/>
                <w:u w:val="none"/>
              </w:rPr>
            </w:pPr>
            <w:r>
              <w:rPr>
                <w:rFonts w:hint="eastAsia" w:ascii="Times New Roman" w:hAnsi="Times New Roman" w:eastAsia="楷体" w:cs="Times New Roman"/>
                <w:i w:val="0"/>
                <w:iCs w:val="0"/>
                <w:color w:val="000000"/>
                <w:kern w:val="0"/>
                <w:sz w:val="24"/>
                <w:szCs w:val="24"/>
                <w:u w:val="none"/>
                <w:lang w:val="en-US" w:eastAsia="zh-CN" w:bidi="ar"/>
              </w:rPr>
              <w:t>刑侦总队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刑科所实验室仪器设备采购</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2180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楷体" w:hAnsi="楷体" w:eastAsia="楷体" w:cs="楷体"/>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中非论坛检测</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楷体" w:hAnsi="楷体" w:eastAsia="楷体" w:cs="楷体"/>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科研所搬迁</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42.2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Times New Roman" w:hAnsi="Times New Roman" w:eastAsia="楷体"/>
                <w:i w:val="0"/>
                <w:iCs w:val="0"/>
                <w:color w:val="000000"/>
                <w:sz w:val="24"/>
                <w:u w:val="none"/>
              </w:rPr>
            </w:pPr>
            <w:r>
              <w:rPr>
                <w:rFonts w:hint="eastAsia" w:ascii="Times New Roman" w:hAnsi="Times New Roman" w:eastAsia="楷体" w:cs="Times New Roman"/>
                <w:i w:val="0"/>
                <w:iCs w:val="0"/>
                <w:color w:val="000000"/>
                <w:kern w:val="0"/>
                <w:sz w:val="24"/>
                <w:szCs w:val="24"/>
                <w:u w:val="none"/>
                <w:lang w:val="en-US" w:eastAsia="zh-CN" w:bidi="ar"/>
              </w:rPr>
              <w:t>监管总队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监所安全管控装备购置补助</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法制总队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执法办案平台数据治理经费</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49.6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立法评估服务</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出入境管理总队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Times New Roman" w:hAnsi="Times New Roman" w:eastAsia="楷体"/>
                <w:i w:val="0"/>
                <w:iCs w:val="0"/>
                <w:color w:val="000000"/>
                <w:sz w:val="24"/>
                <w:u w:val="none"/>
              </w:rPr>
            </w:pPr>
            <w:r>
              <w:rPr>
                <w:rFonts w:hint="eastAsia" w:ascii="Times New Roman" w:hAnsi="Times New Roman" w:eastAsia="楷体" w:cs="Times New Roman"/>
                <w:i w:val="0"/>
                <w:iCs w:val="0"/>
                <w:color w:val="000000"/>
                <w:kern w:val="0"/>
                <w:sz w:val="24"/>
                <w:szCs w:val="24"/>
                <w:u w:val="none"/>
                <w:lang w:val="en-US" w:eastAsia="zh-CN" w:bidi="ar"/>
              </w:rPr>
              <w:t>公安证照制发（一般性）</w:t>
            </w:r>
          </w:p>
        </w:tc>
        <w:tc>
          <w:tcPr>
            <w:tcW w:w="1754" w:type="dxa"/>
            <w:tcBorders>
              <w:top w:val="single" w:color="000000" w:sz="4" w:space="0"/>
              <w:left w:val="single" w:color="000000" w:sz="4" w:space="0"/>
              <w:bottom w:val="single" w:color="000000" w:sz="4" w:space="0"/>
              <w:right w:val="single" w:color="000000" w:sz="4" w:space="0"/>
            </w:tcBorders>
            <w:vAlign w:val="center"/>
          </w:tcPr>
          <w:p>
            <w:pPr>
              <w:jc w:val="right"/>
              <w:rPr>
                <w:rFonts w:ascii="Times New Roman" w:hAnsi="Times New Roman"/>
                <w:i w:val="0"/>
                <w:iCs w:val="0"/>
                <w:color w:val="000000"/>
                <w:sz w:val="24"/>
                <w:u w:val="none"/>
              </w:rPr>
            </w:pPr>
            <w:r>
              <w:rPr>
                <w:rFonts w:hint="eastAsia" w:ascii="Times New Roman" w:hAnsi="Times New Roman" w:eastAsia="宋体" w:cs="Times New Roman"/>
                <w:i w:val="0"/>
                <w:iCs w:val="0"/>
                <w:color w:val="000000"/>
                <w:sz w:val="24"/>
                <w:szCs w:val="24"/>
                <w:u w:val="none"/>
                <w:lang w:val="en-US" w:eastAsia="zh-CN"/>
              </w:rPr>
              <w:t>3454.53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Times New Roman" w:hAnsi="Times New Roman" w:eastAsia="楷体"/>
                <w:i w:val="0"/>
                <w:iCs w:val="0"/>
                <w:color w:val="000000"/>
                <w:sz w:val="24"/>
                <w:u w:val="none"/>
              </w:rPr>
            </w:pPr>
            <w:r>
              <w:rPr>
                <w:rFonts w:hint="eastAsia" w:ascii="Times New Roman" w:hAnsi="Times New Roman" w:eastAsia="楷体" w:cs="Times New Roman"/>
                <w:i w:val="0"/>
                <w:iCs w:val="0"/>
                <w:color w:val="000000"/>
                <w:kern w:val="0"/>
                <w:sz w:val="24"/>
                <w:szCs w:val="24"/>
                <w:u w:val="none"/>
                <w:lang w:val="en-US" w:eastAsia="zh-CN" w:bidi="ar"/>
              </w:rPr>
              <w:t>公安证照制发（资本性）</w:t>
            </w:r>
          </w:p>
        </w:tc>
        <w:tc>
          <w:tcPr>
            <w:tcW w:w="1754" w:type="dxa"/>
            <w:tcBorders>
              <w:top w:val="single" w:color="000000" w:sz="4" w:space="0"/>
              <w:left w:val="single" w:color="000000" w:sz="4" w:space="0"/>
              <w:bottom w:val="single" w:color="000000" w:sz="4" w:space="0"/>
              <w:right w:val="single" w:color="000000" w:sz="4" w:space="0"/>
            </w:tcBorders>
            <w:vAlign w:val="center"/>
          </w:tcPr>
          <w:p>
            <w:pPr>
              <w:jc w:val="right"/>
              <w:rPr>
                <w:rFonts w:ascii="Times New Roman" w:hAnsi="Times New Roman"/>
                <w:i w:val="0"/>
                <w:iCs w:val="0"/>
                <w:color w:val="000000"/>
                <w:sz w:val="24"/>
                <w:u w:val="none"/>
              </w:rPr>
            </w:pPr>
            <w:r>
              <w:rPr>
                <w:rFonts w:hint="eastAsia" w:ascii="Times New Roman" w:hAnsi="Times New Roman" w:eastAsia="宋体" w:cs="Times New Roman"/>
                <w:i w:val="0"/>
                <w:iCs w:val="0"/>
                <w:color w:val="000000"/>
                <w:sz w:val="24"/>
                <w:szCs w:val="24"/>
                <w:u w:val="none"/>
                <w:lang w:val="en-US" w:eastAsia="zh-CN"/>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警保处</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公务用车购置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255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公务用车运行维护</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365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应急装备物资储备</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警务通购置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684.99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Times New Roman" w:hAnsi="Times New Roman" w:eastAsia="楷体"/>
                <w:i w:val="0"/>
                <w:iCs w:val="0"/>
                <w:color w:val="000000"/>
                <w:sz w:val="24"/>
                <w:u w:val="none"/>
              </w:rPr>
            </w:pPr>
            <w:r>
              <w:rPr>
                <w:rFonts w:hint="eastAsia" w:ascii="Times New Roman" w:hAnsi="Times New Roman" w:eastAsia="楷体" w:cs="Times New Roman"/>
                <w:i w:val="0"/>
                <w:iCs w:val="0"/>
                <w:color w:val="000000"/>
                <w:kern w:val="0"/>
                <w:sz w:val="24"/>
                <w:szCs w:val="24"/>
                <w:u w:val="none"/>
                <w:lang w:val="en-US" w:eastAsia="zh-CN" w:bidi="ar"/>
              </w:rPr>
              <w:t>警务实战训练基地项目建设经费</w:t>
            </w:r>
          </w:p>
        </w:tc>
        <w:tc>
          <w:tcPr>
            <w:tcW w:w="1754" w:type="dxa"/>
            <w:tcBorders>
              <w:top w:val="single" w:color="000000" w:sz="4" w:space="0"/>
              <w:left w:val="single" w:color="000000" w:sz="4" w:space="0"/>
              <w:bottom w:val="single" w:color="000000" w:sz="4" w:space="0"/>
              <w:right w:val="single" w:color="000000" w:sz="4" w:space="0"/>
            </w:tcBorders>
            <w:vAlign w:val="center"/>
          </w:tcPr>
          <w:p>
            <w:pPr>
              <w:jc w:val="right"/>
              <w:rPr>
                <w:rFonts w:ascii="Times New Roman" w:hAnsi="Times New Roman"/>
                <w:i w:val="0"/>
                <w:iCs w:val="0"/>
                <w:color w:val="000000"/>
                <w:sz w:val="24"/>
                <w:u w:val="none"/>
              </w:rPr>
            </w:pPr>
            <w:r>
              <w:rPr>
                <w:rFonts w:hint="eastAsia" w:ascii="Times New Roman" w:hAnsi="Times New Roman" w:cs="Times New Roman"/>
                <w:i w:val="0"/>
                <w:iCs w:val="0"/>
                <w:color w:val="000000"/>
                <w:sz w:val="21"/>
                <w:szCs w:val="21"/>
                <w:u w:val="none"/>
                <w:lang w:val="en-US" w:eastAsia="zh-CN"/>
              </w:rPr>
              <w:t>27804.29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刑科所二次装修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网技总队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网技装备购置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科信总队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东塘机房租赁</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863.49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公安内网数据安全加固项目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4"/>
                <w:szCs w:val="24"/>
                <w:u w:val="none"/>
              </w:rPr>
            </w:pP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省政府重大专题研究第三方服务</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31.71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警航总队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无人机购置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机关党委</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警营文化建设</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134.51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公科院</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厅机关信息化运维</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禁毒总队</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无人机航拍服务</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49.9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Times New Roman" w:hAnsi="Times New Roman" w:eastAsia="楷体"/>
                <w:i w:val="0"/>
                <w:iCs w:val="0"/>
                <w:color w:val="000000"/>
                <w:sz w:val="24"/>
                <w:u w:val="none"/>
              </w:rPr>
            </w:pPr>
            <w:r>
              <w:rPr>
                <w:rFonts w:hint="eastAsia" w:ascii="Times New Roman" w:hAnsi="Times New Roman" w:eastAsia="楷体" w:cs="Times New Roman"/>
                <w:i w:val="0"/>
                <w:iCs w:val="0"/>
                <w:color w:val="000000"/>
                <w:kern w:val="0"/>
                <w:sz w:val="24"/>
                <w:szCs w:val="24"/>
                <w:u w:val="none"/>
                <w:lang w:val="en-US" w:eastAsia="zh-CN" w:bidi="ar"/>
              </w:rPr>
              <w:t>后勤服务中心</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厅机关维修</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190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信访处</w:t>
            </w:r>
          </w:p>
        </w:tc>
        <w:tc>
          <w:tcPr>
            <w:tcW w:w="5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i w:val="0"/>
                <w:iCs w:val="0"/>
                <w:color w:val="000000"/>
                <w:sz w:val="24"/>
                <w:u w:val="none"/>
              </w:rPr>
            </w:pPr>
            <w:r>
              <w:rPr>
                <w:rFonts w:ascii="Times New Roman" w:hAnsi="Times New Roman" w:eastAsia="楷体" w:cs="Times New Roman"/>
                <w:i w:val="0"/>
                <w:iCs w:val="0"/>
                <w:color w:val="000000"/>
                <w:kern w:val="0"/>
                <w:sz w:val="24"/>
                <w:szCs w:val="24"/>
                <w:u w:val="none"/>
                <w:lang w:val="en-US" w:eastAsia="zh-CN" w:bidi="ar"/>
              </w:rPr>
              <w:t>厅局长信箱</w:t>
            </w:r>
          </w:p>
        </w:tc>
        <w:tc>
          <w:tcPr>
            <w:tcW w:w="175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i w:val="0"/>
                <w:iCs w:val="0"/>
                <w:color w:val="000000"/>
                <w:sz w:val="24"/>
                <w:u w:val="none"/>
              </w:rPr>
            </w:pPr>
            <w:r>
              <w:rPr>
                <w:rFonts w:ascii="Times New Roman" w:hAnsi="Times New Roman" w:eastAsia="宋体" w:cs="Times New Roman"/>
                <w:i w:val="0"/>
                <w:iCs w:val="0"/>
                <w:color w:val="000000"/>
                <w:kern w:val="0"/>
                <w:sz w:val="24"/>
                <w:szCs w:val="24"/>
                <w:u w:val="none"/>
                <w:lang w:val="en-US" w:eastAsia="zh-CN" w:bidi="ar"/>
              </w:rPr>
              <w:t>28.57</w:t>
            </w:r>
          </w:p>
        </w:tc>
      </w:tr>
    </w:tbl>
    <w:p>
      <w:pPr>
        <w:widowControl w:val="0"/>
        <w:spacing w:before="0" w:after="0" w:line="640" w:lineRule="exact"/>
        <w:jc w:val="both"/>
        <w:rPr>
          <w:rFonts w:ascii="Times New Roman" w:hAnsi="Times New Roman" w:eastAsia="黑体"/>
          <w:sz w:val="32"/>
          <w:szCs w:val="32"/>
        </w:rPr>
      </w:pPr>
      <w:r>
        <w:rPr>
          <w:rFonts w:ascii="Times New Roman" w:hAnsi="Times New Roman" w:eastAsia="黑体" w:cs="Times New Roman"/>
          <w:sz w:val="32"/>
          <w:szCs w:val="32"/>
        </w:rPr>
        <w:t>附件</w:t>
      </w:r>
      <w:r>
        <w:rPr>
          <w:rFonts w:ascii="Times New Roman" w:hAnsi="Times New Roman" w:eastAsia="黑体" w:cs="Times New Roman"/>
          <w:sz w:val="32"/>
          <w:szCs w:val="32"/>
          <w:lang w:val="en-US" w:eastAsia="zh-CN"/>
        </w:rPr>
        <w:t>2</w:t>
      </w:r>
    </w:p>
    <w:p>
      <w:pPr>
        <w:spacing w:before="120" w:after="120" w:line="560" w:lineRule="exact"/>
        <w:jc w:val="center"/>
        <w:rPr>
          <w:rFonts w:ascii="Times New Roman" w:hAnsi="Times New Roman" w:eastAsia="仿宋_GB2312"/>
          <w:kern w:val="0"/>
          <w:sz w:val="24"/>
        </w:rPr>
      </w:pPr>
      <w:r>
        <w:rPr>
          <w:rFonts w:ascii="Times New Roman" w:hAnsi="Times New Roman" w:eastAsia="方正小标宋_GBK" w:cs="Times New Roman"/>
          <w:kern w:val="0"/>
          <w:sz w:val="36"/>
          <w:szCs w:val="36"/>
        </w:rPr>
        <w:t>20</w:t>
      </w:r>
      <w:r>
        <w:rPr>
          <w:rFonts w:ascii="Times New Roman" w:hAnsi="Times New Roman" w:eastAsia="方正小标宋_GBK" w:cs="Times New Roman"/>
          <w:kern w:val="0"/>
          <w:sz w:val="36"/>
          <w:szCs w:val="36"/>
          <w:lang w:val="en-US" w:eastAsia="zh-CN"/>
        </w:rPr>
        <w:t>2</w:t>
      </w:r>
      <w:r>
        <w:rPr>
          <w:rFonts w:hint="eastAsia" w:ascii="Times New Roman" w:hAnsi="Times New Roman" w:eastAsia="方正小标宋_GBK" w:cs="Times New Roman"/>
          <w:kern w:val="0"/>
          <w:sz w:val="36"/>
          <w:szCs w:val="36"/>
          <w:lang w:val="en-US" w:eastAsia="zh-CN"/>
        </w:rPr>
        <w:t>5</w:t>
      </w:r>
      <w:r>
        <w:rPr>
          <w:rFonts w:ascii="Times New Roman" w:hAnsi="Times New Roman" w:eastAsia="方正小标宋_GBK" w:cs="Times New Roman"/>
          <w:kern w:val="0"/>
          <w:sz w:val="36"/>
          <w:szCs w:val="36"/>
        </w:rPr>
        <w:t>年度部门整体支出绩效评价基础数据表</w:t>
      </w:r>
    </w:p>
    <w:p>
      <w:pPr>
        <w:widowControl/>
        <w:tabs>
          <w:tab w:val="left" w:pos="3611"/>
          <w:tab w:val="left" w:pos="4791"/>
          <w:tab w:val="left" w:pos="5951"/>
          <w:tab w:val="left" w:pos="7071"/>
          <w:tab w:val="left" w:pos="8191"/>
          <w:tab w:val="left" w:pos="9311"/>
        </w:tabs>
        <w:rPr>
          <w:rFonts w:ascii="Times New Roman" w:hAnsi="Times New Roman" w:eastAsia="仿宋_GB2312"/>
          <w:kern w:val="0"/>
          <w:sz w:val="24"/>
        </w:rPr>
      </w:pPr>
      <w:r>
        <w:rPr>
          <w:rFonts w:ascii="Times New Roman" w:hAnsi="Times New Roman" w:eastAsia="仿宋_GB2312" w:cs="Times New Roman"/>
          <w:kern w:val="0"/>
          <w:sz w:val="24"/>
        </w:rPr>
        <w:tab/>
      </w:r>
      <w:r>
        <w:rPr>
          <w:rFonts w:ascii="Times New Roman" w:hAnsi="Times New Roman" w:eastAsia="仿宋_GB2312" w:cs="Times New Roman"/>
          <w:kern w:val="0"/>
          <w:sz w:val="24"/>
        </w:rPr>
        <w:tab/>
      </w:r>
      <w:r>
        <w:rPr>
          <w:rFonts w:ascii="Times New Roman" w:hAnsi="Times New Roman" w:eastAsia="仿宋_GB2312" w:cs="Times New Roman"/>
          <w:kern w:val="0"/>
          <w:sz w:val="24"/>
        </w:rPr>
        <w:tab/>
      </w:r>
      <w:r>
        <w:rPr>
          <w:rFonts w:ascii="Times New Roman" w:hAnsi="Times New Roman" w:eastAsia="仿宋_GB2312" w:cs="Times New Roman"/>
          <w:kern w:val="0"/>
          <w:sz w:val="24"/>
        </w:rPr>
        <w:tab/>
      </w:r>
    </w:p>
    <w:tbl>
      <w:tblPr>
        <w:tblStyle w:val="33"/>
        <w:tblW w:w="9464" w:type="dxa"/>
        <w:jc w:val="center"/>
        <w:tblInd w:w="-108" w:type="dxa"/>
        <w:tblLayout w:type="fixed"/>
        <w:tblCellMar>
          <w:top w:w="0" w:type="dxa"/>
          <w:left w:w="108" w:type="dxa"/>
          <w:bottom w:w="0" w:type="dxa"/>
          <w:right w:w="108" w:type="dxa"/>
        </w:tblCellMar>
      </w:tblPr>
      <w:tblGrid>
        <w:gridCol w:w="3354"/>
        <w:gridCol w:w="1189"/>
        <w:gridCol w:w="849"/>
        <w:gridCol w:w="1129"/>
        <w:gridCol w:w="1111"/>
        <w:gridCol w:w="969"/>
        <w:gridCol w:w="863"/>
      </w:tblGrid>
      <w:tr>
        <w:tblPrEx>
          <w:tblLayout w:type="fixed"/>
          <w:tblCellMar>
            <w:top w:w="0" w:type="dxa"/>
            <w:left w:w="108" w:type="dxa"/>
            <w:bottom w:w="0" w:type="dxa"/>
            <w:right w:w="108" w:type="dxa"/>
          </w:tblCellMar>
        </w:tblPrEx>
        <w:trPr>
          <w:trHeight w:val="397" w:hRule="atLeast"/>
          <w:jc w:val="center"/>
        </w:trPr>
        <w:tc>
          <w:tcPr>
            <w:tcW w:w="335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财政供养人员情况</w:t>
            </w:r>
            <w:r>
              <w:rPr>
                <w:rFonts w:ascii="Times New Roman" w:hAnsi="Times New Roman" w:eastAsia="仿宋_GB2312" w:cs="Times New Roman"/>
                <w:kern w:val="0"/>
                <w:szCs w:val="21"/>
                <w:lang w:eastAsia="zh-CN"/>
              </w:rPr>
              <w:t>（人）</w:t>
            </w: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编制数</w:t>
            </w: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年实际在职人数</w:t>
            </w: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控制率</w:t>
            </w:r>
          </w:p>
        </w:tc>
      </w:tr>
      <w:tr>
        <w:tblPrEx>
          <w:tblLayout w:type="fixed"/>
          <w:tblCellMar>
            <w:top w:w="0" w:type="dxa"/>
            <w:left w:w="108" w:type="dxa"/>
            <w:bottom w:w="0" w:type="dxa"/>
            <w:right w:w="108" w:type="dxa"/>
          </w:tblCellMar>
        </w:tblPrEx>
        <w:trPr>
          <w:trHeight w:val="397" w:hRule="atLeast"/>
          <w:jc w:val="center"/>
        </w:trPr>
        <w:tc>
          <w:tcPr>
            <w:tcW w:w="335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经费控制情况</w:t>
            </w:r>
            <w:r>
              <w:rPr>
                <w:rFonts w:ascii="Times New Roman" w:hAnsi="Times New Roman" w:eastAsia="仿宋_GB2312" w:cs="Times New Roman"/>
                <w:kern w:val="0"/>
                <w:szCs w:val="21"/>
                <w:lang w:eastAsia="zh-CN"/>
              </w:rPr>
              <w:t>（万元）</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4</w:t>
            </w:r>
            <w:r>
              <w:rPr>
                <w:rFonts w:ascii="Times New Roman" w:hAnsi="Times New Roman" w:eastAsia="仿宋_GB2312" w:cs="Times New Roman"/>
                <w:b/>
                <w:bCs/>
                <w:kern w:val="0"/>
                <w:szCs w:val="21"/>
              </w:rPr>
              <w:t>年决算数</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年预算数</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年决算数</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三公经费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其中：公车购置</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公车运行维护</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2、出国经费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3、公务接待</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项目支出：</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1、业务工作专项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2、运行维护专项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sz w:val="20"/>
                <w:szCs w:val="20"/>
              </w:rPr>
              <w:t>……</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sz w:val="20"/>
                <w:szCs w:val="20"/>
              </w:rPr>
            </w:pPr>
            <w:r>
              <w:rPr>
                <w:rFonts w:ascii="Times New Roman" w:hAnsi="Times New Roman" w:eastAsia="仿宋_GB2312" w:cs="Times New Roman"/>
                <w:sz w:val="20"/>
                <w:szCs w:val="20"/>
              </w:rPr>
              <w:t>3、省级专项资金（</w:t>
            </w:r>
            <w:r>
              <w:rPr>
                <w:rFonts w:ascii="Times New Roman" w:hAnsi="Times New Roman" w:eastAsia="仿宋_GB2312" w:cs="Times New Roman"/>
                <w:sz w:val="20"/>
                <w:szCs w:val="20"/>
                <w:lang w:eastAsia="zh-CN"/>
              </w:rPr>
              <w:t>每</w:t>
            </w:r>
            <w:r>
              <w:rPr>
                <w:rFonts w:ascii="Times New Roman" w:hAnsi="Times New Roman" w:eastAsia="仿宋_GB2312" w:cs="Times New Roman"/>
                <w:sz w:val="20"/>
                <w:szCs w:val="20"/>
              </w:rPr>
              <w:t>个专项一行）</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sz w:val="20"/>
                <w:szCs w:val="20"/>
              </w:rPr>
            </w:pPr>
            <w:r>
              <w:rPr>
                <w:rFonts w:ascii="Times New Roman" w:hAnsi="Times New Roman" w:eastAsia="仿宋_GB2312" w:cs="Times New Roman"/>
                <w:sz w:val="20"/>
                <w:szCs w:val="20"/>
              </w:rPr>
              <w:t>……</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公用经费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其中：办公经费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水费</w:t>
            </w:r>
            <w:r>
              <w:rPr>
                <w:rFonts w:ascii="Times New Roman" w:hAnsi="Times New Roman" w:eastAsia="仿宋_GB2312" w:cs="Times New Roman"/>
                <w:kern w:val="0"/>
                <w:szCs w:val="21"/>
                <w:lang w:eastAsia="zh-CN"/>
              </w:rPr>
              <w:t>、电费、差旅费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会议费</w:t>
            </w:r>
            <w:r>
              <w:rPr>
                <w:rFonts w:ascii="Times New Roman" w:hAnsi="Times New Roman" w:eastAsia="仿宋_GB2312" w:cs="Times New Roman"/>
                <w:kern w:val="0"/>
                <w:szCs w:val="21"/>
                <w:lang w:eastAsia="zh-CN"/>
              </w:rPr>
              <w:t>、培训费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政府采购金额</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r>
      <w:tr>
        <w:tblPrEx>
          <w:tblLayout w:type="fixed"/>
          <w:tblCellMar>
            <w:top w:w="0" w:type="dxa"/>
            <w:left w:w="108" w:type="dxa"/>
            <w:bottom w:w="0" w:type="dxa"/>
            <w:right w:w="108" w:type="dxa"/>
          </w:tblCellMar>
        </w:tblPrEx>
        <w:trPr>
          <w:trHeight w:val="837" w:hRule="atLeast"/>
          <w:jc w:val="center"/>
        </w:trPr>
        <w:tc>
          <w:tcPr>
            <w:tcW w:w="3354"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楼堂馆所控制情况</w:t>
            </w:r>
            <w:r>
              <w:rPr>
                <w:rFonts w:ascii="Times New Roman" w:hAnsi="Times New Roman" w:eastAsia="仿宋_GB2312" w:cs="Times New Roman"/>
                <w:kern w:val="0"/>
                <w:szCs w:val="21"/>
              </w:rPr>
              <w:br w:type="textWrapping" w:clear="all"/>
            </w:r>
            <w:r>
              <w:rPr>
                <w:rFonts w:ascii="Times New Roman" w:hAnsi="Times New Roman" w:eastAsia="仿宋_GB2312" w:cs="Times New Roman"/>
                <w:kern w:val="0"/>
                <w:szCs w:val="21"/>
              </w:rPr>
              <w:t>（20</w:t>
            </w:r>
            <w:r>
              <w:rPr>
                <w:rFonts w:ascii="Times New Roman" w:hAnsi="Times New Roman" w:eastAsia="仿宋_GB2312" w:cs="Times New Roman"/>
                <w:kern w:val="0"/>
                <w:szCs w:val="21"/>
                <w:lang w:val="en-US" w:eastAsia="zh-CN"/>
              </w:rPr>
              <w:t>2</w:t>
            </w:r>
            <w:r>
              <w:rPr>
                <w:rFonts w:hint="eastAsia" w:ascii="Times New Roman" w:hAnsi="Times New Roman" w:eastAsia="仿宋_GB2312" w:cs="Times New Roman"/>
                <w:kern w:val="0"/>
                <w:szCs w:val="21"/>
                <w:lang w:val="en-US" w:eastAsia="zh-CN"/>
              </w:rPr>
              <w:t>5</w:t>
            </w:r>
            <w:r>
              <w:rPr>
                <w:rFonts w:ascii="Times New Roman" w:hAnsi="Times New Roman" w:eastAsia="仿宋_GB2312" w:cs="Times New Roman"/>
                <w:kern w:val="0"/>
                <w:szCs w:val="21"/>
              </w:rPr>
              <w:t>年完工项目）</w:t>
            </w:r>
          </w:p>
        </w:tc>
        <w:tc>
          <w:tcPr>
            <w:tcW w:w="1189"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Cs/>
                <w:kern w:val="0"/>
                <w:szCs w:val="21"/>
              </w:rPr>
            </w:pPr>
            <w:r>
              <w:rPr>
                <w:rFonts w:ascii="Times New Roman" w:hAnsi="Times New Roman" w:eastAsia="仿宋_GB2312" w:cs="Times New Roman"/>
                <w:kern w:val="0"/>
                <w:szCs w:val="21"/>
              </w:rPr>
              <w:t>　</w:t>
            </w:r>
            <w:r>
              <w:rPr>
                <w:rFonts w:ascii="Times New Roman" w:hAnsi="Times New Roman" w:eastAsia="仿宋_GB2312" w:cs="Times New Roman"/>
                <w:bCs/>
                <w:kern w:val="0"/>
                <w:szCs w:val="21"/>
              </w:rPr>
              <w:t>批复规模</w:t>
            </w:r>
            <w:r>
              <w:rPr>
                <w:rFonts w:ascii="Times New Roman" w:hAnsi="Times New Roman" w:eastAsia="仿宋_GB2312" w:cs="Times New Roman"/>
                <w:bCs/>
                <w:kern w:val="0"/>
                <w:szCs w:val="21"/>
              </w:rPr>
              <w:br w:type="textWrapping" w:clear="all"/>
            </w:r>
            <w:r>
              <w:rPr>
                <w:rFonts w:ascii="Times New Roman" w:hAnsi="Times New Roman" w:eastAsia="仿宋_GB2312" w:cs="Times New Roman"/>
                <w:bCs/>
                <w:kern w:val="0"/>
                <w:szCs w:val="21"/>
              </w:rPr>
              <w:t>（</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84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实际规模（</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112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规模控制率</w:t>
            </w:r>
          </w:p>
        </w:tc>
        <w:tc>
          <w:tcPr>
            <w:tcW w:w="11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预算投资（万元）</w:t>
            </w:r>
          </w:p>
        </w:tc>
        <w:tc>
          <w:tcPr>
            <w:tcW w:w="9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实际投资（万元）</w:t>
            </w:r>
          </w:p>
        </w:tc>
        <w:tc>
          <w:tcPr>
            <w:tcW w:w="86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投资概算控制率</w:t>
            </w:r>
          </w:p>
        </w:tc>
      </w:tr>
      <w:tr>
        <w:tblPrEx>
          <w:tblLayout w:type="fixed"/>
          <w:tblCellMar>
            <w:top w:w="0" w:type="dxa"/>
            <w:left w:w="108" w:type="dxa"/>
            <w:bottom w:w="0" w:type="dxa"/>
            <w:right w:w="108" w:type="dxa"/>
          </w:tblCellMar>
        </w:tblPrEx>
        <w:trPr>
          <w:trHeight w:val="454" w:hRule="atLeast"/>
          <w:jc w:val="center"/>
        </w:trPr>
        <w:tc>
          <w:tcPr>
            <w:tcW w:w="335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1189"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p>
        </w:tc>
        <w:tc>
          <w:tcPr>
            <w:tcW w:w="84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p>
        </w:tc>
        <w:tc>
          <w:tcPr>
            <w:tcW w:w="112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p>
        </w:tc>
        <w:tc>
          <w:tcPr>
            <w:tcW w:w="111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c>
          <w:tcPr>
            <w:tcW w:w="96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c>
          <w:tcPr>
            <w:tcW w:w="86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r>
      <w:tr>
        <w:tblPrEx>
          <w:tblLayout w:type="fixed"/>
          <w:tblCellMar>
            <w:top w:w="0" w:type="dxa"/>
            <w:left w:w="108" w:type="dxa"/>
            <w:bottom w:w="0" w:type="dxa"/>
            <w:right w:w="108" w:type="dxa"/>
          </w:tblCellMar>
        </w:tblPrEx>
        <w:trPr>
          <w:trHeight w:val="756"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厉行节约保障措施</w:t>
            </w:r>
          </w:p>
        </w:tc>
        <w:tc>
          <w:tcPr>
            <w:tcW w:w="6110" w:type="dxa"/>
            <w:gridSpan w:val="6"/>
            <w:tcBorders>
              <w:top w:val="single" w:color="auto" w:sz="4" w:space="0"/>
              <w:left w:val="nil"/>
              <w:bottom w:val="single" w:color="auto" w:sz="4" w:space="0"/>
              <w:right w:val="single" w:color="000000" w:sz="4" w:space="0"/>
            </w:tcBorders>
            <w:vAlign w:val="center"/>
          </w:tcPr>
          <w:p>
            <w:pPr>
              <w:widowControl/>
              <w:jc w:val="left"/>
              <w:rPr>
                <w:rFonts w:ascii="Times New Roman" w:hAnsi="Times New Roman" w:eastAsia="仿宋_GB2312"/>
                <w:kern w:val="0"/>
                <w:szCs w:val="21"/>
              </w:rPr>
            </w:pPr>
          </w:p>
        </w:tc>
      </w:tr>
    </w:tbl>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kern w:val="0"/>
          <w:sz w:val="22"/>
        </w:rPr>
      </w:pPr>
      <w:r>
        <w:rPr>
          <w:rFonts w:ascii="Times New Roman" w:hAnsi="Times New Roman" w:eastAsia="仿宋_GB2312" w:cs="Times New Roman"/>
          <w:kern w:val="0"/>
          <w:sz w:val="22"/>
        </w:rPr>
        <w:t>说明：“项目支出”需要填报基本支出以外的所有项目支出情况，“公用经费”填报基本支出中的一般商品和服务支出。</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kern w:val="0"/>
          <w:sz w:val="22"/>
        </w:rPr>
      </w:pPr>
      <w:r>
        <w:rPr>
          <w:rFonts w:ascii="Times New Roman" w:hAnsi="Times New Roman" w:eastAsia="仿宋_GB2312" w:cs="Times New Roman"/>
          <w:kern w:val="0"/>
          <w:sz w:val="22"/>
        </w:rPr>
        <w:t>填表人：        填报日期：          联系电话：            单位负责人签字：</w:t>
      </w:r>
    </w:p>
    <w:p>
      <w:pPr>
        <w:keepNext w:val="0"/>
        <w:keepLines w:val="0"/>
        <w:pageBreakBefore w:val="0"/>
        <w:widowControl/>
        <w:kinsoku/>
        <w:wordWrap/>
        <w:overflowPunct/>
        <w:topLinePunct w:val="0"/>
        <w:autoSpaceDE/>
        <w:autoSpaceDN/>
        <w:bidi w:val="0"/>
        <w:adjustRightInd/>
        <w:snapToGrid/>
        <w:spacing w:line="620" w:lineRule="exact"/>
        <w:jc w:val="left"/>
        <w:textAlignment w:val="auto"/>
        <w:rPr>
          <w:rFonts w:ascii="Times New Roman" w:hAnsi="Times New Roman" w:eastAsia="黑体"/>
          <w:sz w:val="32"/>
          <w:szCs w:val="32"/>
        </w:rPr>
      </w:pPr>
      <w:r>
        <w:rPr>
          <w:rFonts w:ascii="Times New Roman" w:hAnsi="Times New Roman" w:eastAsia="仿宋_GB2312" w:cs="Times New Roman"/>
          <w:kern w:val="0"/>
          <w:sz w:val="22"/>
        </w:rPr>
        <w:br w:type="page" w:clear="all"/>
      </w:r>
      <w:r>
        <w:rPr>
          <w:rFonts w:ascii="Times New Roman" w:hAnsi="Times New Roman" w:eastAsia="黑体" w:cs="Times New Roman"/>
          <w:sz w:val="32"/>
          <w:szCs w:val="32"/>
        </w:rPr>
        <w:t>附件</w:t>
      </w:r>
      <w:r>
        <w:rPr>
          <w:rFonts w:ascii="Times New Roman" w:hAnsi="Times New Roman" w:eastAsia="黑体" w:cs="Times New Roman"/>
          <w:sz w:val="32"/>
          <w:szCs w:val="32"/>
          <w:lang w:val="en-US" w:eastAsia="zh-CN"/>
        </w:rPr>
        <w:t>3</w:t>
      </w:r>
    </w:p>
    <w:p>
      <w:pPr>
        <w:widowControl/>
        <w:spacing w:after="120"/>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年度部门整体支出绩效自评表</w:t>
      </w:r>
    </w:p>
    <w:tbl>
      <w:tblPr>
        <w:tblStyle w:val="33"/>
        <w:tblW w:w="9993" w:type="dxa"/>
        <w:jc w:val="center"/>
        <w:tblInd w:w="-108" w:type="dxa"/>
        <w:tblLayout w:type="fixed"/>
        <w:tblCellMar>
          <w:top w:w="0" w:type="dxa"/>
          <w:left w:w="108" w:type="dxa"/>
          <w:bottom w:w="0" w:type="dxa"/>
          <w:right w:w="108" w:type="dxa"/>
        </w:tblCellMar>
      </w:tblPr>
      <w:tblGrid>
        <w:gridCol w:w="1080"/>
        <w:gridCol w:w="1080"/>
        <w:gridCol w:w="953"/>
        <w:gridCol w:w="1256"/>
        <w:gridCol w:w="95"/>
        <w:gridCol w:w="1200"/>
        <w:gridCol w:w="1276"/>
        <w:gridCol w:w="709"/>
        <w:gridCol w:w="992"/>
        <w:gridCol w:w="1352"/>
      </w:tblGrid>
      <w:tr>
        <w:tblPrEx>
          <w:tblLayout w:type="fixed"/>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省级预算部门名称</w:t>
            </w:r>
          </w:p>
        </w:tc>
        <w:tc>
          <w:tcPr>
            <w:tcW w:w="8913" w:type="dxa"/>
            <w:gridSpan w:val="9"/>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年度预</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算申请</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033"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p>
        </w:tc>
        <w:tc>
          <w:tcPr>
            <w:tcW w:w="125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年初</w:t>
            </w:r>
          </w:p>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预算数</w:t>
            </w:r>
          </w:p>
        </w:tc>
        <w:tc>
          <w:tcPr>
            <w:tcW w:w="1295"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全年预算数</w:t>
            </w:r>
          </w:p>
        </w:tc>
        <w:tc>
          <w:tcPr>
            <w:tcW w:w="127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全年执行数</w:t>
            </w:r>
          </w:p>
        </w:tc>
        <w:tc>
          <w:tcPr>
            <w:tcW w:w="709"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分值</w:t>
            </w:r>
          </w:p>
        </w:tc>
        <w:tc>
          <w:tcPr>
            <w:tcW w:w="992"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352"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2033"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color w:val="000000"/>
                <w:kern w:val="0"/>
                <w:szCs w:val="21"/>
              </w:rPr>
              <w:t>年度资金总额</w:t>
            </w:r>
          </w:p>
        </w:tc>
        <w:tc>
          <w:tcPr>
            <w:tcW w:w="125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p>
        </w:tc>
        <w:tc>
          <w:tcPr>
            <w:tcW w:w="1295"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p>
        </w:tc>
        <w:tc>
          <w:tcPr>
            <w:tcW w:w="127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p>
        </w:tc>
        <w:tc>
          <w:tcPr>
            <w:tcW w:w="709"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10</w:t>
            </w:r>
          </w:p>
        </w:tc>
        <w:tc>
          <w:tcPr>
            <w:tcW w:w="992"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p>
        </w:tc>
        <w:tc>
          <w:tcPr>
            <w:tcW w:w="1352"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按收入性质分：</w:t>
            </w:r>
          </w:p>
        </w:tc>
        <w:tc>
          <w:tcPr>
            <w:tcW w:w="4329"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按支出性质分：</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xml:space="preserve">  其中：  一般公共预算：</w:t>
            </w:r>
          </w:p>
        </w:tc>
        <w:tc>
          <w:tcPr>
            <w:tcW w:w="4329"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其中：基本支出：</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nil"/>
              <w:left w:val="nil"/>
              <w:bottom w:val="single" w:color="auto" w:sz="4" w:space="0"/>
              <w:right w:val="single" w:color="auto" w:sz="4" w:space="0"/>
            </w:tcBorders>
            <w:vAlign w:val="center"/>
          </w:tcPr>
          <w:p>
            <w:pPr>
              <w:widowControl/>
              <w:spacing w:line="240" w:lineRule="exact"/>
              <w:ind w:firstLine="840" w:firstLineChars="4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政府性基金拨款：</w:t>
            </w:r>
          </w:p>
        </w:tc>
        <w:tc>
          <w:tcPr>
            <w:tcW w:w="4329" w:type="dxa"/>
            <w:gridSpan w:val="4"/>
            <w:tcBorders>
              <w:top w:val="nil"/>
              <w:left w:val="nil"/>
              <w:bottom w:val="single" w:color="auto" w:sz="4" w:space="0"/>
              <w:right w:val="single" w:color="auto" w:sz="4" w:space="0"/>
            </w:tcBorders>
            <w:vAlign w:val="center"/>
          </w:tcPr>
          <w:p>
            <w:pPr>
              <w:widowControl/>
              <w:spacing w:line="240" w:lineRule="exact"/>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项目支出：</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纳入专户管理的非税收入拨款：</w:t>
            </w:r>
          </w:p>
        </w:tc>
        <w:tc>
          <w:tcPr>
            <w:tcW w:w="4329"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nil"/>
              <w:left w:val="nil"/>
              <w:bottom w:val="single" w:color="auto" w:sz="4" w:space="0"/>
              <w:right w:val="single" w:color="auto" w:sz="4" w:space="0"/>
            </w:tcBorders>
            <w:vAlign w:val="center"/>
          </w:tcPr>
          <w:p>
            <w:pPr>
              <w:widowControl/>
              <w:spacing w:line="240" w:lineRule="exact"/>
              <w:ind w:firstLine="1470" w:firstLineChars="7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4329"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584" w:type="dxa"/>
            <w:gridSpan w:val="5"/>
            <w:tcBorders>
              <w:top w:val="single" w:color="auto" w:sz="4" w:space="0"/>
              <w:left w:val="nil"/>
              <w:bottom w:val="single" w:color="auto" w:sz="4" w:space="0"/>
              <w:right w:val="single" w:color="000000"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329" w:type="dxa"/>
            <w:gridSpan w:val="4"/>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single" w:color="auto" w:sz="4" w:space="0"/>
              <w:left w:val="nil"/>
              <w:bottom w:val="single" w:color="auto" w:sz="4" w:space="0"/>
              <w:right w:val="single" w:color="000000"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4329" w:type="dxa"/>
            <w:gridSpan w:val="4"/>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p>
            <w:pPr>
              <w:widowControl/>
              <w:spacing w:line="240" w:lineRule="exact"/>
              <w:jc w:val="center"/>
              <w:rPr>
                <w:rFonts w:ascii="Times New Roman" w:hAnsi="Times New Roman" w:eastAsia="仿宋_GB2312"/>
                <w:color w:val="000000"/>
                <w:kern w:val="0"/>
                <w:szCs w:val="21"/>
              </w:rPr>
            </w:pP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95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20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76"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实际完成值</w:t>
            </w:r>
          </w:p>
        </w:tc>
        <w:tc>
          <w:tcPr>
            <w:tcW w:w="70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992"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352"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spacing w:line="240" w:lineRule="exact"/>
              <w:jc w:val="center"/>
              <w:rPr>
                <w:rFonts w:ascii="Times New Roman" w:hAnsi="Times New Roman" w:eastAsia="仿宋_GB2312"/>
                <w:color w:val="000000"/>
                <w:kern w:val="0"/>
                <w:szCs w:val="21"/>
              </w:rPr>
            </w:pP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spacing w:line="240" w:lineRule="exact"/>
              <w:jc w:val="left"/>
              <w:rPr>
                <w:rFonts w:ascii="Times New Roman" w:hAnsi="Times New Roman" w:eastAsia="仿宋_GB2312"/>
                <w:color w:val="000000"/>
                <w:kern w:val="0"/>
                <w:szCs w:val="21"/>
              </w:rPr>
            </w:pPr>
          </w:p>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480" w:hRule="atLeast"/>
          <w:jc w:val="center"/>
        </w:trPr>
        <w:tc>
          <w:tcPr>
            <w:tcW w:w="1080" w:type="dxa"/>
            <w:vMerge w:val="continue"/>
            <w:tcBorders>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953" w:type="dxa"/>
            <w:vMerge w:val="restart"/>
            <w:tcBorders>
              <w:top w:val="single" w:color="auto" w:sz="4" w:space="0"/>
              <w:left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351" w:type="dxa"/>
            <w:gridSpan w:val="2"/>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953" w:type="dxa"/>
            <w:vMerge w:val="continue"/>
            <w:tcBorders>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48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953"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953"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351"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20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6940" w:type="dxa"/>
            <w:gridSpan w:val="7"/>
            <w:tcBorders>
              <w:top w:val="single" w:color="auto" w:sz="4" w:space="0"/>
              <w:left w:val="single" w:color="auto" w:sz="4" w:space="0"/>
              <w:bottom w:val="single" w:color="auto" w:sz="4" w:space="0"/>
              <w:right w:val="single" w:color="000000"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70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99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widowControl/>
        <w:spacing w:line="600" w:lineRule="exact"/>
        <w:jc w:val="left"/>
        <w:rPr>
          <w:rFonts w:ascii="Times New Roman" w:hAnsi="Times New Roman" w:eastAsia="仿宋_GB2312"/>
          <w:kern w:val="0"/>
          <w:szCs w:val="21"/>
        </w:rPr>
      </w:pPr>
      <w:r>
        <w:rPr>
          <w:rFonts w:ascii="Times New Roman" w:hAnsi="Times New Roman" w:eastAsia="仿宋_GB2312" w:cs="Times New Roman"/>
          <w:kern w:val="0"/>
          <w:szCs w:val="21"/>
        </w:rPr>
        <w:t>填表人：        填报日期：          联系电话：          单位负责人签字：</w:t>
      </w:r>
    </w:p>
    <w:p>
      <w:pPr>
        <w:widowControl/>
        <w:spacing w:line="600" w:lineRule="exact"/>
        <w:jc w:val="left"/>
        <w:rPr>
          <w:rFonts w:ascii="Times New Roman" w:hAnsi="Times New Roman" w:eastAsia="黑体"/>
          <w:sz w:val="32"/>
          <w:szCs w:val="32"/>
        </w:rPr>
      </w:pPr>
      <w:r>
        <w:rPr>
          <w:rFonts w:ascii="Times New Roman" w:hAnsi="Times New Roman" w:eastAsia="黑体" w:cs="Times New Roman"/>
          <w:sz w:val="32"/>
          <w:szCs w:val="32"/>
        </w:rPr>
        <w:br w:type="page" w:clear="all"/>
      </w:r>
      <w:r>
        <w:rPr>
          <w:rFonts w:ascii="Times New Roman" w:hAnsi="Times New Roman" w:eastAsia="黑体" w:cs="Times New Roman"/>
          <w:sz w:val="32"/>
          <w:szCs w:val="32"/>
        </w:rPr>
        <w:t>附件</w:t>
      </w:r>
      <w:r>
        <w:rPr>
          <w:rFonts w:ascii="Times New Roman" w:hAnsi="Times New Roman" w:eastAsia="黑体" w:cs="Times New Roman"/>
          <w:sz w:val="32"/>
          <w:szCs w:val="32"/>
          <w:lang w:val="en-US" w:eastAsia="zh-CN"/>
        </w:rPr>
        <w:t>4</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080"/>
        <w:gridCol w:w="1224"/>
        <w:gridCol w:w="1134"/>
        <w:gridCol w:w="1134"/>
        <w:gridCol w:w="828"/>
        <w:gridCol w:w="873"/>
        <w:gridCol w:w="1418"/>
      </w:tblGrid>
      <w:tr>
        <w:tblPrEx>
          <w:tblLayout w:type="fixed"/>
          <w:tblCellMar>
            <w:top w:w="0" w:type="dxa"/>
            <w:left w:w="108" w:type="dxa"/>
            <w:bottom w:w="0" w:type="dxa"/>
            <w:right w:w="108" w:type="dxa"/>
          </w:tblCellMar>
        </w:tblPrEx>
        <w:trPr>
          <w:trHeight w:val="36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518"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3119"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134"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82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873"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41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10</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518"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253"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518"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4253"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646"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22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82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41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olor w:val="000000"/>
                <w:kern w:val="0"/>
                <w:szCs w:val="21"/>
              </w:rPr>
            </w:pP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olor w:val="000000"/>
                <w:kern w:val="0"/>
                <w:szCs w:val="21"/>
              </w:rPr>
            </w:pP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6732" w:type="dxa"/>
            <w:gridSpan w:val="6"/>
            <w:tcBorders>
              <w:top w:val="single" w:color="auto" w:sz="4" w:space="0"/>
              <w:left w:val="single" w:color="auto" w:sz="4" w:space="0"/>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pStyle w:val="208"/>
        <w:keepNext w:val="0"/>
        <w:keepLines w:val="0"/>
        <w:pageBreakBefore w:val="0"/>
        <w:widowControl w:val="0"/>
        <w:kinsoku/>
        <w:wordWrap/>
        <w:overflowPunct/>
        <w:topLinePunct w:val="0"/>
        <w:autoSpaceDE/>
        <w:autoSpaceDN/>
        <w:bidi w:val="0"/>
        <w:adjustRightInd/>
        <w:snapToGrid/>
        <w:spacing w:before="0" w:after="0" w:line="300" w:lineRule="exact"/>
        <w:textAlignment w:val="auto"/>
        <w:rPr>
          <w:rFonts w:ascii="Times New Roman" w:hAnsi="Times New Roman" w:eastAsia="仿宋_GB2312"/>
          <w:kern w:val="0"/>
          <w:szCs w:val="21"/>
        </w:rPr>
      </w:pPr>
      <w:r>
        <w:rPr>
          <w:rFonts w:ascii="Times New Roman" w:hAnsi="Times New Roman" w:eastAsia="仿宋_GB2312" w:cs="Times New Roman"/>
          <w:kern w:val="0"/>
          <w:szCs w:val="21"/>
        </w:rPr>
        <w:t>填表人：        填报日期：          联系电话：        单位负责人签字：</w:t>
      </w:r>
    </w:p>
    <w:p>
      <w:pPr>
        <w:rPr>
          <w:rFonts w:ascii="Times New Roman" w:hAnsi="Times New Roman" w:cs="Times New Roman"/>
        </w:rPr>
        <w:sectPr>
          <w:footerReference r:id="rId6" w:type="default"/>
          <w:pgSz w:w="11906" w:h="16838"/>
          <w:pgMar w:top="1814" w:right="1361" w:bottom="1361" w:left="1701" w:header="851" w:footer="992" w:gutter="0"/>
          <w:pgNumType w:fmt="numberInDash"/>
          <w:cols w:space="1701" w:num="1"/>
          <w:docGrid w:type="lines" w:linePitch="312" w:charSpace="0"/>
        </w:sectPr>
      </w:pPr>
    </w:p>
    <w:p>
      <w:pPr>
        <w:spacing w:line="600" w:lineRule="exact"/>
        <w:rPr>
          <w:rFonts w:ascii="Times New Roman" w:hAnsi="Times New Roman" w:eastAsia="黑体"/>
          <w:kern w:val="0"/>
          <w:sz w:val="32"/>
          <w:szCs w:val="32"/>
        </w:rPr>
      </w:pPr>
      <w:r>
        <w:rPr>
          <w:rFonts w:ascii="Times New Roman" w:hAnsi="Times New Roman" w:eastAsia="黑体" w:cs="Times New Roman"/>
          <w:kern w:val="0"/>
          <w:sz w:val="32"/>
          <w:szCs w:val="32"/>
        </w:rPr>
        <w:t>附件5</w:t>
      </w:r>
    </w:p>
    <w:p>
      <w:pPr>
        <w:spacing w:line="600" w:lineRule="exact"/>
        <w:rPr>
          <w:rFonts w:ascii="Times New Roman" w:hAnsi="Times New Roman" w:eastAsia="黑体"/>
          <w:kern w:val="0"/>
          <w:sz w:val="32"/>
          <w:szCs w:val="32"/>
        </w:rPr>
      </w:pPr>
    </w:p>
    <w:p>
      <w:pPr>
        <w:spacing w:line="600" w:lineRule="exact"/>
        <w:rPr>
          <w:rFonts w:ascii="Times New Roman" w:hAnsi="Times New Roman" w:eastAsia="黑体"/>
          <w:kern w:val="0"/>
          <w:sz w:val="32"/>
          <w:szCs w:val="32"/>
        </w:rPr>
      </w:pPr>
    </w:p>
    <w:p>
      <w:pPr>
        <w:spacing w:line="600" w:lineRule="exact"/>
        <w:rPr>
          <w:rFonts w:ascii="Times New Roman" w:hAnsi="Times New Roman" w:eastAsia="黑体"/>
          <w:kern w:val="0"/>
          <w:sz w:val="32"/>
          <w:szCs w:val="32"/>
        </w:rPr>
      </w:pPr>
    </w:p>
    <w:p>
      <w:pPr>
        <w:spacing w:line="600" w:lineRule="exact"/>
        <w:rPr>
          <w:rFonts w:ascii="Times New Roman" w:hAnsi="Times New Roman" w:eastAsia="黑体"/>
          <w:kern w:val="0"/>
          <w:sz w:val="32"/>
          <w:szCs w:val="32"/>
        </w:rPr>
      </w:pPr>
    </w:p>
    <w:p>
      <w:pPr>
        <w:jc w:val="center"/>
        <w:rPr>
          <w:rFonts w:ascii="Times New Roman" w:hAnsi="Times New Roman" w:eastAsia="方正小标宋_GBK"/>
          <w:sz w:val="52"/>
          <w:szCs w:val="52"/>
        </w:rPr>
      </w:pPr>
      <w:r>
        <w:rPr>
          <w:rFonts w:ascii="Times New Roman" w:hAnsi="Times New Roman" w:eastAsia="方正小标宋_GBK" w:cs="Times New Roman"/>
          <w:sz w:val="52"/>
          <w:szCs w:val="52"/>
        </w:rPr>
        <w:t>××年度××部门（单位）整体支出</w:t>
      </w:r>
    </w:p>
    <w:p>
      <w:pPr>
        <w:jc w:val="center"/>
        <w:rPr>
          <w:rFonts w:ascii="Times New Roman" w:hAnsi="Times New Roman" w:eastAsia="方正小标宋_GBK"/>
          <w:sz w:val="52"/>
          <w:szCs w:val="52"/>
        </w:rPr>
      </w:pPr>
      <w:r>
        <w:rPr>
          <w:rFonts w:ascii="Times New Roman" w:hAnsi="Times New Roman" w:eastAsia="方正小标宋_GBK" w:cs="Times New Roman"/>
          <w:sz w:val="52"/>
          <w:szCs w:val="52"/>
        </w:rPr>
        <w:t>绩效自评报告</w:t>
      </w:r>
    </w:p>
    <w:p>
      <w:pPr>
        <w:jc w:val="center"/>
        <w:rPr>
          <w:rFonts w:ascii="Times New Roman" w:hAnsi="Times New Roman" w:eastAsia="仿宋"/>
          <w:b w:val="0"/>
          <w:bCs/>
          <w:sz w:val="32"/>
          <w:szCs w:val="32"/>
        </w:rPr>
      </w:pPr>
      <w:r>
        <w:rPr>
          <w:rFonts w:ascii="Times New Roman" w:hAnsi="Times New Roman" w:eastAsia="仿宋" w:cs="Times New Roman"/>
          <w:b w:val="0"/>
          <w:bCs/>
          <w:sz w:val="32"/>
          <w:szCs w:val="32"/>
          <w:lang w:eastAsia="zh-CN"/>
        </w:rPr>
        <w:t>（参考格式）</w:t>
      </w: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黑体"/>
          <w:sz w:val="32"/>
          <w:szCs w:val="32"/>
        </w:rPr>
      </w:pPr>
    </w:p>
    <w:p>
      <w:pPr>
        <w:jc w:val="both"/>
        <w:rPr>
          <w:rFonts w:ascii="Times New Roman" w:hAnsi="Times New Roman" w:eastAsia="黑体"/>
          <w:sz w:val="32"/>
          <w:szCs w:val="32"/>
        </w:rPr>
      </w:pPr>
    </w:p>
    <w:p>
      <w:pPr>
        <w:spacing w:line="600" w:lineRule="exact"/>
        <w:ind w:firstLine="1920" w:firstLineChars="600"/>
        <w:jc w:val="both"/>
        <w:rPr>
          <w:rFonts w:ascii="Times New Roman" w:hAnsi="Times New Roman" w:eastAsia="仿宋_GB2312"/>
          <w:sz w:val="32"/>
          <w:szCs w:val="32"/>
          <w:u w:val="single"/>
        </w:rPr>
      </w:pPr>
      <w:r>
        <w:rPr>
          <w:rFonts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单位名称：</w:t>
      </w:r>
      <w:r>
        <w:rPr>
          <w:rFonts w:ascii="Times New Roman" w:hAnsi="Times New Roman" w:eastAsia="仿宋_GB2312" w:cs="Times New Roman"/>
          <w:sz w:val="32"/>
          <w:szCs w:val="32"/>
          <w:u w:val="single"/>
        </w:rPr>
        <w:t>（盖章）</w:t>
      </w:r>
    </w:p>
    <w:p>
      <w:pPr>
        <w:spacing w:line="600" w:lineRule="exact"/>
        <w:jc w:val="center"/>
        <w:rPr>
          <w:rFonts w:ascii="Times New Roman" w:hAnsi="Times New Roman" w:eastAsia="楷体_GB2312"/>
          <w:sz w:val="32"/>
          <w:szCs w:val="32"/>
        </w:rPr>
      </w:pPr>
      <w:r>
        <w:rPr>
          <w:rFonts w:ascii="Times New Roman" w:hAnsi="Times New Roman" w:eastAsia="楷体_GB2312" w:cs="Times New Roman"/>
          <w:sz w:val="32"/>
          <w:szCs w:val="32"/>
        </w:rPr>
        <w:t>年  月  日</w:t>
      </w:r>
    </w:p>
    <w:p>
      <w:pPr>
        <w:jc w:val="center"/>
        <w:rPr>
          <w:rFonts w:ascii="Times New Roman" w:hAnsi="Times New Roman" w:eastAsia="黑体"/>
          <w:sz w:val="32"/>
          <w:szCs w:val="32"/>
        </w:rPr>
      </w:pPr>
    </w:p>
    <w:p>
      <w:pPr>
        <w:jc w:val="center"/>
        <w:rPr>
          <w:rFonts w:ascii="Times New Roman" w:hAnsi="Times New Roman" w:eastAsia="仿宋_GB2312"/>
          <w:sz w:val="32"/>
          <w:szCs w:val="32"/>
        </w:rPr>
      </w:pPr>
      <w:r>
        <w:rPr>
          <w:rFonts w:ascii="Times New Roman" w:hAnsi="Times New Roman" w:eastAsia="仿宋_GB2312" w:cs="Times New Roman"/>
          <w:sz w:val="32"/>
          <w:szCs w:val="32"/>
        </w:rPr>
        <w:t>（此页为封面）</w:t>
      </w:r>
    </w:p>
    <w:p>
      <w:pPr>
        <w:rPr>
          <w:rFonts w:ascii="Times New Roman" w:hAnsi="Times New Roman" w:eastAsia="仿宋_GB2312"/>
          <w:sz w:val="32"/>
          <w:szCs w:val="32"/>
        </w:rPr>
      </w:pPr>
    </w:p>
    <w:p>
      <w:pPr>
        <w:ind w:firstLine="640" w:firstLineChars="200"/>
        <w:rPr>
          <w:rFonts w:ascii="Times New Roman" w:hAnsi="Times New Roman" w:eastAsia="黑体" w:cs="Times New Roman"/>
          <w:sz w:val="32"/>
          <w:szCs w:val="32"/>
        </w:rPr>
        <w:sectPr>
          <w:footerReference r:id="rId7" w:type="default"/>
          <w:pgSz w:w="11906" w:h="16838"/>
          <w:pgMar w:top="1440" w:right="1800" w:bottom="1440" w:left="1800" w:header="851" w:footer="992" w:gutter="0"/>
          <w:pgNumType w:fmt="numberInDash"/>
          <w:cols w:space="1701" w:num="1"/>
          <w:docGrid w:type="lines" w:linePitch="312" w:charSpace="0"/>
        </w:sectPr>
      </w:pPr>
    </w:p>
    <w:p>
      <w:pPr>
        <w:ind w:firstLine="640" w:firstLineChars="200"/>
        <w:rPr>
          <w:rFonts w:ascii="Times New Roman" w:hAnsi="Times New Roman" w:eastAsia="黑体"/>
          <w:sz w:val="32"/>
          <w:szCs w:val="32"/>
        </w:rPr>
      </w:pPr>
      <w:r>
        <w:rPr>
          <w:rFonts w:ascii="Times New Roman" w:hAnsi="Times New Roman" w:eastAsia="黑体" w:cs="Times New Roman"/>
          <w:sz w:val="32"/>
          <w:szCs w:val="32"/>
        </w:rPr>
        <w:t>一、部门（单位）基本情况</w:t>
      </w:r>
    </w:p>
    <w:p>
      <w:pPr>
        <w:widowControl/>
        <w:spacing w:line="600" w:lineRule="exact"/>
        <w:ind w:firstLine="640" w:firstLineChars="200"/>
        <w:rPr>
          <w:rFonts w:ascii="Times New Roman" w:hAnsi="Times New Roman" w:eastAsia="黑体"/>
          <w:sz w:val="32"/>
          <w:szCs w:val="32"/>
        </w:rPr>
      </w:pPr>
      <w:r>
        <w:rPr>
          <w:rFonts w:ascii="Times New Roman" w:hAnsi="Times New Roman" w:eastAsia="黑体" w:cs="Times New Roman"/>
          <w:sz w:val="32"/>
          <w:szCs w:val="32"/>
        </w:rPr>
        <w:t>二、一般公共预算支出情况</w:t>
      </w:r>
    </w:p>
    <w:p>
      <w:pPr>
        <w:widowControl/>
        <w:spacing w:line="600" w:lineRule="exact"/>
        <w:ind w:firstLine="643" w:firstLineChars="200"/>
        <w:rPr>
          <w:rFonts w:ascii="Times New Roman" w:hAnsi="Times New Roman" w:eastAsia="楷体_GB2312"/>
          <w:b/>
          <w:sz w:val="32"/>
          <w:szCs w:val="32"/>
        </w:rPr>
      </w:pPr>
      <w:r>
        <w:rPr>
          <w:rFonts w:ascii="Times New Roman" w:hAnsi="Times New Roman" w:eastAsia="楷体_GB2312" w:cs="Times New Roman"/>
          <w:b/>
          <w:sz w:val="32"/>
          <w:szCs w:val="32"/>
        </w:rPr>
        <w:t>（一）基本支出情况</w:t>
      </w:r>
    </w:p>
    <w:p>
      <w:pPr>
        <w:widowControl/>
        <w:spacing w:line="600" w:lineRule="exact"/>
        <w:ind w:firstLine="643" w:firstLineChars="200"/>
        <w:rPr>
          <w:rFonts w:ascii="Times New Roman" w:hAnsi="Times New Roman" w:eastAsia="楷体_GB2312"/>
          <w:b/>
          <w:sz w:val="32"/>
          <w:szCs w:val="32"/>
        </w:rPr>
      </w:pPr>
      <w:r>
        <w:rPr>
          <w:rFonts w:ascii="Times New Roman" w:hAnsi="Times New Roman" w:eastAsia="楷体_GB2312" w:cs="Times New Roman"/>
          <w:b/>
          <w:sz w:val="32"/>
          <w:szCs w:val="32"/>
        </w:rPr>
        <w:t>（二）项目支出情况</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rPr>
        <w:t>三、政府性基金预算支出情况</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rPr>
        <w:t>四、国有资本经营预算支出情况</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rPr>
        <w:t>五、社会保险基金预算支出情况</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rPr>
        <w:t>六、部门整体支出绩效情况</w:t>
      </w:r>
    </w:p>
    <w:p>
      <w:pPr>
        <w:widowControl/>
        <w:spacing w:line="600" w:lineRule="exact"/>
        <w:ind w:firstLine="640" w:firstLineChars="200"/>
        <w:jc w:val="left"/>
        <w:rPr>
          <w:rFonts w:ascii="Times New Roman" w:hAnsi="Times New Roman" w:eastAsia="仿宋_GB2312"/>
          <w:color w:val="000000"/>
          <w:sz w:val="32"/>
          <w:szCs w:val="32"/>
        </w:rPr>
      </w:pPr>
      <w:r>
        <w:rPr>
          <w:rFonts w:ascii="Times New Roman" w:hAnsi="Times New Roman" w:eastAsia="仿宋_GB2312" w:cs="Times New Roman"/>
          <w:color w:val="000000"/>
          <w:sz w:val="32"/>
          <w:szCs w:val="32"/>
        </w:rPr>
        <w:t>总结归纳本部门（单位）“四本预算”支出的绩效目标完成情况，实现产出和取得效益的情况。围绕部门（单位）职责、行业发展规划，以预算资金管理为主线，总结部门（单位）资产管理和开展业务情况，从运行成本、管理效率、履职效能、社会效应、可持续发展能力和服务对象满意度等方面，衡量部门（单位）整体及核心业务实施效果。</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rPr>
        <w:t>七、存在的问题及原因分析</w:t>
      </w:r>
    </w:p>
    <w:p>
      <w:pPr>
        <w:widowControl/>
        <w:spacing w:line="600" w:lineRule="exact"/>
        <w:ind w:firstLine="640" w:firstLineChars="200"/>
        <w:jc w:val="left"/>
        <w:rPr>
          <w:rFonts w:ascii="Times New Roman" w:hAnsi="Times New Roman" w:eastAsia="仿宋_GB2312"/>
          <w:sz w:val="32"/>
          <w:szCs w:val="32"/>
        </w:rPr>
      </w:pPr>
      <w:r>
        <w:rPr>
          <w:rFonts w:ascii="Times New Roman" w:hAnsi="Times New Roman" w:eastAsia="仿宋_GB2312" w:cs="Times New Roman"/>
          <w:sz w:val="32"/>
          <w:szCs w:val="32"/>
          <w:lang w:eastAsia="zh-CN"/>
        </w:rPr>
        <w:t>可以从预算和预算绩效管理，部门履职效能，资金分配、使用和管理，资产和财务管理、政府采购等方面归纳存在的问题；反映各种预算支出执行偏离绩效目标的情况，并分析其原因。</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rPr>
        <w:t>八、下一步改进措施</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rPr>
        <w:t>九、部门整体支出绩效自评结果拟应用和公开情况</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cs="Times New Roman"/>
          <w:sz w:val="32"/>
          <w:szCs w:val="32"/>
          <w:lang w:val="en-US" w:eastAsia="zh-CN"/>
        </w:rPr>
        <w:t>十、</w:t>
      </w:r>
      <w:r>
        <w:rPr>
          <w:rFonts w:ascii="Times New Roman" w:hAnsi="Times New Roman" w:eastAsia="黑体" w:cs="Times New Roman"/>
          <w:sz w:val="32"/>
          <w:szCs w:val="32"/>
        </w:rPr>
        <w:t>其他需要说明的情况</w:t>
      </w:r>
    </w:p>
    <w:p>
      <w:pPr>
        <w:pStyle w:val="2"/>
        <w:rPr>
          <w:lang w:val="en-US" w:eastAsia="zh-CN"/>
        </w:rPr>
      </w:pPr>
    </w:p>
    <w:p>
      <w:pPr>
        <w:widowControl/>
        <w:rPr>
          <w:rFonts w:ascii="Times New Roman" w:hAnsi="Times New Roman" w:eastAsia="黑体"/>
          <w:color w:val="000000"/>
          <w:kern w:val="0"/>
          <w:sz w:val="30"/>
          <w:szCs w:val="30"/>
          <w:lang w:val="en-US" w:eastAsia="zh-CN"/>
        </w:rPr>
      </w:pPr>
      <w:r>
        <w:rPr>
          <w:rFonts w:hint="eastAsia" w:ascii="Times New Roman" w:hAnsi="Times New Roman" w:eastAsia="黑体"/>
          <w:color w:val="000000"/>
          <w:kern w:val="0"/>
          <w:sz w:val="30"/>
          <w:szCs w:val="30"/>
          <w:lang w:eastAsia="zh-CN"/>
        </w:rPr>
        <w:t>附件</w:t>
      </w:r>
      <w:r>
        <w:rPr>
          <w:rFonts w:hint="eastAsia" w:ascii="Times New Roman" w:hAnsi="Times New Roman" w:eastAsia="黑体"/>
          <w:color w:val="000000"/>
          <w:kern w:val="0"/>
          <w:sz w:val="30"/>
          <w:szCs w:val="30"/>
          <w:lang w:val="en-US" w:eastAsia="zh-CN"/>
        </w:rPr>
        <w:t xml:space="preserve"> 5</w:t>
      </w:r>
    </w:p>
    <w:p>
      <w:pPr>
        <w:rPr>
          <w:rFonts w:ascii="Times New Roman" w:hAnsi="Times New Roman" w:cs="Times New Roman"/>
        </w:rPr>
      </w:pPr>
    </w:p>
    <w:p>
      <w:pPr>
        <w:spacing w:line="600" w:lineRule="exact"/>
        <w:rPr>
          <w:rFonts w:ascii="Times New Roman" w:hAnsi="Times New Roman" w:eastAsia="黑体" w:cs="Times New Roman"/>
          <w:kern w:val="0"/>
          <w:sz w:val="32"/>
          <w:szCs w:val="32"/>
        </w:rPr>
      </w:pPr>
    </w:p>
    <w:p>
      <w:pPr>
        <w:pStyle w:val="2"/>
        <w:rPr>
          <w:rFonts w:ascii="Times New Roman" w:hAnsi="Times New Roman" w:eastAsia="黑体" w:cs="Times New Roman"/>
          <w:kern w:val="0"/>
          <w:sz w:val="32"/>
          <w:szCs w:val="32"/>
        </w:rPr>
      </w:pPr>
    </w:p>
    <w:p/>
    <w:p>
      <w:pPr>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202</w:t>
      </w:r>
      <w:r>
        <w:rPr>
          <w:rFonts w:hint="eastAsia" w:ascii="Times New Roman" w:hAnsi="Times New Roman" w:eastAsia="方正小标宋_GBK" w:cs="Times New Roman"/>
          <w:sz w:val="52"/>
          <w:szCs w:val="52"/>
          <w:lang w:val="en-US" w:eastAsia="zh-CN"/>
        </w:rPr>
        <w:t>5</w:t>
      </w:r>
      <w:r>
        <w:rPr>
          <w:rFonts w:ascii="Times New Roman" w:hAnsi="Times New Roman" w:eastAsia="方正小标宋_GBK" w:cs="Times New Roman"/>
          <w:sz w:val="52"/>
          <w:szCs w:val="52"/>
        </w:rPr>
        <w:t>年度湖南警察学院</w:t>
      </w:r>
    </w:p>
    <w:p>
      <w:pPr>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整体支出绩效自评报告</w:t>
      </w: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jc w:val="center"/>
        <w:rPr>
          <w:rFonts w:ascii="Times New Roman" w:hAnsi="Times New Roman" w:eastAsia="黑体" w:cs="Times New Roman"/>
          <w:sz w:val="32"/>
          <w:szCs w:val="32"/>
        </w:rPr>
      </w:pPr>
    </w:p>
    <w:p>
      <w:pPr>
        <w:pStyle w:val="2"/>
        <w:rPr>
          <w:rFonts w:ascii="Times New Roman" w:hAnsi="Times New Roman"/>
        </w:rPr>
      </w:pPr>
    </w:p>
    <w:p>
      <w:pPr>
        <w:rPr>
          <w:rFonts w:ascii="Times New Roman" w:hAnsi="Times New Roman" w:eastAsia="黑体" w:cs="Times New Roman"/>
          <w:sz w:val="32"/>
          <w:szCs w:val="32"/>
        </w:rPr>
      </w:pPr>
    </w:p>
    <w:p>
      <w:pPr>
        <w:spacing w:line="600" w:lineRule="exact"/>
        <w:jc w:val="center"/>
        <w:rPr>
          <w:rFonts w:ascii="Times New Roman" w:hAnsi="Times New Roman" w:eastAsia="仿宋_GB2312" w:cs="Times New Roman"/>
          <w:sz w:val="32"/>
          <w:szCs w:val="32"/>
          <w:u w:val="single"/>
        </w:rPr>
      </w:pPr>
      <w:r>
        <w:rPr>
          <w:rFonts w:ascii="Times New Roman" w:hAnsi="Times New Roman" w:eastAsia="仿宋_GB2312" w:cs="Times New Roman"/>
          <w:sz w:val="32"/>
          <w:szCs w:val="32"/>
        </w:rPr>
        <w:t>单位名称：</w:t>
      </w:r>
      <w:r>
        <w:rPr>
          <w:rFonts w:ascii="Times New Roman" w:hAnsi="Times New Roman" w:eastAsia="仿宋_GB2312" w:cs="Times New Roman"/>
          <w:sz w:val="32"/>
          <w:szCs w:val="32"/>
          <w:u w:val="single"/>
        </w:rPr>
        <w:t xml:space="preserve">  湖南警察学院  </w:t>
      </w:r>
    </w:p>
    <w:p>
      <w:pPr>
        <w:spacing w:line="600" w:lineRule="exact"/>
        <w:jc w:val="center"/>
        <w:rPr>
          <w:rFonts w:ascii="Times New Roman" w:hAnsi="Times New Roman" w:eastAsia="楷体_GB2312" w:cs="Times New Roman"/>
          <w:sz w:val="32"/>
          <w:szCs w:val="32"/>
        </w:rPr>
      </w:pPr>
      <w:r>
        <w:rPr>
          <w:rFonts w:hint="eastAsia" w:ascii="Times New Roman" w:hAnsi="Times New Roman" w:eastAsia="楷体_GB2312" w:cs="Times New Roman"/>
          <w:sz w:val="32"/>
          <w:szCs w:val="32"/>
          <w:lang w:val="en-US" w:eastAsia="zh-CN"/>
        </w:rPr>
        <w:t>2026</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highlight w:val="none"/>
          <w:lang w:val="en-US" w:eastAsia="zh-CN"/>
        </w:rPr>
        <w:t>5</w:t>
      </w:r>
      <w:r>
        <w:rPr>
          <w:rFonts w:ascii="Times New Roman" w:hAnsi="Times New Roman" w:eastAsia="楷体_GB2312" w:cs="Times New Roman"/>
          <w:sz w:val="32"/>
          <w:szCs w:val="32"/>
          <w:highlight w:val="none"/>
        </w:rPr>
        <w:t>月</w:t>
      </w:r>
      <w:r>
        <w:rPr>
          <w:rFonts w:hint="eastAsia" w:ascii="Times New Roman" w:hAnsi="Times New Roman" w:eastAsia="楷体_GB2312" w:cs="Times New Roman"/>
          <w:sz w:val="32"/>
          <w:szCs w:val="32"/>
          <w:highlight w:val="none"/>
          <w:lang w:val="en-US" w:eastAsia="zh-CN"/>
        </w:rPr>
        <w:t>6</w:t>
      </w:r>
      <w:r>
        <w:rPr>
          <w:rFonts w:ascii="Times New Roman" w:hAnsi="Times New Roman" w:eastAsia="楷体_GB2312" w:cs="Times New Roman"/>
          <w:sz w:val="32"/>
          <w:szCs w:val="32"/>
          <w:highlight w:val="none"/>
        </w:rPr>
        <w:t>日</w:t>
      </w:r>
    </w:p>
    <w:p>
      <w:pPr>
        <w:jc w:val="center"/>
        <w:rPr>
          <w:rFonts w:ascii="Times New Roman" w:hAnsi="Times New Roman" w:eastAsia="黑体" w:cs="Times New Roman"/>
          <w:sz w:val="32"/>
          <w:szCs w:val="32"/>
        </w:rPr>
      </w:pPr>
    </w:p>
    <w:p>
      <w:pPr>
        <w:rPr>
          <w:rFonts w:ascii="Times New Roman" w:hAnsi="Times New Roman" w:eastAsia="仿宋_GB2312" w:cs="Times New Roman"/>
          <w:sz w:val="32"/>
          <w:szCs w:val="32"/>
        </w:rPr>
        <w:sectPr>
          <w:footerReference r:id="rId8" w:type="default"/>
          <w:pgSz w:w="11906" w:h="16838"/>
          <w:pgMar w:top="1440" w:right="1800" w:bottom="1440" w:left="1800" w:header="851" w:footer="992" w:gutter="0"/>
          <w:pgNumType w:fmt="numberInDash"/>
          <w:cols w:space="1701" w:num="1"/>
          <w:docGrid w:type="lines" w:linePitch="312" w:charSpace="0"/>
        </w:sectPr>
      </w:pP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rPr>
        <w:t>为进一步规范财政资金管理，强化部门绩效和责任意识，提高财政资金使用效益，根据《中华人民共和国预算法》《</w:t>
      </w:r>
      <w:r>
        <w:rPr>
          <w:rFonts w:hint="eastAsia" w:ascii="Times New Roman" w:hAnsi="Times New Roman" w:eastAsia="仿宋_GB2312" w:cs="Times New Roman"/>
          <w:color w:val="000000"/>
          <w:sz w:val="32"/>
          <w:szCs w:val="32"/>
          <w:highlight w:val="none"/>
          <w:lang w:val="en-US" w:eastAsia="zh-CN"/>
        </w:rPr>
        <w:t>湖南省财政厅关于开展2025年度省级预算部门绩效自评和部门评价的通知</w:t>
      </w:r>
      <w:r>
        <w:rPr>
          <w:rFonts w:hint="eastAsia" w:ascii="Times New Roman" w:hAnsi="Times New Roman" w:eastAsia="仿宋_GB2312" w:cs="Times New Roman"/>
          <w:color w:val="000000"/>
          <w:sz w:val="32"/>
          <w:szCs w:val="32"/>
          <w:highlight w:val="none"/>
        </w:rPr>
        <w:t>》（湘财绩〔202</w:t>
      </w:r>
      <w:r>
        <w:rPr>
          <w:rFonts w:hint="eastAsia" w:ascii="Times New Roman" w:hAnsi="Times New Roman" w:eastAsia="仿宋_GB2312" w:cs="Times New Roman"/>
          <w:color w:val="000000"/>
          <w:sz w:val="32"/>
          <w:szCs w:val="32"/>
          <w:highlight w:val="none"/>
          <w:lang w:val="en-US" w:eastAsia="zh-CN"/>
        </w:rPr>
        <w:t>6</w:t>
      </w:r>
      <w:r>
        <w:rPr>
          <w:rFonts w:hint="eastAsia" w:ascii="Times New Roman" w:hAnsi="Times New Roman" w:eastAsia="仿宋_GB2312" w:cs="Times New Roman"/>
          <w:color w:val="000000"/>
          <w:sz w:val="32"/>
          <w:szCs w:val="32"/>
          <w:highlight w:val="none"/>
        </w:rPr>
        <w:t>〕</w:t>
      </w:r>
      <w:r>
        <w:rPr>
          <w:rFonts w:hint="eastAsia" w:ascii="Times New Roman" w:hAnsi="Times New Roman" w:eastAsia="仿宋_GB2312" w:cs="Times New Roman"/>
          <w:color w:val="000000"/>
          <w:sz w:val="32"/>
          <w:szCs w:val="32"/>
          <w:highlight w:val="none"/>
          <w:lang w:val="en-US" w:eastAsia="zh-CN"/>
        </w:rPr>
        <w:t>2</w:t>
      </w:r>
      <w:r>
        <w:rPr>
          <w:rFonts w:hint="eastAsia" w:ascii="Times New Roman" w:hAnsi="Times New Roman" w:eastAsia="仿宋_GB2312" w:cs="Times New Roman"/>
          <w:color w:val="000000"/>
          <w:sz w:val="32"/>
          <w:szCs w:val="32"/>
          <w:highlight w:val="none"/>
        </w:rPr>
        <w:t>号）</w:t>
      </w:r>
      <w:r>
        <w:rPr>
          <w:rFonts w:hint="eastAsia" w:ascii="Times New Roman" w:hAnsi="Times New Roman"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rPr>
        <w:t>《湖南警察学院预算绩效管理暂行办法》要求，学院认真组织开展了202</w:t>
      </w:r>
      <w:r>
        <w:rPr>
          <w:rFonts w:hint="eastAsia" w:ascii="Times New Roman" w:hAnsi="Times New Roman" w:eastAsia="仿宋_GB2312" w:cs="Times New Roman"/>
          <w:color w:val="000000"/>
          <w:sz w:val="32"/>
          <w:szCs w:val="32"/>
          <w:highlight w:val="none"/>
          <w:lang w:val="en-US" w:eastAsia="zh-CN"/>
        </w:rPr>
        <w:t>5</w:t>
      </w:r>
      <w:r>
        <w:rPr>
          <w:rFonts w:hint="eastAsia" w:ascii="Times New Roman" w:hAnsi="Times New Roman" w:eastAsia="仿宋_GB2312" w:cs="Times New Roman"/>
          <w:color w:val="000000"/>
          <w:sz w:val="32"/>
          <w:szCs w:val="32"/>
          <w:highlight w:val="none"/>
        </w:rPr>
        <w:t>年部门整体支出绩效自评工作，现将有关情况报告如下：</w:t>
      </w:r>
    </w:p>
    <w:p>
      <w:pPr>
        <w:widowControl/>
        <w:spacing w:line="600" w:lineRule="exact"/>
        <w:ind w:firstLine="643" w:firstLineChars="200"/>
        <w:outlineLvl w:val="0"/>
        <w:rPr>
          <w:rFonts w:ascii="Times New Roman" w:hAnsi="Times New Roman" w:eastAsia="黑体" w:cs="Times New Roman"/>
          <w:b/>
          <w:bCs/>
          <w:color w:val="000000"/>
          <w:sz w:val="32"/>
          <w:szCs w:val="32"/>
          <w:highlight w:val="none"/>
        </w:rPr>
      </w:pPr>
      <w:r>
        <w:rPr>
          <w:rFonts w:ascii="Times New Roman" w:hAnsi="Times New Roman" w:eastAsia="黑体" w:cs="Times New Roman"/>
          <w:b/>
          <w:bCs/>
          <w:color w:val="000000"/>
          <w:sz w:val="32"/>
          <w:szCs w:val="32"/>
          <w:highlight w:val="none"/>
        </w:rPr>
        <w:t>一、单位基本情况</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rPr>
        <w:t>湖南警察学院是湖南省唯一一所培养警务人才的全日制普通高等学校。学校创办于1949年，2010年经教育部批准升格为本科院校，2014年获得学士学位授予权，2018年通过教育部本科教学工作合格评估，2021年获批湖南省硕士学位授予单位立项建设单位。办学77年来，为公安政法战线培养了8万多名合格人才，被誉为“三湘警察的摇篮”。</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rPr>
        <w:t>学校锚定“建设区位优势明显、办学特色鲜明、符合实战需要的全国一流公安院校”的发展目标，坚持“政治可靠、作风优良、专业过硬、身心健康，具有家国情怀和国际视野、较强实践能力和创新精神的高素质应用型专门人才”培养目标，秉承“忠、真、智、勇”校训，践行“政治建校、依法治校、人才强校、特色立校、科研兴校、管理优校”的办学理念，在长期办学实践中，形成了“政治首位、注重养成、贴近实战、服务公安”的办学特色。</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rPr>
        <w:t>学校坚持公安学历教育与在职民警培训并重，是公安部警务实战训练基地、外警培训基地、湖南省公安厅警官培训中心和中共湖南省公安厅机关党委党校。近五年，共承办各类在职民警培训班300余期，培训学员3万余人，承办了公安部多期警务实战教官调训班和香港警队国情教育培训班，出色地完成了印度尼西亚、泰国、老挝、柬埔寨、坦桑尼亚、波黑等国警察培训任务，得到了公安部的高度评价。</w:t>
      </w:r>
    </w:p>
    <w:p>
      <w:pPr>
        <w:spacing w:line="600" w:lineRule="exact"/>
        <w:ind w:firstLine="640" w:firstLineChars="200"/>
        <w:rPr>
          <w:rFonts w:hint="eastAsia" w:ascii="Times New Roman" w:hAnsi="Times New Roman" w:eastAsia="仿宋_GB2312" w:cs="Times New Roman"/>
          <w:color w:val="000000"/>
          <w:sz w:val="32"/>
          <w:szCs w:val="32"/>
          <w:highlight w:val="none"/>
          <w:lang w:eastAsia="zh-CN"/>
        </w:rPr>
      </w:pPr>
      <w:r>
        <w:rPr>
          <w:rFonts w:hint="eastAsia" w:ascii="Times New Roman" w:hAnsi="Times New Roman" w:eastAsia="仿宋_GB2312" w:cs="Times New Roman"/>
          <w:color w:val="000000"/>
          <w:sz w:val="32"/>
          <w:szCs w:val="32"/>
          <w:highlight w:val="none"/>
        </w:rPr>
        <w:t>学校坚持内涵发展、特色发展和创新发展，取得了丰硕的办学成果。学校先后荣获湖南省“文明标兵校园”“平安高校”称号，被评为“全国急救教育试点学校”“全省高校就业创业工作一把手工程督查优秀单位”“湖南省高校大学生心理健康教育先进集体”。近五年，学生获全国大学生讲思政课公开课展示活动特等奖、“挑战杯”全国大学生课外学术科技作品竞赛一等奖、“美亚杯”中国电子数据取证大赛一等奖等国家级奖项二百余项。</w:t>
      </w:r>
    </w:p>
    <w:p>
      <w:pPr>
        <w:spacing w:line="600" w:lineRule="exact"/>
        <w:ind w:firstLine="643" w:firstLineChars="200"/>
        <w:outlineLvl w:val="1"/>
        <w:rPr>
          <w:rFonts w:ascii="Times New Roman" w:hAnsi="Times New Roman" w:eastAsia="楷体" w:cs="Times New Roman"/>
          <w:b/>
          <w:bCs/>
          <w:color w:val="000000"/>
          <w:sz w:val="32"/>
          <w:szCs w:val="32"/>
          <w:highlight w:val="none"/>
        </w:rPr>
      </w:pPr>
      <w:r>
        <w:rPr>
          <w:rFonts w:ascii="Times New Roman" w:hAnsi="Times New Roman" w:eastAsia="楷体" w:cs="Times New Roman"/>
          <w:b/>
          <w:bCs/>
          <w:color w:val="000000"/>
          <w:sz w:val="32"/>
          <w:szCs w:val="32"/>
          <w:highlight w:val="none"/>
        </w:rPr>
        <w:t>（一）主要职责</w:t>
      </w:r>
    </w:p>
    <w:p>
      <w:pPr>
        <w:spacing w:line="600" w:lineRule="exact"/>
        <w:ind w:firstLine="640" w:firstLineChars="200"/>
        <w:rPr>
          <w:rFonts w:ascii="Times New Roman" w:hAnsi="Times New Roman" w:eastAsia="仿宋_GB2312" w:cs="Times New Roman"/>
          <w:b/>
          <w:bCs/>
          <w:color w:val="000000"/>
          <w:sz w:val="32"/>
          <w:szCs w:val="32"/>
          <w:highlight w:val="none"/>
        </w:rPr>
      </w:pPr>
      <w:r>
        <w:rPr>
          <w:rFonts w:ascii="Times New Roman" w:hAnsi="Times New Roman" w:eastAsia="仿宋_GB2312" w:cs="Times New Roman"/>
          <w:color w:val="000000"/>
          <w:sz w:val="32"/>
          <w:szCs w:val="32"/>
          <w:highlight w:val="none"/>
        </w:rPr>
        <w:t>依据《湖南警察学院章程》，学院基本职能主要是人才培养、科学研究、社会服务、文化传承与创新四个方面。</w:t>
      </w:r>
    </w:p>
    <w:p>
      <w:pPr>
        <w:pStyle w:val="2"/>
        <w:spacing w:before="0" w:line="600" w:lineRule="exact"/>
        <w:ind w:firstLine="640" w:firstLineChars="200"/>
        <w:rPr>
          <w:rFonts w:ascii="Times New Roman" w:hAnsi="Times New Roman" w:eastAsia="仿宋_GB2312"/>
          <w:color w:val="000000"/>
          <w:sz w:val="32"/>
          <w:szCs w:val="32"/>
          <w:highlight w:val="none"/>
        </w:rPr>
      </w:pPr>
      <w:r>
        <w:rPr>
          <w:rFonts w:hint="eastAsia" w:ascii="Times New Roman" w:hAnsi="Times New Roman" w:eastAsia="仿宋_GB2312"/>
          <w:color w:val="000000"/>
          <w:sz w:val="32"/>
          <w:szCs w:val="32"/>
          <w:highlight w:val="none"/>
        </w:rPr>
        <w:t>1.人才培养。遵循教育教学规律，根据国家发展和社会需要确定人才培养目标，科学制定人才培养方案，致力于培养政治可靠、纪律严明、作风优良、专业过硬、身心健康，具有较强实践能力和创新精神的应用型警务专门人才和适应经济社会发展需要的其他专门人才。树立科学的人才培养质量观，建立有效的教学保障机制，健全人才培养质量自我监控评估体系。</w:t>
      </w:r>
    </w:p>
    <w:p>
      <w:pPr>
        <w:pStyle w:val="2"/>
        <w:spacing w:before="0" w:line="600" w:lineRule="exact"/>
        <w:ind w:firstLine="640" w:firstLineChars="200"/>
        <w:rPr>
          <w:rFonts w:ascii="Times New Roman" w:hAnsi="Times New Roman" w:eastAsia="仿宋_GB2312"/>
          <w:color w:val="000000"/>
          <w:sz w:val="32"/>
          <w:szCs w:val="32"/>
          <w:highlight w:val="none"/>
        </w:rPr>
      </w:pPr>
      <w:r>
        <w:rPr>
          <w:rFonts w:hint="eastAsia" w:ascii="Times New Roman" w:hAnsi="Times New Roman" w:eastAsia="仿宋_GB2312"/>
          <w:color w:val="000000"/>
          <w:sz w:val="32"/>
          <w:szCs w:val="32"/>
          <w:highlight w:val="none"/>
        </w:rPr>
        <w:t>2</w:t>
      </w:r>
      <w:r>
        <w:rPr>
          <w:rFonts w:ascii="Times New Roman" w:hAnsi="Times New Roman" w:eastAsia="仿宋_GB2312"/>
          <w:color w:val="000000"/>
          <w:sz w:val="32"/>
          <w:szCs w:val="32"/>
          <w:highlight w:val="none"/>
        </w:rPr>
        <w:t>.</w:t>
      </w:r>
      <w:r>
        <w:rPr>
          <w:rFonts w:hint="eastAsia" w:ascii="Times New Roman" w:hAnsi="Times New Roman" w:eastAsia="仿宋_GB2312"/>
          <w:color w:val="000000"/>
          <w:sz w:val="32"/>
          <w:szCs w:val="32"/>
          <w:highlight w:val="none"/>
        </w:rPr>
        <w:t>科学研究。坚持以科研促进教学工作，设立和争取科学研究基金，支持和组织师生自主开展科学研究，积极建设创新团队和科研平台，推动科技创新、知识创新，促进科技成果转化。按照客观公正、科学合理的原则建立科研评价和科研成果转化机制，营造宽松的学术环境和科学研究氛围，加强学术道德建设。</w:t>
      </w:r>
    </w:p>
    <w:p>
      <w:pPr>
        <w:pStyle w:val="2"/>
        <w:spacing w:before="0" w:line="600" w:lineRule="exact"/>
        <w:ind w:firstLine="640" w:firstLineChars="200"/>
        <w:rPr>
          <w:rFonts w:ascii="Times New Roman" w:hAnsi="Times New Roman" w:eastAsia="仿宋_GB2312"/>
          <w:color w:val="000000"/>
          <w:sz w:val="32"/>
          <w:szCs w:val="32"/>
          <w:highlight w:val="none"/>
        </w:rPr>
      </w:pPr>
      <w:r>
        <w:rPr>
          <w:rFonts w:hint="eastAsia" w:ascii="Times New Roman" w:hAnsi="Times New Roman" w:eastAsia="仿宋_GB2312"/>
          <w:color w:val="000000"/>
          <w:sz w:val="32"/>
          <w:szCs w:val="32"/>
          <w:highlight w:val="none"/>
        </w:rPr>
        <w:t>3</w:t>
      </w:r>
      <w:r>
        <w:rPr>
          <w:rFonts w:ascii="Times New Roman" w:hAnsi="Times New Roman" w:eastAsia="仿宋_GB2312"/>
          <w:color w:val="000000"/>
          <w:sz w:val="32"/>
          <w:szCs w:val="32"/>
          <w:highlight w:val="none"/>
        </w:rPr>
        <w:t>.</w:t>
      </w:r>
      <w:r>
        <w:rPr>
          <w:rFonts w:hint="eastAsia" w:ascii="Times New Roman" w:hAnsi="Times New Roman" w:eastAsia="仿宋_GB2312"/>
          <w:color w:val="000000"/>
          <w:sz w:val="32"/>
          <w:szCs w:val="32"/>
          <w:highlight w:val="none"/>
        </w:rPr>
        <w:t>社会服务。积极服务公安警务实战、服务社会经济发展，深化校、局合作，推进警、学、研结合，切实为解决公安工作中的重大问题提供理论依据和实践指导。</w:t>
      </w:r>
    </w:p>
    <w:p>
      <w:pPr>
        <w:pStyle w:val="2"/>
        <w:spacing w:before="0" w:line="600" w:lineRule="exact"/>
        <w:ind w:firstLine="640" w:firstLineChars="200"/>
        <w:rPr>
          <w:rFonts w:hint="eastAsia" w:ascii="Times New Roman" w:hAnsi="Times New Roman" w:eastAsia="仿宋_GB2312"/>
          <w:color w:val="000000"/>
          <w:sz w:val="32"/>
          <w:szCs w:val="32"/>
          <w:highlight w:val="none"/>
        </w:rPr>
      </w:pPr>
      <w:r>
        <w:rPr>
          <w:rFonts w:hint="eastAsia" w:ascii="Times New Roman" w:hAnsi="Times New Roman" w:eastAsia="仿宋_GB2312"/>
          <w:color w:val="000000"/>
          <w:sz w:val="32"/>
          <w:szCs w:val="32"/>
          <w:highlight w:val="none"/>
        </w:rPr>
        <w:t>4</w:t>
      </w:r>
      <w:r>
        <w:rPr>
          <w:rFonts w:ascii="Times New Roman" w:hAnsi="Times New Roman" w:eastAsia="仿宋_GB2312"/>
          <w:color w:val="000000"/>
          <w:sz w:val="32"/>
          <w:szCs w:val="32"/>
          <w:highlight w:val="none"/>
        </w:rPr>
        <w:t>.</w:t>
      </w:r>
      <w:r>
        <w:rPr>
          <w:rFonts w:hint="eastAsia" w:ascii="Times New Roman" w:hAnsi="Times New Roman" w:eastAsia="仿宋_GB2312"/>
          <w:color w:val="000000"/>
          <w:sz w:val="32"/>
          <w:szCs w:val="32"/>
          <w:highlight w:val="none"/>
        </w:rPr>
        <w:t>文化传承与创新。建设具有警察特色的大学文化，以社会主义核心价值体系为引领，强化道德风尚和主流舆论，弘扬中华民族优秀文化传统，促进师生全面发展。</w:t>
      </w:r>
    </w:p>
    <w:p>
      <w:pPr>
        <w:spacing w:line="600" w:lineRule="exact"/>
        <w:ind w:firstLine="643" w:firstLineChars="200"/>
        <w:outlineLvl w:val="1"/>
        <w:rPr>
          <w:rFonts w:ascii="Times New Roman" w:hAnsi="Times New Roman" w:eastAsia="楷体_GB2312" w:cs="Times New Roman"/>
          <w:b/>
          <w:bCs/>
          <w:color w:val="000000"/>
          <w:sz w:val="32"/>
          <w:szCs w:val="32"/>
          <w:highlight w:val="none"/>
        </w:rPr>
      </w:pPr>
      <w:r>
        <w:rPr>
          <w:rFonts w:ascii="Times New Roman" w:hAnsi="Times New Roman" w:eastAsia="楷体_GB2312" w:cs="Times New Roman"/>
          <w:b/>
          <w:bCs/>
          <w:color w:val="000000"/>
          <w:sz w:val="32"/>
          <w:szCs w:val="32"/>
          <w:highlight w:val="none"/>
        </w:rPr>
        <w:t>（二）机构设置及人员情况</w:t>
      </w:r>
    </w:p>
    <w:p>
      <w:pPr>
        <w:widowControl/>
        <w:spacing w:line="600" w:lineRule="exact"/>
        <w:ind w:firstLine="640" w:firstLineChars="200"/>
        <w:outlineLvl w:val="0"/>
        <w:rPr>
          <w:rFonts w:hint="eastAsia" w:ascii="Times New Roman" w:hAnsi="Times New Roman" w:eastAsia="仿宋_GB2312"/>
          <w:color w:val="000000"/>
          <w:sz w:val="32"/>
          <w:szCs w:val="32"/>
          <w:highlight w:val="none"/>
        </w:rPr>
      </w:pPr>
      <w:r>
        <w:rPr>
          <w:rFonts w:hint="eastAsia" w:ascii="Times New Roman" w:hAnsi="Times New Roman" w:eastAsia="仿宋_GB2312"/>
          <w:color w:val="000000"/>
          <w:sz w:val="32"/>
          <w:szCs w:val="32"/>
          <w:highlight w:val="none"/>
        </w:rPr>
        <w:t>湖南警察学院为公益二类事业单位，编办核定编制人数525人（其中行政编制525人），截至2025年12月31日实有在职人员500人、离休人员1人、退休人员277人。学校内设政治部、办公室等党政管理机构16个，侦查系、培训部、教务处等教学教辅科研培训机构18个，按有关规定和章程设置工会和团委群团组织2个。</w:t>
      </w:r>
    </w:p>
    <w:p>
      <w:pPr>
        <w:widowControl/>
        <w:spacing w:line="600" w:lineRule="exact"/>
        <w:ind w:firstLine="643" w:firstLineChars="200"/>
        <w:outlineLvl w:val="0"/>
        <w:rPr>
          <w:rFonts w:ascii="Times New Roman" w:hAnsi="Times New Roman" w:eastAsia="黑体" w:cs="Times New Roman"/>
          <w:b/>
          <w:bCs/>
          <w:color w:val="000000"/>
          <w:sz w:val="32"/>
          <w:szCs w:val="32"/>
          <w:highlight w:val="none"/>
        </w:rPr>
      </w:pPr>
      <w:r>
        <w:rPr>
          <w:rFonts w:ascii="Times New Roman" w:hAnsi="Times New Roman" w:eastAsia="黑体" w:cs="Times New Roman"/>
          <w:b/>
          <w:bCs/>
          <w:color w:val="000000"/>
          <w:sz w:val="32"/>
          <w:szCs w:val="32"/>
          <w:highlight w:val="none"/>
        </w:rPr>
        <w:t>二、一般公共预算支出情况</w:t>
      </w:r>
    </w:p>
    <w:p>
      <w:pPr>
        <w:pStyle w:val="213"/>
        <w:numPr>
          <w:ilvl w:val="0"/>
          <w:numId w:val="0"/>
        </w:numPr>
        <w:spacing w:line="600" w:lineRule="exact"/>
        <w:ind w:firstLine="643" w:firstLineChars="200"/>
        <w:outlineLvl w:val="1"/>
        <w:rPr>
          <w:rFonts w:ascii="Times New Roman" w:hAnsi="Times New Roman" w:eastAsia="楷体_GB2312" w:cs="Times New Roman"/>
          <w:b/>
          <w:bCs/>
          <w:color w:val="000000"/>
          <w:sz w:val="32"/>
          <w:szCs w:val="32"/>
          <w:highlight w:val="none"/>
          <w:lang w:eastAsia="zh"/>
        </w:rPr>
      </w:pPr>
      <w:r>
        <w:rPr>
          <w:rFonts w:ascii="Times New Roman" w:hAnsi="Times New Roman" w:eastAsia="楷体_GB2312" w:cs="Times New Roman"/>
          <w:b/>
          <w:bCs/>
          <w:color w:val="000000"/>
          <w:sz w:val="32"/>
          <w:szCs w:val="32"/>
          <w:highlight w:val="none"/>
          <w:lang w:eastAsia="zh"/>
        </w:rPr>
        <w:t>（一）基本支出情况</w:t>
      </w:r>
    </w:p>
    <w:p>
      <w:pPr>
        <w:pStyle w:val="213"/>
        <w:spacing w:line="240" w:lineRule="auto"/>
        <w:ind w:firstLine="640" w:firstLineChars="200"/>
        <w:rPr>
          <w:rFonts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学院202</w:t>
      </w:r>
      <w:r>
        <w:rPr>
          <w:rFonts w:hint="eastAsia" w:eastAsia="仿宋_GB2312" w:cs="Times New Roman"/>
          <w:color w:val="000000"/>
          <w:sz w:val="32"/>
          <w:szCs w:val="32"/>
          <w:highlight w:val="none"/>
          <w:lang w:val="en-US" w:eastAsia="zh-CN"/>
        </w:rPr>
        <w:t>5</w:t>
      </w:r>
      <w:r>
        <w:rPr>
          <w:rFonts w:ascii="Times New Roman" w:hAnsi="Times New Roman" w:eastAsia="仿宋_GB2312" w:cs="Times New Roman"/>
          <w:color w:val="000000"/>
          <w:sz w:val="32"/>
          <w:szCs w:val="32"/>
          <w:highlight w:val="none"/>
        </w:rPr>
        <w:t>年一般公共预算基本支出预算安排</w:t>
      </w:r>
      <w:r>
        <w:rPr>
          <w:rFonts w:hint="eastAsia" w:eastAsia="仿宋_GB2312" w:cs="Times New Roman"/>
          <w:color w:val="000000"/>
          <w:sz w:val="32"/>
          <w:szCs w:val="32"/>
          <w:highlight w:val="none"/>
          <w:lang w:val="en-US" w:eastAsia="zh-CN"/>
        </w:rPr>
        <w:t>11795.21</w:t>
      </w:r>
      <w:r>
        <w:rPr>
          <w:rFonts w:ascii="Times New Roman" w:hAnsi="Times New Roman" w:eastAsia="仿宋_GB2312" w:cs="Times New Roman"/>
          <w:color w:val="000000"/>
          <w:sz w:val="32"/>
          <w:szCs w:val="32"/>
          <w:highlight w:val="none"/>
        </w:rPr>
        <w:t>万元，</w:t>
      </w:r>
      <w:r>
        <w:rPr>
          <w:rFonts w:hint="eastAsia" w:eastAsia="仿宋_GB2312" w:cs="Times New Roman"/>
          <w:color w:val="000000"/>
          <w:sz w:val="32"/>
          <w:szCs w:val="32"/>
          <w:highlight w:val="none"/>
          <w:lang w:val="en-US" w:eastAsia="zh-CN"/>
        </w:rPr>
        <w:t>其中</w:t>
      </w:r>
      <w:r>
        <w:rPr>
          <w:rFonts w:ascii="Times New Roman" w:hAnsi="Times New Roman" w:eastAsia="仿宋_GB2312" w:cs="Times New Roman"/>
          <w:color w:val="000000"/>
          <w:sz w:val="32"/>
          <w:szCs w:val="32"/>
          <w:highlight w:val="none"/>
        </w:rPr>
        <w:t>年初</w:t>
      </w:r>
      <w:r>
        <w:rPr>
          <w:rFonts w:hint="eastAsia" w:eastAsia="仿宋_GB2312" w:cs="Times New Roman"/>
          <w:color w:val="000000"/>
          <w:sz w:val="32"/>
          <w:szCs w:val="32"/>
          <w:highlight w:val="none"/>
          <w:lang w:val="en-US" w:eastAsia="zh-CN"/>
        </w:rPr>
        <w:t>预算</w:t>
      </w:r>
      <w:r>
        <w:rPr>
          <w:rFonts w:ascii="Times New Roman" w:hAnsi="Times New Roman" w:eastAsia="仿宋_GB2312" w:cs="Times New Roman"/>
          <w:color w:val="000000"/>
          <w:sz w:val="32"/>
          <w:szCs w:val="32"/>
          <w:highlight w:val="none"/>
        </w:rPr>
        <w:t>安排</w:t>
      </w:r>
      <w:r>
        <w:rPr>
          <w:rFonts w:hint="eastAsia" w:ascii="Times New Roman" w:hAnsi="Times New Roman" w:eastAsia="仿宋_GB2312" w:cs="Times New Roman"/>
          <w:color w:val="000000"/>
          <w:sz w:val="32"/>
          <w:szCs w:val="32"/>
          <w:highlight w:val="none"/>
          <w:lang w:val="en-US" w:eastAsia="zh-CN"/>
        </w:rPr>
        <w:t>11150.85万元</w:t>
      </w:r>
      <w:r>
        <w:rPr>
          <w:rFonts w:hint="eastAsia" w:ascii="Times New Roman" w:hAnsi="Times New Roman" w:eastAsia="仿宋_GB2312" w:cs="Times New Roman"/>
          <w:color w:val="000000"/>
          <w:sz w:val="32"/>
          <w:szCs w:val="32"/>
          <w:highlight w:val="none"/>
          <w:lang w:eastAsia="zh-CN"/>
        </w:rPr>
        <w:t>，年中追加</w:t>
      </w:r>
      <w:r>
        <w:rPr>
          <w:rFonts w:hint="eastAsia" w:ascii="Times New Roman" w:hAnsi="Times New Roman" w:eastAsia="仿宋_GB2312" w:cs="Times New Roman"/>
          <w:color w:val="000000"/>
          <w:sz w:val="32"/>
          <w:szCs w:val="32"/>
          <w:highlight w:val="none"/>
          <w:lang w:val="en-US" w:eastAsia="zh-CN"/>
        </w:rPr>
        <w:t>644.36万元</w:t>
      </w:r>
      <w:r>
        <w:rPr>
          <w:rFonts w:ascii="Times New Roman" w:hAnsi="Times New Roman" w:eastAsia="仿宋_GB2312" w:cs="Times New Roman"/>
          <w:color w:val="000000"/>
          <w:sz w:val="32"/>
          <w:szCs w:val="32"/>
          <w:highlight w:val="none"/>
        </w:rPr>
        <w:t>。</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全年实际执行</w:t>
      </w:r>
      <w:r>
        <w:rPr>
          <w:rFonts w:hint="eastAsia" w:ascii="Times New Roman" w:hAnsi="Times New Roman" w:eastAsia="仿宋_GB2312" w:cs="Times New Roman"/>
          <w:color w:val="000000"/>
          <w:sz w:val="32"/>
          <w:szCs w:val="32"/>
          <w:highlight w:val="none"/>
          <w:lang w:eastAsia="zh-CN"/>
        </w:rPr>
        <w:t>1</w:t>
      </w:r>
      <w:r>
        <w:rPr>
          <w:rFonts w:hint="eastAsia" w:ascii="Times New Roman" w:hAnsi="Times New Roman" w:eastAsia="仿宋_GB2312" w:cs="Times New Roman"/>
          <w:color w:val="000000"/>
          <w:sz w:val="32"/>
          <w:szCs w:val="32"/>
          <w:highlight w:val="none"/>
          <w:lang w:val="en-US" w:eastAsia="zh-CN"/>
        </w:rPr>
        <w:t>1795.21</w:t>
      </w:r>
      <w:r>
        <w:rPr>
          <w:rFonts w:ascii="Times New Roman" w:hAnsi="Times New Roman" w:eastAsia="仿宋_GB2312" w:cs="Times New Roman"/>
          <w:color w:val="000000"/>
          <w:sz w:val="32"/>
          <w:szCs w:val="32"/>
          <w:highlight w:val="none"/>
        </w:rPr>
        <w:t>元，执行率达</w:t>
      </w:r>
      <w:r>
        <w:rPr>
          <w:rFonts w:hint="eastAsia" w:ascii="Times New Roman" w:hAnsi="Times New Roman" w:eastAsia="仿宋_GB2312" w:cs="Times New Roman"/>
          <w:color w:val="000000"/>
          <w:sz w:val="32"/>
          <w:szCs w:val="32"/>
          <w:highlight w:val="none"/>
          <w:lang w:val="en-US" w:eastAsia="zh-CN"/>
        </w:rPr>
        <w:t>100.00</w:t>
      </w:r>
      <w:r>
        <w:rPr>
          <w:rFonts w:ascii="Times New Roman" w:hAnsi="Times New Roman" w:eastAsia="仿宋_GB2312" w:cs="Times New Roman"/>
          <w:color w:val="000000"/>
          <w:sz w:val="32"/>
          <w:szCs w:val="32"/>
          <w:highlight w:val="none"/>
        </w:rPr>
        <w:t>%。其中工资福利支出</w:t>
      </w:r>
      <w:r>
        <w:rPr>
          <w:rFonts w:hint="eastAsia" w:ascii="Times New Roman" w:hAnsi="Times New Roman" w:eastAsia="仿宋_GB2312" w:cs="Times New Roman"/>
          <w:color w:val="000000"/>
          <w:sz w:val="32"/>
          <w:szCs w:val="32"/>
          <w:highlight w:val="none"/>
          <w:lang w:val="en-US" w:eastAsia="zh-CN"/>
        </w:rPr>
        <w:t>9910.33</w:t>
      </w:r>
      <w:r>
        <w:rPr>
          <w:rFonts w:ascii="Times New Roman" w:hAnsi="Times New Roman" w:eastAsia="仿宋_GB2312" w:cs="Times New Roman"/>
          <w:color w:val="000000"/>
          <w:sz w:val="32"/>
          <w:szCs w:val="32"/>
          <w:highlight w:val="none"/>
        </w:rPr>
        <w:t>万元，占基本支出的</w:t>
      </w:r>
      <w:r>
        <w:rPr>
          <w:rFonts w:hint="eastAsia" w:ascii="Times New Roman" w:hAnsi="Times New Roman" w:eastAsia="仿宋_GB2312" w:cs="Times New Roman"/>
          <w:color w:val="000000"/>
          <w:sz w:val="32"/>
          <w:szCs w:val="32"/>
          <w:highlight w:val="none"/>
          <w:lang w:val="en-US" w:eastAsia="zh-CN"/>
        </w:rPr>
        <w:t>84.02</w:t>
      </w:r>
      <w:r>
        <w:rPr>
          <w:rFonts w:ascii="Times New Roman" w:hAnsi="Times New Roman" w:eastAsia="仿宋_GB2312" w:cs="Times New Roman"/>
          <w:color w:val="000000"/>
          <w:sz w:val="32"/>
          <w:szCs w:val="32"/>
          <w:highlight w:val="none"/>
        </w:rPr>
        <w:t>%，主要用于学校教职工基本工资、津补贴、奖金、绩效工资、社保公积金缴费和其他工资福利支出等；商品和服务支出</w:t>
      </w:r>
      <w:r>
        <w:rPr>
          <w:rFonts w:hint="eastAsia" w:ascii="Times New Roman" w:hAnsi="Times New Roman" w:eastAsia="仿宋_GB2312" w:cs="Times New Roman"/>
          <w:color w:val="000000"/>
          <w:sz w:val="32"/>
          <w:szCs w:val="32"/>
          <w:highlight w:val="none"/>
          <w:lang w:val="en-US" w:eastAsia="zh-CN"/>
        </w:rPr>
        <w:t>1100.58</w:t>
      </w:r>
      <w:r>
        <w:rPr>
          <w:rFonts w:ascii="Times New Roman" w:hAnsi="Times New Roman" w:eastAsia="仿宋_GB2312" w:cs="Times New Roman"/>
          <w:color w:val="000000"/>
          <w:sz w:val="32"/>
          <w:szCs w:val="32"/>
          <w:highlight w:val="none"/>
        </w:rPr>
        <w:t>万元，占基本支出的</w:t>
      </w:r>
      <w:r>
        <w:rPr>
          <w:rFonts w:hint="eastAsia" w:ascii="Times New Roman" w:hAnsi="Times New Roman" w:eastAsia="仿宋_GB2312" w:cs="Times New Roman"/>
          <w:color w:val="000000"/>
          <w:sz w:val="32"/>
          <w:szCs w:val="32"/>
          <w:highlight w:val="none"/>
          <w:lang w:val="en-US" w:eastAsia="zh-CN"/>
        </w:rPr>
        <w:t>9.33</w:t>
      </w:r>
      <w:r>
        <w:rPr>
          <w:rFonts w:ascii="Times New Roman" w:hAnsi="Times New Roman" w:eastAsia="仿宋_GB2312" w:cs="Times New Roman"/>
          <w:color w:val="000000"/>
          <w:sz w:val="32"/>
          <w:szCs w:val="32"/>
          <w:highlight w:val="none"/>
        </w:rPr>
        <w:t>%，主要用于学校的办公经费、工会经费、其他商品和服务支出以及“三公”经费等方面；对个人和家庭的补助支出</w:t>
      </w:r>
      <w:r>
        <w:rPr>
          <w:rFonts w:hint="eastAsia" w:ascii="Times New Roman" w:hAnsi="Times New Roman" w:eastAsia="仿宋_GB2312" w:cs="Times New Roman"/>
          <w:color w:val="000000"/>
          <w:sz w:val="32"/>
          <w:szCs w:val="32"/>
          <w:highlight w:val="none"/>
          <w:lang w:val="en-US" w:eastAsia="zh-CN"/>
        </w:rPr>
        <w:t>784.3</w:t>
      </w:r>
      <w:r>
        <w:rPr>
          <w:rFonts w:ascii="Times New Roman" w:hAnsi="Times New Roman" w:eastAsia="仿宋_GB2312" w:cs="Times New Roman"/>
          <w:color w:val="000000"/>
          <w:sz w:val="32"/>
          <w:szCs w:val="32"/>
          <w:highlight w:val="none"/>
        </w:rPr>
        <w:t>万元，占基本支出的</w:t>
      </w:r>
      <w:r>
        <w:rPr>
          <w:rFonts w:hint="eastAsia" w:ascii="Times New Roman" w:hAnsi="Times New Roman" w:eastAsia="仿宋_GB2312" w:cs="Times New Roman"/>
          <w:color w:val="000000"/>
          <w:sz w:val="32"/>
          <w:szCs w:val="32"/>
          <w:highlight w:val="none"/>
          <w:lang w:val="en-US" w:eastAsia="zh-CN"/>
        </w:rPr>
        <w:t>6.65</w:t>
      </w:r>
      <w:r>
        <w:rPr>
          <w:rFonts w:ascii="Times New Roman" w:hAnsi="Times New Roman" w:eastAsia="仿宋_GB2312" w:cs="Times New Roman"/>
          <w:color w:val="000000"/>
          <w:sz w:val="32"/>
          <w:szCs w:val="32"/>
          <w:highlight w:val="none"/>
        </w:rPr>
        <w:t>%，主要用于学校的离休费、退休费、助学金和其他对个人和家庭的补助等。</w:t>
      </w:r>
    </w:p>
    <w:p>
      <w:pPr>
        <w:pStyle w:val="213"/>
        <w:numPr>
          <w:ilvl w:val="0"/>
          <w:numId w:val="0"/>
        </w:numPr>
        <w:spacing w:line="600" w:lineRule="exact"/>
        <w:ind w:firstLine="643" w:firstLineChars="200"/>
        <w:outlineLvl w:val="1"/>
        <w:rPr>
          <w:rFonts w:ascii="Times New Roman" w:eastAsia="楷体_GB2312"/>
          <w:b/>
          <w:bCs/>
          <w:color w:val="000000"/>
          <w:sz w:val="32"/>
          <w:szCs w:val="32"/>
          <w:highlight w:val="none"/>
        </w:rPr>
      </w:pPr>
      <w:r>
        <w:rPr>
          <w:rFonts w:ascii="Times New Roman" w:eastAsia="楷体_GB2312"/>
          <w:b/>
          <w:bCs/>
          <w:color w:val="000000"/>
          <w:sz w:val="32"/>
          <w:szCs w:val="32"/>
          <w:highlight w:val="none"/>
          <w:lang w:eastAsia="zh"/>
        </w:rPr>
        <w:t>（二）</w:t>
      </w:r>
      <w:r>
        <w:rPr>
          <w:rFonts w:ascii="Times New Roman" w:eastAsia="楷体_GB2312"/>
          <w:b/>
          <w:bCs/>
          <w:color w:val="000000"/>
          <w:sz w:val="32"/>
          <w:szCs w:val="32"/>
          <w:highlight w:val="none"/>
        </w:rPr>
        <w:t>项目支出情况</w:t>
      </w:r>
    </w:p>
    <w:p>
      <w:pPr>
        <w:pStyle w:val="199"/>
        <w:widowControl/>
        <w:spacing w:before="0" w:beforeAutospacing="0" w:after="0" w:afterAutospacing="0" w:line="600" w:lineRule="exact"/>
        <w:ind w:firstLine="640" w:firstLineChars="200"/>
        <w:jc w:val="both"/>
        <w:rPr>
          <w:rFonts w:ascii="Times New Roman" w:hAnsi="Times New Roman" w:eastAsia="仿宋_GB2312" w:cs="Times New Roman"/>
          <w:b w:val="0"/>
          <w:bCs w:val="0"/>
          <w:color w:val="000000"/>
          <w:kern w:val="2"/>
          <w:sz w:val="32"/>
          <w:szCs w:val="32"/>
          <w:highlight w:val="none"/>
        </w:rPr>
      </w:pPr>
      <w:r>
        <w:rPr>
          <w:rFonts w:ascii="Times New Roman" w:hAnsi="Times New Roman" w:eastAsia="仿宋_GB2312" w:cs="Times New Roman"/>
          <w:b w:val="0"/>
          <w:bCs w:val="0"/>
          <w:color w:val="000000"/>
          <w:kern w:val="2"/>
          <w:sz w:val="32"/>
          <w:szCs w:val="32"/>
          <w:highlight w:val="none"/>
        </w:rPr>
        <w:t>学院</w:t>
      </w:r>
      <w:r>
        <w:rPr>
          <w:rFonts w:hint="eastAsia" w:ascii="Times New Roman" w:hAnsi="Times New Roman" w:eastAsia="仿宋_GB2312" w:cs="Times New Roman"/>
          <w:b w:val="0"/>
          <w:bCs w:val="0"/>
          <w:color w:val="000000"/>
          <w:kern w:val="2"/>
          <w:sz w:val="32"/>
          <w:szCs w:val="32"/>
          <w:highlight w:val="none"/>
          <w:lang w:eastAsia="zh-CN"/>
        </w:rPr>
        <w:t>2025</w:t>
      </w:r>
      <w:r>
        <w:rPr>
          <w:rFonts w:ascii="Times New Roman" w:hAnsi="Times New Roman" w:eastAsia="仿宋_GB2312" w:cs="Times New Roman"/>
          <w:b w:val="0"/>
          <w:bCs w:val="0"/>
          <w:color w:val="000000"/>
          <w:kern w:val="2"/>
          <w:sz w:val="32"/>
          <w:szCs w:val="32"/>
          <w:highlight w:val="none"/>
        </w:rPr>
        <w:t>年一般公共预算项目支出预算安排</w:t>
      </w:r>
      <w:r>
        <w:rPr>
          <w:rFonts w:hint="eastAsia" w:eastAsia="仿宋_GB2312" w:cs="Times New Roman"/>
          <w:b w:val="0"/>
          <w:bCs w:val="0"/>
          <w:color w:val="000000"/>
          <w:kern w:val="2"/>
          <w:sz w:val="32"/>
          <w:szCs w:val="32"/>
          <w:highlight w:val="none"/>
          <w:lang w:val="en-US" w:eastAsia="zh-CN"/>
        </w:rPr>
        <w:t>11217.19</w:t>
      </w:r>
      <w:r>
        <w:rPr>
          <w:rFonts w:ascii="Times New Roman" w:hAnsi="Times New Roman" w:eastAsia="仿宋_GB2312" w:cs="Times New Roman"/>
          <w:b w:val="0"/>
          <w:bCs w:val="0"/>
          <w:color w:val="000000"/>
          <w:kern w:val="2"/>
          <w:sz w:val="32"/>
          <w:szCs w:val="32"/>
          <w:highlight w:val="none"/>
        </w:rPr>
        <w:t>万元，其中年初安排</w:t>
      </w:r>
      <w:r>
        <w:rPr>
          <w:rFonts w:hint="eastAsia" w:ascii="Times New Roman" w:hAnsi="Times New Roman" w:eastAsia="仿宋_GB2312" w:cs="Times New Roman"/>
          <w:b w:val="0"/>
          <w:bCs w:val="0"/>
          <w:color w:val="000000"/>
          <w:kern w:val="2"/>
          <w:sz w:val="32"/>
          <w:szCs w:val="32"/>
          <w:highlight w:val="none"/>
          <w:lang w:val="en-US" w:eastAsia="zh-CN"/>
        </w:rPr>
        <w:t>1887.84</w:t>
      </w:r>
      <w:r>
        <w:rPr>
          <w:rFonts w:ascii="Times New Roman" w:hAnsi="Times New Roman" w:eastAsia="仿宋_GB2312" w:cs="Times New Roman"/>
          <w:b w:val="0"/>
          <w:bCs w:val="0"/>
          <w:color w:val="000000"/>
          <w:kern w:val="2"/>
          <w:sz w:val="32"/>
          <w:szCs w:val="32"/>
          <w:highlight w:val="none"/>
        </w:rPr>
        <w:t>万元，上年结转结余</w:t>
      </w:r>
      <w:r>
        <w:rPr>
          <w:rFonts w:hint="eastAsia" w:ascii="Times New Roman" w:hAnsi="Times New Roman" w:eastAsia="仿宋_GB2312" w:cs="Times New Roman"/>
          <w:b w:val="0"/>
          <w:bCs w:val="0"/>
          <w:color w:val="000000"/>
          <w:kern w:val="2"/>
          <w:sz w:val="32"/>
          <w:szCs w:val="32"/>
          <w:highlight w:val="none"/>
          <w:lang w:val="en-US" w:eastAsia="zh-CN"/>
        </w:rPr>
        <w:t>2026.42</w:t>
      </w:r>
      <w:r>
        <w:rPr>
          <w:rFonts w:ascii="Times New Roman" w:hAnsi="Times New Roman" w:eastAsia="仿宋_GB2312" w:cs="Times New Roman"/>
          <w:b w:val="0"/>
          <w:bCs w:val="0"/>
          <w:color w:val="000000"/>
          <w:kern w:val="2"/>
          <w:sz w:val="32"/>
          <w:szCs w:val="32"/>
          <w:highlight w:val="none"/>
        </w:rPr>
        <w:t>万元，年中追加</w:t>
      </w:r>
      <w:r>
        <w:rPr>
          <w:rFonts w:hint="eastAsia" w:eastAsia="仿宋_GB2312" w:cs="Times New Roman"/>
          <w:b w:val="0"/>
          <w:bCs w:val="0"/>
          <w:color w:val="000000"/>
          <w:kern w:val="2"/>
          <w:sz w:val="32"/>
          <w:szCs w:val="32"/>
          <w:highlight w:val="none"/>
          <w:lang w:val="en-US" w:eastAsia="zh-CN"/>
        </w:rPr>
        <w:t>7265.93</w:t>
      </w:r>
      <w:r>
        <w:rPr>
          <w:rFonts w:ascii="Times New Roman" w:hAnsi="Times New Roman" w:eastAsia="仿宋_GB2312" w:cs="Times New Roman"/>
          <w:b w:val="0"/>
          <w:bCs w:val="0"/>
          <w:color w:val="000000"/>
          <w:kern w:val="2"/>
          <w:sz w:val="32"/>
          <w:szCs w:val="32"/>
          <w:highlight w:val="none"/>
        </w:rPr>
        <w:t>万元</w:t>
      </w:r>
      <w:r>
        <w:rPr>
          <w:rFonts w:hint="eastAsia" w:ascii="Times New Roman" w:hAnsi="Times New Roman" w:eastAsia="仿宋_GB2312" w:cs="Times New Roman"/>
          <w:b w:val="0"/>
          <w:bCs w:val="0"/>
          <w:color w:val="000000"/>
          <w:kern w:val="2"/>
          <w:sz w:val="32"/>
          <w:szCs w:val="32"/>
          <w:highlight w:val="none"/>
          <w:lang w:eastAsia="zh-CN"/>
        </w:rPr>
        <w:t>，扣减</w:t>
      </w:r>
      <w:r>
        <w:rPr>
          <w:rFonts w:hint="eastAsia" w:ascii="Times New Roman" w:hAnsi="Times New Roman" w:eastAsia="仿宋_GB2312" w:cs="Times New Roman"/>
          <w:b w:val="0"/>
          <w:bCs w:val="0"/>
          <w:color w:val="000000"/>
          <w:kern w:val="2"/>
          <w:sz w:val="32"/>
          <w:szCs w:val="32"/>
          <w:highlight w:val="none"/>
          <w:lang w:val="en-US" w:eastAsia="zh-CN"/>
        </w:rPr>
        <w:t>2024</w:t>
      </w:r>
      <w:r>
        <w:rPr>
          <w:rFonts w:hint="eastAsia" w:ascii="Times New Roman" w:hAnsi="Times New Roman" w:eastAsia="仿宋_GB2312" w:cs="Times New Roman"/>
          <w:b w:val="0"/>
          <w:bCs w:val="0"/>
          <w:color w:val="000000"/>
          <w:kern w:val="2"/>
          <w:sz w:val="32"/>
          <w:szCs w:val="32"/>
          <w:highlight w:val="none"/>
          <w:lang w:eastAsia="zh-CN"/>
        </w:rPr>
        <w:t>年纳入一般公共预算的非税收入短收</w:t>
      </w:r>
      <w:r>
        <w:rPr>
          <w:rFonts w:hint="eastAsia" w:ascii="Times New Roman" w:hAnsi="Times New Roman" w:eastAsia="仿宋_GB2312" w:cs="Times New Roman"/>
          <w:b w:val="0"/>
          <w:bCs w:val="0"/>
          <w:color w:val="000000"/>
          <w:kern w:val="2"/>
          <w:sz w:val="32"/>
          <w:szCs w:val="32"/>
          <w:highlight w:val="none"/>
          <w:lang w:val="en-US" w:eastAsia="zh-CN"/>
        </w:rPr>
        <w:t>120.12万元，省教育厅扣回高等教育发展专项清算资金37万元，实际全年可用金额11060.07万元</w:t>
      </w:r>
      <w:r>
        <w:rPr>
          <w:rFonts w:ascii="Times New Roman" w:hAnsi="Times New Roman" w:eastAsia="仿宋_GB2312" w:cs="Times New Roman"/>
          <w:b w:val="0"/>
          <w:bCs w:val="0"/>
          <w:color w:val="000000"/>
          <w:kern w:val="2"/>
          <w:sz w:val="32"/>
          <w:szCs w:val="32"/>
          <w:highlight w:val="none"/>
          <w:lang w:eastAsia="zh-CN"/>
        </w:rPr>
        <w:t>。</w:t>
      </w:r>
      <w:r>
        <w:rPr>
          <w:rFonts w:ascii="Times New Roman" w:hAnsi="Times New Roman" w:eastAsia="仿宋_GB2312" w:cs="Times New Roman"/>
          <w:b w:val="0"/>
          <w:bCs w:val="0"/>
          <w:color w:val="000000"/>
          <w:kern w:val="2"/>
          <w:sz w:val="32"/>
          <w:szCs w:val="32"/>
          <w:highlight w:val="none"/>
        </w:rPr>
        <w:t>全年实际执行</w:t>
      </w:r>
      <w:r>
        <w:rPr>
          <w:rFonts w:hint="eastAsia" w:eastAsia="仿宋_GB2312" w:cs="Times New Roman"/>
          <w:b w:val="0"/>
          <w:bCs w:val="0"/>
          <w:color w:val="000000"/>
          <w:kern w:val="2"/>
          <w:sz w:val="32"/>
          <w:szCs w:val="32"/>
          <w:highlight w:val="none"/>
          <w:lang w:val="en-US" w:eastAsia="zh-CN"/>
        </w:rPr>
        <w:t>5397.73</w:t>
      </w:r>
      <w:r>
        <w:rPr>
          <w:rFonts w:ascii="Times New Roman" w:hAnsi="Times New Roman" w:eastAsia="仿宋_GB2312" w:cs="Times New Roman"/>
          <w:b w:val="0"/>
          <w:bCs w:val="0"/>
          <w:color w:val="000000"/>
          <w:kern w:val="2"/>
          <w:sz w:val="32"/>
          <w:szCs w:val="32"/>
          <w:highlight w:val="none"/>
        </w:rPr>
        <w:t>万元</w:t>
      </w:r>
      <w:r>
        <w:rPr>
          <w:rFonts w:ascii="Times New Roman" w:hAnsi="Times New Roman" w:eastAsia="仿宋_GB2312" w:cs="Times New Roman"/>
          <w:b w:val="0"/>
          <w:bCs w:val="0"/>
          <w:color w:val="000000"/>
          <w:kern w:val="2"/>
          <w:sz w:val="32"/>
          <w:szCs w:val="32"/>
          <w:highlight w:val="none"/>
          <w:lang w:eastAsia="zh"/>
        </w:rPr>
        <w:t>，</w:t>
      </w:r>
      <w:r>
        <w:rPr>
          <w:rFonts w:ascii="Times New Roman" w:hAnsi="Times New Roman" w:eastAsia="仿宋_GB2312" w:cs="Times New Roman"/>
          <w:b w:val="0"/>
          <w:bCs w:val="0"/>
          <w:color w:val="000000"/>
          <w:kern w:val="2"/>
          <w:sz w:val="32"/>
          <w:szCs w:val="32"/>
          <w:highlight w:val="none"/>
        </w:rPr>
        <w:t>执行率</w:t>
      </w:r>
      <w:r>
        <w:rPr>
          <w:rFonts w:hint="eastAsia" w:ascii="Times New Roman" w:hAnsi="Times New Roman" w:eastAsia="仿宋_GB2312" w:cs="Times New Roman"/>
          <w:b w:val="0"/>
          <w:bCs w:val="0"/>
          <w:color w:val="000000"/>
          <w:kern w:val="2"/>
          <w:sz w:val="32"/>
          <w:szCs w:val="32"/>
          <w:highlight w:val="none"/>
          <w:lang w:val="en-US" w:eastAsia="zh-CN"/>
        </w:rPr>
        <w:t>48.8</w:t>
      </w:r>
      <w:r>
        <w:rPr>
          <w:rFonts w:ascii="Times New Roman" w:hAnsi="Times New Roman" w:eastAsia="仿宋_GB2312" w:cs="Times New Roman"/>
          <w:b w:val="0"/>
          <w:bCs w:val="0"/>
          <w:color w:val="000000"/>
          <w:kern w:val="2"/>
          <w:sz w:val="32"/>
          <w:szCs w:val="32"/>
          <w:highlight w:val="none"/>
        </w:rPr>
        <w:t>%。</w:t>
      </w:r>
    </w:p>
    <w:p>
      <w:pPr>
        <w:pStyle w:val="199"/>
        <w:widowControl/>
        <w:spacing w:before="0" w:beforeAutospacing="0" w:after="0" w:afterAutospacing="0" w:line="600" w:lineRule="exact"/>
        <w:ind w:firstLine="640" w:firstLineChars="200"/>
        <w:jc w:val="both"/>
        <w:rPr>
          <w:rFonts w:eastAsia="仿宋_GB2312"/>
          <w:b w:val="0"/>
          <w:bCs w:val="0"/>
          <w:color w:val="000000"/>
          <w:kern w:val="2"/>
          <w:sz w:val="32"/>
          <w:szCs w:val="32"/>
          <w:highlight w:val="none"/>
        </w:rPr>
      </w:pPr>
      <w:r>
        <w:rPr>
          <w:rFonts w:hint="eastAsia" w:eastAsia="仿宋_GB2312"/>
          <w:b w:val="0"/>
          <w:bCs w:val="0"/>
          <w:color w:val="000000"/>
          <w:kern w:val="2"/>
          <w:sz w:val="32"/>
          <w:szCs w:val="32"/>
          <w:highlight w:val="none"/>
        </w:rPr>
        <w:t>1</w:t>
      </w:r>
      <w:r>
        <w:rPr>
          <w:rFonts w:eastAsia="仿宋_GB2312"/>
          <w:b w:val="0"/>
          <w:bCs w:val="0"/>
          <w:color w:val="000000"/>
          <w:kern w:val="2"/>
          <w:sz w:val="32"/>
          <w:szCs w:val="32"/>
          <w:highlight w:val="none"/>
        </w:rPr>
        <w:t xml:space="preserve">. </w:t>
      </w:r>
      <w:r>
        <w:rPr>
          <w:rFonts w:hint="eastAsia" w:eastAsia="仿宋_GB2312"/>
          <w:b w:val="0"/>
          <w:bCs w:val="0"/>
          <w:color w:val="000000"/>
          <w:kern w:val="2"/>
          <w:sz w:val="32"/>
          <w:szCs w:val="32"/>
          <w:highlight w:val="none"/>
        </w:rPr>
        <w:t>省级专项资金支出情况</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kern w:val="2"/>
          <w:sz w:val="32"/>
          <w:szCs w:val="32"/>
          <w:highlight w:val="none"/>
          <w:lang w:eastAsia="zh-CN"/>
        </w:rPr>
        <w:t>202</w:t>
      </w:r>
      <w:r>
        <w:rPr>
          <w:rFonts w:hint="eastAsia" w:ascii="Times New Roman" w:hAnsi="Times New Roman" w:eastAsia="仿宋_GB2312" w:cs="Times New Roman"/>
          <w:color w:val="000000"/>
          <w:kern w:val="2"/>
          <w:sz w:val="32"/>
          <w:szCs w:val="32"/>
          <w:highlight w:val="none"/>
          <w:lang w:val="en-US" w:eastAsia="zh-CN"/>
        </w:rPr>
        <w:t>5</w:t>
      </w:r>
      <w:r>
        <w:rPr>
          <w:rFonts w:ascii="Times New Roman" w:hAnsi="Times New Roman" w:eastAsia="仿宋_GB2312" w:cs="Times New Roman"/>
          <w:color w:val="000000"/>
          <w:kern w:val="2"/>
          <w:sz w:val="32"/>
          <w:szCs w:val="32"/>
          <w:highlight w:val="none"/>
        </w:rPr>
        <w:t>年度学院省级专项资金共计</w:t>
      </w:r>
      <w:r>
        <w:rPr>
          <w:rFonts w:hint="eastAsia" w:ascii="Times New Roman" w:hAnsi="Times New Roman" w:eastAsia="仿宋_GB2312" w:cs="Times New Roman"/>
          <w:color w:val="000000"/>
          <w:kern w:val="2"/>
          <w:sz w:val="32"/>
          <w:szCs w:val="32"/>
          <w:highlight w:val="none"/>
          <w:lang w:val="en-US" w:eastAsia="zh-CN"/>
        </w:rPr>
        <w:t>2778.32</w:t>
      </w:r>
      <w:r>
        <w:rPr>
          <w:rFonts w:ascii="Times New Roman" w:hAnsi="Times New Roman" w:eastAsia="仿宋_GB2312" w:cs="Times New Roman"/>
          <w:color w:val="000000"/>
          <w:kern w:val="2"/>
          <w:sz w:val="32"/>
          <w:szCs w:val="32"/>
          <w:highlight w:val="none"/>
        </w:rPr>
        <w:t>万元（其中上年结余结转</w:t>
      </w:r>
      <w:r>
        <w:rPr>
          <w:rFonts w:hint="eastAsia" w:ascii="Times New Roman" w:hAnsi="Times New Roman" w:eastAsia="仿宋_GB2312" w:cs="Times New Roman"/>
          <w:color w:val="000000"/>
          <w:kern w:val="2"/>
          <w:sz w:val="32"/>
          <w:szCs w:val="32"/>
          <w:highlight w:val="none"/>
          <w:lang w:val="en-US" w:eastAsia="zh-CN"/>
        </w:rPr>
        <w:t>528.32</w:t>
      </w:r>
      <w:r>
        <w:rPr>
          <w:rFonts w:ascii="Times New Roman" w:hAnsi="Times New Roman" w:eastAsia="仿宋_GB2312" w:cs="Times New Roman"/>
          <w:color w:val="000000"/>
          <w:kern w:val="2"/>
          <w:sz w:val="32"/>
          <w:szCs w:val="32"/>
          <w:highlight w:val="none"/>
        </w:rPr>
        <w:t>万元，本年预算下达</w:t>
      </w:r>
      <w:r>
        <w:rPr>
          <w:rFonts w:hint="eastAsia" w:ascii="Times New Roman" w:hAnsi="Times New Roman" w:eastAsia="仿宋_GB2312" w:cs="Times New Roman"/>
          <w:color w:val="000000"/>
          <w:kern w:val="2"/>
          <w:sz w:val="32"/>
          <w:szCs w:val="32"/>
          <w:highlight w:val="none"/>
          <w:lang w:val="en-US" w:eastAsia="zh-CN"/>
        </w:rPr>
        <w:t>490.00</w:t>
      </w:r>
      <w:r>
        <w:rPr>
          <w:rFonts w:ascii="Times New Roman" w:hAnsi="Times New Roman" w:eastAsia="仿宋_GB2312" w:cs="Times New Roman"/>
          <w:color w:val="000000"/>
          <w:kern w:val="2"/>
          <w:sz w:val="32"/>
          <w:szCs w:val="32"/>
          <w:highlight w:val="none"/>
        </w:rPr>
        <w:t>万元</w:t>
      </w:r>
      <w:r>
        <w:rPr>
          <w:rFonts w:hint="eastAsia" w:ascii="Times New Roman" w:hAnsi="Times New Roman" w:eastAsia="仿宋_GB2312" w:cs="Times New Roman"/>
          <w:color w:val="000000"/>
          <w:kern w:val="2"/>
          <w:sz w:val="32"/>
          <w:szCs w:val="32"/>
          <w:highlight w:val="none"/>
          <w:lang w:eastAsia="zh-CN"/>
        </w:rPr>
        <w:t>，</w:t>
      </w:r>
      <w:r>
        <w:rPr>
          <w:rFonts w:ascii="Times New Roman" w:hAnsi="Times New Roman" w:eastAsia="仿宋_GB2312" w:cs="Times New Roman"/>
          <w:b w:val="0"/>
          <w:bCs w:val="0"/>
          <w:color w:val="000000"/>
          <w:kern w:val="2"/>
          <w:sz w:val="32"/>
          <w:szCs w:val="32"/>
          <w:highlight w:val="none"/>
        </w:rPr>
        <w:t>年中追加</w:t>
      </w:r>
      <w:r>
        <w:rPr>
          <w:rFonts w:hint="eastAsia" w:ascii="Times New Roman" w:hAnsi="Times New Roman" w:eastAsia="仿宋_GB2312" w:cs="Times New Roman"/>
          <w:b w:val="0"/>
          <w:bCs w:val="0"/>
          <w:color w:val="000000"/>
          <w:kern w:val="2"/>
          <w:sz w:val="32"/>
          <w:szCs w:val="32"/>
          <w:highlight w:val="none"/>
          <w:lang w:val="en-US" w:eastAsia="zh-CN"/>
        </w:rPr>
        <w:t>1760</w:t>
      </w:r>
      <w:r>
        <w:rPr>
          <w:rFonts w:ascii="Times New Roman" w:hAnsi="Times New Roman" w:eastAsia="仿宋_GB2312" w:cs="Times New Roman"/>
          <w:b w:val="0"/>
          <w:bCs w:val="0"/>
          <w:color w:val="000000"/>
          <w:kern w:val="2"/>
          <w:sz w:val="32"/>
          <w:szCs w:val="32"/>
          <w:highlight w:val="none"/>
        </w:rPr>
        <w:t>万元</w:t>
      </w:r>
      <w:r>
        <w:rPr>
          <w:rFonts w:ascii="Times New Roman" w:hAnsi="Times New Roman" w:eastAsia="仿宋_GB2312" w:cs="Times New Roman"/>
          <w:color w:val="000000"/>
          <w:kern w:val="2"/>
          <w:sz w:val="32"/>
          <w:szCs w:val="32"/>
          <w:highlight w:val="none"/>
        </w:rPr>
        <w:t>），涉及</w:t>
      </w:r>
      <w:r>
        <w:rPr>
          <w:rFonts w:hint="eastAsia" w:ascii="Times New Roman" w:hAnsi="Times New Roman" w:eastAsia="仿宋_GB2312" w:cs="Times New Roman"/>
          <w:color w:val="000000"/>
          <w:kern w:val="2"/>
          <w:sz w:val="32"/>
          <w:szCs w:val="32"/>
          <w:highlight w:val="none"/>
          <w:lang w:val="en-US" w:eastAsia="zh-CN"/>
        </w:rPr>
        <w:t>8</w:t>
      </w:r>
      <w:r>
        <w:rPr>
          <w:rFonts w:ascii="Times New Roman" w:hAnsi="Times New Roman" w:eastAsia="仿宋_GB2312" w:cs="Times New Roman"/>
          <w:color w:val="000000"/>
          <w:kern w:val="2"/>
          <w:sz w:val="32"/>
          <w:szCs w:val="32"/>
          <w:highlight w:val="none"/>
        </w:rPr>
        <w:t>个专项</w:t>
      </w:r>
      <w:r>
        <w:rPr>
          <w:rFonts w:hint="eastAsia" w:ascii="Times New Roman" w:hAnsi="Times New Roman" w:eastAsia="仿宋_GB2312" w:cs="Times New Roman"/>
          <w:color w:val="000000"/>
          <w:kern w:val="2"/>
          <w:sz w:val="32"/>
          <w:szCs w:val="32"/>
          <w:highlight w:val="none"/>
          <w:lang w:eastAsia="zh-CN"/>
        </w:rPr>
        <w:t>，</w:t>
      </w:r>
      <w:r>
        <w:rPr>
          <w:rFonts w:hint="eastAsia" w:ascii="Times New Roman" w:hAnsi="Times New Roman" w:eastAsia="仿宋_GB2312" w:cs="Times New Roman"/>
          <w:color w:val="000000"/>
          <w:kern w:val="2"/>
          <w:sz w:val="32"/>
          <w:szCs w:val="32"/>
          <w:highlight w:val="none"/>
          <w:lang w:val="en-US" w:eastAsia="zh-CN"/>
        </w:rPr>
        <w:t>其中：高等教育内涵式发展专项636.48</w:t>
      </w:r>
      <w:r>
        <w:rPr>
          <w:rFonts w:ascii="Times New Roman" w:hAnsi="Times New Roman" w:eastAsia="仿宋_GB2312" w:cs="Times New Roman"/>
          <w:color w:val="000000"/>
          <w:kern w:val="2"/>
          <w:sz w:val="32"/>
          <w:szCs w:val="32"/>
          <w:highlight w:val="none"/>
          <w:lang w:val="en-US" w:eastAsia="zh-CN"/>
        </w:rPr>
        <w:t>万元、</w:t>
      </w:r>
      <w:r>
        <w:rPr>
          <w:rFonts w:ascii="Times New Roman" w:hAnsi="Times New Roman" w:eastAsia="仿宋_GB2312" w:cs="Times New Roman"/>
          <w:color w:val="000000"/>
          <w:kern w:val="2"/>
          <w:sz w:val="32"/>
          <w:szCs w:val="32"/>
          <w:highlight w:val="none"/>
        </w:rPr>
        <w:t>创新型省份建设专项</w:t>
      </w:r>
      <w:r>
        <w:rPr>
          <w:rFonts w:hint="eastAsia" w:ascii="Times New Roman" w:hAnsi="Times New Roman" w:eastAsia="仿宋_GB2312" w:cs="Times New Roman"/>
          <w:color w:val="000000"/>
          <w:kern w:val="2"/>
          <w:sz w:val="32"/>
          <w:szCs w:val="32"/>
          <w:highlight w:val="none"/>
          <w:lang w:val="en-US" w:eastAsia="zh-CN"/>
        </w:rPr>
        <w:t>1013.42</w:t>
      </w:r>
      <w:r>
        <w:rPr>
          <w:rFonts w:ascii="Times New Roman" w:hAnsi="Times New Roman" w:eastAsia="仿宋_GB2312" w:cs="Times New Roman"/>
          <w:color w:val="000000"/>
          <w:kern w:val="2"/>
          <w:sz w:val="32"/>
          <w:szCs w:val="32"/>
          <w:highlight w:val="none"/>
        </w:rPr>
        <w:t>万元、教育</w:t>
      </w:r>
      <w:r>
        <w:rPr>
          <w:rFonts w:hint="eastAsia" w:ascii="Times New Roman" w:hAnsi="Times New Roman" w:eastAsia="仿宋_GB2312" w:cs="Times New Roman"/>
          <w:color w:val="000000"/>
          <w:kern w:val="2"/>
          <w:sz w:val="32"/>
          <w:szCs w:val="32"/>
          <w:highlight w:val="none"/>
          <w:lang w:eastAsia="zh-CN"/>
        </w:rPr>
        <w:t>综合</w:t>
      </w:r>
      <w:r>
        <w:rPr>
          <w:rFonts w:ascii="Times New Roman" w:hAnsi="Times New Roman" w:eastAsia="仿宋_GB2312" w:cs="Times New Roman"/>
          <w:color w:val="000000"/>
          <w:kern w:val="2"/>
          <w:sz w:val="32"/>
          <w:szCs w:val="32"/>
          <w:highlight w:val="none"/>
        </w:rPr>
        <w:t>发展专项</w:t>
      </w:r>
      <w:r>
        <w:rPr>
          <w:rFonts w:hint="eastAsia" w:ascii="Times New Roman" w:hAnsi="Times New Roman" w:eastAsia="仿宋_GB2312" w:cs="Times New Roman"/>
          <w:color w:val="000000"/>
          <w:kern w:val="2"/>
          <w:sz w:val="32"/>
          <w:szCs w:val="32"/>
          <w:highlight w:val="none"/>
          <w:lang w:val="en-US" w:eastAsia="zh-CN"/>
        </w:rPr>
        <w:t>66</w:t>
      </w:r>
      <w:r>
        <w:rPr>
          <w:rFonts w:ascii="Times New Roman" w:hAnsi="Times New Roman" w:eastAsia="仿宋_GB2312" w:cs="Times New Roman"/>
          <w:color w:val="000000"/>
          <w:kern w:val="2"/>
          <w:sz w:val="32"/>
          <w:szCs w:val="32"/>
          <w:highlight w:val="none"/>
        </w:rPr>
        <w:t>.</w:t>
      </w:r>
      <w:r>
        <w:rPr>
          <w:rFonts w:ascii="Times New Roman" w:hAnsi="Times New Roman" w:eastAsia="仿宋_GB2312" w:cs="Times New Roman"/>
          <w:color w:val="000000"/>
          <w:kern w:val="2"/>
          <w:sz w:val="32"/>
          <w:szCs w:val="32"/>
          <w:highlight w:val="none"/>
          <w:lang w:val="en-US" w:eastAsia="zh-CN"/>
        </w:rPr>
        <w:t>00</w:t>
      </w:r>
      <w:r>
        <w:rPr>
          <w:rFonts w:ascii="Times New Roman" w:hAnsi="Times New Roman" w:eastAsia="仿宋_GB2312" w:cs="Times New Roman"/>
          <w:color w:val="000000"/>
          <w:kern w:val="2"/>
          <w:sz w:val="32"/>
          <w:szCs w:val="32"/>
          <w:highlight w:val="none"/>
        </w:rPr>
        <w:t>万元、</w:t>
      </w:r>
      <w:r>
        <w:rPr>
          <w:rFonts w:hint="eastAsia" w:ascii="Times New Roman" w:hAnsi="Times New Roman" w:eastAsia="仿宋_GB2312" w:cs="Times New Roman"/>
          <w:color w:val="000000"/>
          <w:kern w:val="2"/>
          <w:sz w:val="32"/>
          <w:szCs w:val="32"/>
          <w:highlight w:val="none"/>
          <w:lang w:eastAsia="zh-CN"/>
        </w:rPr>
        <w:t>“十四五”</w:t>
      </w:r>
      <w:r>
        <w:rPr>
          <w:rFonts w:ascii="Times New Roman" w:hAnsi="Times New Roman" w:eastAsia="仿宋_GB2312" w:cs="Times New Roman"/>
          <w:color w:val="000000"/>
          <w:kern w:val="2"/>
          <w:sz w:val="32"/>
          <w:szCs w:val="32"/>
          <w:highlight w:val="none"/>
        </w:rPr>
        <w:t>基建</w:t>
      </w:r>
      <w:r>
        <w:rPr>
          <w:rFonts w:ascii="Times New Roman" w:hAnsi="Times New Roman" w:eastAsia="仿宋_GB2312" w:cs="Times New Roman"/>
          <w:color w:val="000000"/>
          <w:kern w:val="2"/>
          <w:sz w:val="32"/>
          <w:szCs w:val="32"/>
          <w:highlight w:val="none"/>
          <w:lang w:val="en-US" w:eastAsia="zh-CN"/>
        </w:rPr>
        <w:t>专项</w:t>
      </w:r>
      <w:r>
        <w:rPr>
          <w:rFonts w:hint="eastAsia" w:ascii="Times New Roman" w:hAnsi="Times New Roman" w:eastAsia="仿宋_GB2312" w:cs="Times New Roman"/>
          <w:color w:val="000000"/>
          <w:kern w:val="2"/>
          <w:sz w:val="32"/>
          <w:szCs w:val="32"/>
          <w:highlight w:val="none"/>
          <w:lang w:val="en-US" w:eastAsia="zh-CN"/>
        </w:rPr>
        <w:t>1000</w:t>
      </w:r>
      <w:r>
        <w:rPr>
          <w:rFonts w:ascii="Times New Roman" w:hAnsi="Times New Roman" w:eastAsia="仿宋_GB2312" w:cs="Times New Roman"/>
          <w:color w:val="000000"/>
          <w:kern w:val="2"/>
          <w:sz w:val="32"/>
          <w:szCs w:val="32"/>
          <w:highlight w:val="none"/>
        </w:rPr>
        <w:t>万元、省补助校园招聘活动</w:t>
      </w:r>
      <w:r>
        <w:rPr>
          <w:rFonts w:hint="eastAsia" w:ascii="Times New Roman" w:hAnsi="Times New Roman" w:eastAsia="仿宋_GB2312" w:cs="Times New Roman"/>
          <w:color w:val="000000"/>
          <w:kern w:val="2"/>
          <w:sz w:val="32"/>
          <w:szCs w:val="32"/>
          <w:highlight w:val="none"/>
          <w:lang w:val="en-US" w:eastAsia="zh-CN"/>
        </w:rPr>
        <w:t>专项11.42万元</w:t>
      </w:r>
      <w:r>
        <w:rPr>
          <w:rFonts w:hint="eastAsia" w:ascii="Times New Roman" w:hAnsi="Times New Roman" w:eastAsia="仿宋_GB2312" w:cs="Times New Roman"/>
          <w:color w:val="000000"/>
          <w:kern w:val="2"/>
          <w:sz w:val="32"/>
          <w:szCs w:val="32"/>
          <w:highlight w:val="none"/>
          <w:lang w:eastAsia="zh-CN"/>
        </w:rPr>
        <w:t>、</w:t>
      </w:r>
      <w:r>
        <w:rPr>
          <w:rFonts w:ascii="Times New Roman" w:hAnsi="Times New Roman" w:eastAsia="仿宋_GB2312" w:cs="Times New Roman"/>
          <w:color w:val="000000"/>
          <w:kern w:val="2"/>
          <w:sz w:val="32"/>
          <w:szCs w:val="32"/>
          <w:highlight w:val="none"/>
        </w:rPr>
        <w:t>科学普及专项</w:t>
      </w:r>
      <w:r>
        <w:rPr>
          <w:rFonts w:hint="eastAsia" w:ascii="Times New Roman" w:hAnsi="Times New Roman" w:eastAsia="仿宋_GB2312" w:cs="Times New Roman"/>
          <w:color w:val="000000"/>
          <w:kern w:val="2"/>
          <w:sz w:val="32"/>
          <w:szCs w:val="32"/>
          <w:highlight w:val="none"/>
          <w:lang w:val="en-US" w:eastAsia="zh-CN"/>
        </w:rPr>
        <w:t>4.00</w:t>
      </w:r>
      <w:r>
        <w:rPr>
          <w:rFonts w:ascii="Times New Roman" w:hAnsi="Times New Roman" w:eastAsia="仿宋_GB2312" w:cs="Times New Roman"/>
          <w:color w:val="000000"/>
          <w:kern w:val="2"/>
          <w:sz w:val="32"/>
          <w:szCs w:val="32"/>
          <w:highlight w:val="none"/>
        </w:rPr>
        <w:t>万元</w:t>
      </w:r>
      <w:r>
        <w:rPr>
          <w:rFonts w:hint="eastAsia" w:ascii="Times New Roman" w:hAnsi="Times New Roman" w:eastAsia="仿宋_GB2312" w:cs="Times New Roman"/>
          <w:color w:val="000000"/>
          <w:kern w:val="2"/>
          <w:sz w:val="32"/>
          <w:szCs w:val="32"/>
          <w:highlight w:val="none"/>
          <w:lang w:eastAsia="zh-CN"/>
        </w:rPr>
        <w:t>、</w:t>
      </w:r>
      <w:r>
        <w:rPr>
          <w:rFonts w:hint="eastAsia" w:ascii="Times New Roman" w:hAnsi="Times New Roman" w:eastAsia="仿宋_GB2312" w:cs="Times New Roman"/>
          <w:color w:val="000000"/>
          <w:kern w:val="2"/>
          <w:sz w:val="32"/>
          <w:szCs w:val="32"/>
          <w:highlight w:val="none"/>
          <w:lang w:val="en-US" w:eastAsia="zh-CN"/>
        </w:rPr>
        <w:t>基础教育发展专项2万元、</w:t>
      </w:r>
      <w:r>
        <w:rPr>
          <w:rFonts w:hint="eastAsia" w:ascii="Times New Roman" w:hAnsi="Times New Roman" w:eastAsia="仿宋_GB2312" w:cs="Times New Roman"/>
          <w:color w:val="000000"/>
          <w:kern w:val="2"/>
          <w:sz w:val="32"/>
          <w:szCs w:val="32"/>
          <w:highlight w:val="none"/>
          <w:lang w:eastAsia="zh-CN"/>
        </w:rPr>
        <w:t>人才发展专项资金</w:t>
      </w:r>
      <w:r>
        <w:rPr>
          <w:rFonts w:hint="eastAsia" w:ascii="Times New Roman" w:hAnsi="Times New Roman" w:eastAsia="仿宋_GB2312" w:cs="Times New Roman"/>
          <w:color w:val="000000"/>
          <w:kern w:val="2"/>
          <w:sz w:val="32"/>
          <w:szCs w:val="32"/>
          <w:highlight w:val="none"/>
          <w:lang w:val="en-US" w:eastAsia="zh-CN"/>
        </w:rPr>
        <w:t>45万元</w:t>
      </w:r>
      <w:r>
        <w:rPr>
          <w:rFonts w:ascii="Times New Roman" w:hAnsi="Times New Roman" w:eastAsia="仿宋_GB2312" w:cs="Times New Roman"/>
          <w:color w:val="000000"/>
          <w:kern w:val="2"/>
          <w:sz w:val="32"/>
          <w:szCs w:val="32"/>
          <w:highlight w:val="none"/>
        </w:rPr>
        <w:t>。实际执行</w:t>
      </w:r>
      <w:r>
        <w:rPr>
          <w:rFonts w:hint="eastAsia" w:ascii="Times New Roman" w:hAnsi="Times New Roman" w:eastAsia="仿宋_GB2312" w:cs="Times New Roman"/>
          <w:color w:val="000000"/>
          <w:kern w:val="2"/>
          <w:sz w:val="32"/>
          <w:szCs w:val="32"/>
          <w:highlight w:val="none"/>
          <w:lang w:val="en-US" w:eastAsia="zh-CN"/>
        </w:rPr>
        <w:t>1272.71</w:t>
      </w:r>
      <w:r>
        <w:rPr>
          <w:rFonts w:ascii="Times New Roman" w:hAnsi="Times New Roman" w:eastAsia="仿宋_GB2312" w:cs="Times New Roman"/>
          <w:color w:val="000000"/>
          <w:kern w:val="2"/>
          <w:sz w:val="32"/>
          <w:szCs w:val="32"/>
          <w:highlight w:val="none"/>
        </w:rPr>
        <w:t>万元，执行率为</w:t>
      </w:r>
      <w:r>
        <w:rPr>
          <w:rFonts w:hint="eastAsia" w:ascii="Times New Roman" w:hAnsi="Times New Roman" w:eastAsia="仿宋_GB2312" w:cs="Times New Roman"/>
          <w:color w:val="000000"/>
          <w:kern w:val="2"/>
          <w:sz w:val="32"/>
          <w:szCs w:val="32"/>
          <w:highlight w:val="none"/>
          <w:lang w:val="en-US" w:eastAsia="zh-CN"/>
        </w:rPr>
        <w:t>45.81</w:t>
      </w:r>
      <w:r>
        <w:rPr>
          <w:rFonts w:ascii="Times New Roman" w:hAnsi="Times New Roman" w:eastAsia="仿宋_GB2312" w:cs="Times New Roman"/>
          <w:color w:val="000000"/>
          <w:kern w:val="2"/>
          <w:sz w:val="32"/>
          <w:szCs w:val="32"/>
          <w:highlight w:val="none"/>
        </w:rPr>
        <w:t>%。</w:t>
      </w:r>
      <w:r>
        <w:rPr>
          <w:rFonts w:hint="eastAsia" w:ascii="Times New Roman" w:hAnsi="Times New Roman" w:eastAsia="仿宋_GB2312" w:cs="Times New Roman"/>
          <w:color w:val="000000"/>
          <w:sz w:val="32"/>
          <w:szCs w:val="32"/>
          <w:highlight w:val="none"/>
        </w:rPr>
        <w:t>具体情况如下表：</w:t>
      </w:r>
    </w:p>
    <w:p>
      <w:pPr>
        <w:pStyle w:val="199"/>
        <w:widowControl/>
        <w:spacing w:before="0" w:beforeAutospacing="0" w:after="0" w:afterAutospacing="0" w:line="600" w:lineRule="exact"/>
        <w:ind w:firstLine="0" w:firstLineChars="0"/>
        <w:jc w:val="center"/>
        <w:rPr>
          <w:rFonts w:ascii="Times New Roman" w:hAnsi="Times New Roman" w:eastAsia="仿宋_GB2312" w:cs="Times New Roman"/>
          <w:b/>
          <w:bCs/>
          <w:color w:val="000000"/>
          <w:kern w:val="2"/>
          <w:sz w:val="28"/>
          <w:szCs w:val="28"/>
          <w:highlight w:val="none"/>
          <w:lang w:val="en-US" w:eastAsia="zh-CN"/>
        </w:rPr>
      </w:pPr>
      <w:r>
        <w:rPr>
          <w:rFonts w:hint="eastAsia" w:eastAsia="仿宋_GB2312" w:cs="Times New Roman"/>
          <w:b/>
          <w:bCs/>
          <w:color w:val="000000"/>
          <w:kern w:val="2"/>
          <w:sz w:val="28"/>
          <w:szCs w:val="28"/>
          <w:highlight w:val="none"/>
          <w:lang w:eastAsia="zh-CN"/>
        </w:rPr>
        <w:t>2025</w:t>
      </w:r>
      <w:r>
        <w:rPr>
          <w:rFonts w:ascii="Times New Roman" w:hAnsi="Times New Roman" w:eastAsia="仿宋_GB2312" w:cs="Times New Roman"/>
          <w:b/>
          <w:bCs/>
          <w:color w:val="000000"/>
          <w:kern w:val="2"/>
          <w:sz w:val="28"/>
          <w:szCs w:val="28"/>
          <w:highlight w:val="none"/>
        </w:rPr>
        <w:t>年度省级专项预算及执行情况</w:t>
      </w:r>
      <w:r>
        <w:rPr>
          <w:rFonts w:ascii="Times New Roman" w:hAnsi="Times New Roman" w:eastAsia="仿宋_GB2312" w:cs="Times New Roman"/>
          <w:b/>
          <w:bCs/>
          <w:color w:val="000000"/>
          <w:kern w:val="2"/>
          <w:sz w:val="28"/>
          <w:szCs w:val="28"/>
          <w:highlight w:val="none"/>
          <w:lang w:val="en-US" w:eastAsia="zh-CN"/>
        </w:rPr>
        <w:t>表</w:t>
      </w:r>
    </w:p>
    <w:p>
      <w:pPr>
        <w:pStyle w:val="199"/>
        <w:widowControl/>
        <w:spacing w:before="0" w:beforeAutospacing="0" w:after="0" w:afterAutospacing="0" w:line="600" w:lineRule="exact"/>
        <w:jc w:val="right"/>
        <w:rPr>
          <w:rFonts w:hint="eastAsia" w:eastAsia="仿宋_GB2312"/>
          <w:color w:val="000000"/>
          <w:kern w:val="2"/>
          <w:highlight w:val="none"/>
        </w:rPr>
      </w:pPr>
      <w:r>
        <w:rPr>
          <w:rFonts w:hint="eastAsia" w:eastAsia="仿宋_GB2312"/>
          <w:color w:val="000000"/>
          <w:kern w:val="2"/>
          <w:highlight w:val="none"/>
        </w:rPr>
        <w:t>单位：万元</w:t>
      </w:r>
    </w:p>
    <w:tbl>
      <w:tblPr>
        <w:tblStyle w:val="33"/>
        <w:tblW w:w="905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611"/>
        <w:gridCol w:w="2093"/>
        <w:gridCol w:w="1093"/>
        <w:gridCol w:w="1073"/>
        <w:gridCol w:w="1073"/>
        <w:gridCol w:w="1063"/>
        <w:gridCol w:w="1102"/>
        <w:gridCol w:w="949"/>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序号</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项  目</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上年结转</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本年预算</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年中追加</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可用资金额度</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实际执行</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执行率</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1</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color w:val="000000"/>
                <w:kern w:val="0"/>
                <w:sz w:val="20"/>
                <w:szCs w:val="20"/>
                <w:highlight w:val="none"/>
                <w:lang w:bidi="ar"/>
              </w:rPr>
              <w:t>高等教育内涵式发展专项</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124.48</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仿宋_GB2312" w:cs="Times New Roman"/>
                <w:i w:val="0"/>
                <w:iCs w:val="0"/>
                <w:color w:val="000000"/>
                <w:sz w:val="20"/>
                <w:szCs w:val="20"/>
                <w:highlight w:val="none"/>
                <w:u w:val="none"/>
                <w:lang w:val="en-US" w:eastAsia="zh-CN"/>
              </w:rPr>
              <w:t>490</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22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636.48</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624.34</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98.09</w:t>
            </w:r>
            <w:r>
              <w:rPr>
                <w:rFonts w:ascii="Times New Roman" w:hAnsi="Times New Roman" w:eastAsia="宋体" w:cs="Times New Roman"/>
                <w:i w:val="0"/>
                <w:iCs w:val="0"/>
                <w:color w:val="000000"/>
                <w:kern w:val="0"/>
                <w:sz w:val="20"/>
                <w:szCs w:val="20"/>
                <w:highlight w:val="none"/>
                <w:u w:val="none"/>
                <w:lang w:val="en-US" w:eastAsia="zh-CN" w:bidi="ar"/>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9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2</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创新型省份建设专项</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353.42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sz w:val="20"/>
                <w:szCs w:val="20"/>
                <w:highlight w:val="none"/>
                <w:u w:val="none"/>
                <w:lang w:val="en-US" w:eastAsia="zh-CN"/>
              </w:rPr>
            </w:pPr>
            <w:r>
              <w:rPr>
                <w:rFonts w:hint="eastAsia" w:ascii="Times New Roman" w:hAnsi="Times New Roman" w:eastAsia="仿宋_GB2312" w:cs="Times New Roman"/>
                <w:i w:val="0"/>
                <w:iCs w:val="0"/>
                <w:color w:val="000000"/>
                <w:sz w:val="20"/>
                <w:szCs w:val="20"/>
                <w:highlight w:val="none"/>
                <w:u w:val="none"/>
                <w:lang w:val="en-US" w:eastAsia="zh-CN"/>
              </w:rPr>
              <w:t>660</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1013.42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lang w:val="en-US"/>
              </w:rPr>
            </w:pPr>
            <w:r>
              <w:rPr>
                <w:rFonts w:hint="eastAsia" w:ascii="Times New Roman" w:hAnsi="Times New Roman" w:eastAsia="宋体" w:cs="Times New Roman"/>
                <w:i w:val="0"/>
                <w:iCs w:val="0"/>
                <w:color w:val="000000"/>
                <w:kern w:val="0"/>
                <w:sz w:val="20"/>
                <w:szCs w:val="20"/>
                <w:highlight w:val="none"/>
                <w:u w:val="none"/>
                <w:lang w:val="en-US" w:eastAsia="zh-CN" w:bidi="ar"/>
              </w:rPr>
              <w:t>452.65</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44.67</w:t>
            </w:r>
            <w:r>
              <w:rPr>
                <w:rFonts w:ascii="Times New Roman" w:hAnsi="Times New Roman" w:eastAsia="宋体" w:cs="Times New Roman"/>
                <w:i w:val="0"/>
                <w:iCs w:val="0"/>
                <w:color w:val="000000"/>
                <w:kern w:val="0"/>
                <w:sz w:val="20"/>
                <w:szCs w:val="20"/>
                <w:highlight w:val="none"/>
                <w:u w:val="none"/>
                <w:lang w:val="en-US" w:eastAsia="zh-CN" w:bidi="ar"/>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9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3</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教育综合发展专项</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37</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p>
        </w:tc>
        <w:tc>
          <w:tcPr>
            <w:tcW w:w="107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sz w:val="20"/>
                <w:szCs w:val="20"/>
                <w:highlight w:val="none"/>
                <w:u w:val="none"/>
                <w:lang w:val="en-US" w:eastAsia="zh-CN"/>
              </w:rPr>
            </w:pPr>
            <w:r>
              <w:rPr>
                <w:rFonts w:hint="eastAsia" w:ascii="Times New Roman" w:hAnsi="Times New Roman" w:eastAsia="仿宋_GB2312" w:cs="Times New Roman"/>
                <w:i w:val="0"/>
                <w:iCs w:val="0"/>
                <w:color w:val="000000"/>
                <w:sz w:val="20"/>
                <w:szCs w:val="20"/>
                <w:highlight w:val="none"/>
                <w:u w:val="none"/>
                <w:lang w:val="en-US" w:eastAsia="zh-CN"/>
              </w:rPr>
              <w:t>29</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66</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66</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lang w:val="en-US" w:eastAsia="zh-CN"/>
              </w:rPr>
            </w:pPr>
            <w:r>
              <w:rPr>
                <w:rFonts w:hint="eastAsia" w:ascii="Times New Roman" w:hAnsi="Times New Roman" w:eastAsia="仿宋_GB2312" w:cs="Times New Roman"/>
                <w:i w:val="0"/>
                <w:iCs w:val="0"/>
                <w:color w:val="000000"/>
                <w:sz w:val="20"/>
                <w:szCs w:val="20"/>
                <w:highlight w:val="none"/>
                <w:u w:val="none"/>
                <w:lang w:val="en-US" w:eastAsia="zh-CN"/>
              </w:rPr>
              <w:t>100.00%</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42"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4</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“十四五”基建专项</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sz w:val="20"/>
                <w:szCs w:val="20"/>
                <w:highlight w:val="none"/>
                <w:u w:val="none"/>
              </w:rPr>
            </w:pPr>
          </w:p>
        </w:tc>
        <w:tc>
          <w:tcPr>
            <w:tcW w:w="107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sz w:val="20"/>
                <w:szCs w:val="20"/>
                <w:highlight w:val="none"/>
                <w:u w:val="none"/>
                <w:lang w:val="en-US" w:eastAsia="zh-CN"/>
              </w:rPr>
            </w:pPr>
            <w:r>
              <w:rPr>
                <w:rFonts w:hint="eastAsia" w:ascii="Times New Roman" w:hAnsi="Times New Roman" w:eastAsia="仿宋_GB2312" w:cs="Times New Roman"/>
                <w:i w:val="0"/>
                <w:iCs w:val="0"/>
                <w:color w:val="000000"/>
                <w:sz w:val="20"/>
                <w:szCs w:val="20"/>
                <w:highlight w:val="none"/>
                <w:u w:val="none"/>
                <w:lang w:val="en-US" w:eastAsia="zh-CN"/>
              </w:rPr>
              <w:t>1000</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1000</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71.01</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lang w:val="en-US" w:eastAsia="zh-CN"/>
              </w:rPr>
            </w:pPr>
            <w:r>
              <w:rPr>
                <w:rFonts w:hint="eastAsia" w:ascii="Times New Roman" w:hAnsi="Times New Roman" w:eastAsia="仿宋_GB2312" w:cs="Times New Roman"/>
                <w:i w:val="0"/>
                <w:iCs w:val="0"/>
                <w:color w:val="000000"/>
                <w:sz w:val="20"/>
                <w:szCs w:val="20"/>
                <w:highlight w:val="none"/>
                <w:u w:val="none"/>
                <w:lang w:val="en-US" w:eastAsia="zh-CN"/>
              </w:rPr>
              <w:t>7.1%</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5</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val="en-US" w:eastAsia="zh-CN" w:bidi="ar"/>
              </w:rPr>
            </w:pPr>
            <w:r>
              <w:rPr>
                <w:rFonts w:hint="eastAsia" w:ascii="仿宋_GB2312" w:hAnsi="仿宋_GB2312" w:eastAsia="仿宋_GB2312" w:cs="仿宋_GB2312"/>
                <w:i w:val="0"/>
                <w:iCs w:val="0"/>
                <w:color w:val="000000"/>
                <w:kern w:val="0"/>
                <w:sz w:val="20"/>
                <w:szCs w:val="20"/>
                <w:highlight w:val="none"/>
                <w:u w:val="none"/>
                <w:lang w:val="en-US" w:eastAsia="zh-CN" w:bidi="ar"/>
              </w:rPr>
              <w:t>省补助校园招聘活动专项</w:t>
            </w:r>
          </w:p>
        </w:tc>
        <w:tc>
          <w:tcPr>
            <w:tcW w:w="109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kern w:val="0"/>
                <w:sz w:val="20"/>
                <w:szCs w:val="20"/>
                <w:highlight w:val="none"/>
                <w:u w:val="none"/>
                <w:lang w:val="en-US" w:eastAsia="zh-CN" w:bidi="ar"/>
              </w:rPr>
            </w:pPr>
            <w:r>
              <w:rPr>
                <w:rFonts w:hint="eastAsia" w:ascii="Times New Roman" w:hAnsi="Times New Roman" w:eastAsia="仿宋_GB2312" w:cs="Times New Roman"/>
                <w:i w:val="0"/>
                <w:iCs w:val="0"/>
                <w:color w:val="000000"/>
                <w:kern w:val="0"/>
                <w:sz w:val="20"/>
                <w:szCs w:val="20"/>
                <w:highlight w:val="none"/>
                <w:u w:val="none"/>
                <w:lang w:val="en-US" w:eastAsia="zh-CN" w:bidi="ar"/>
              </w:rPr>
              <w:t>11.42</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sz w:val="20"/>
                <w:szCs w:val="20"/>
                <w:highlight w:val="none"/>
                <w:u w:val="none"/>
              </w:rPr>
            </w:pP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 11.42 </w:t>
            </w:r>
          </w:p>
        </w:tc>
        <w:tc>
          <w:tcPr>
            <w:tcW w:w="110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kern w:val="0"/>
                <w:sz w:val="20"/>
                <w:szCs w:val="20"/>
                <w:highlight w:val="none"/>
                <w:u w:val="none"/>
                <w:lang w:val="en-US" w:eastAsia="zh-CN" w:bidi="ar"/>
              </w:rPr>
            </w:pPr>
            <w:r>
              <w:rPr>
                <w:rFonts w:hint="eastAsia" w:ascii="Times New Roman" w:hAnsi="Times New Roman" w:eastAsia="仿宋_GB2312" w:cs="Times New Roman"/>
                <w:i w:val="0"/>
                <w:iCs w:val="0"/>
                <w:color w:val="000000"/>
                <w:kern w:val="0"/>
                <w:sz w:val="20"/>
                <w:szCs w:val="20"/>
                <w:highlight w:val="none"/>
                <w:u w:val="none"/>
                <w:lang w:val="en-US" w:eastAsia="zh-CN" w:bidi="ar"/>
              </w:rPr>
              <w:t>11.42</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10</w:t>
            </w:r>
            <w:r>
              <w:rPr>
                <w:rFonts w:ascii="Times New Roman" w:hAnsi="Times New Roman" w:eastAsia="宋体" w:cs="Times New Roman"/>
                <w:i w:val="0"/>
                <w:iCs w:val="0"/>
                <w:color w:val="000000"/>
                <w:kern w:val="0"/>
                <w:sz w:val="20"/>
                <w:szCs w:val="20"/>
                <w:highlight w:val="none"/>
                <w:u w:val="none"/>
                <w:lang w:val="en-US" w:eastAsia="zh-CN" w:bidi="ar"/>
              </w:rPr>
              <w:t>0.00%</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6</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highlight w:val="none"/>
                <w:u w:val="none"/>
              </w:rPr>
            </w:pPr>
            <w:r>
              <w:rPr>
                <w:rFonts w:hint="eastAsia" w:ascii="仿宋_GB2312" w:hAnsi="仿宋_GB2312" w:eastAsia="仿宋_GB2312" w:cs="仿宋_GB2312"/>
                <w:i w:val="0"/>
                <w:iCs w:val="0"/>
                <w:color w:val="000000"/>
                <w:kern w:val="0"/>
                <w:sz w:val="20"/>
                <w:szCs w:val="20"/>
                <w:highlight w:val="none"/>
                <w:u w:val="none"/>
                <w:lang w:val="en-US" w:eastAsia="zh-CN" w:bidi="ar"/>
              </w:rPr>
              <w:t>科学普及专项</w:t>
            </w:r>
          </w:p>
        </w:tc>
        <w:tc>
          <w:tcPr>
            <w:tcW w:w="109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_GB2312" w:cs="Times New Roman"/>
                <w:i w:val="0"/>
                <w:iCs w:val="0"/>
                <w:color w:val="000000"/>
                <w:sz w:val="20"/>
                <w:szCs w:val="20"/>
                <w:highlight w:val="none"/>
                <w:u w:val="none"/>
              </w:rPr>
            </w:pP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仿宋_GB2312" w:cs="Times New Roman"/>
                <w:i w:val="0"/>
                <w:iCs w:val="0"/>
                <w:color w:val="000000"/>
                <w:sz w:val="20"/>
                <w:szCs w:val="20"/>
                <w:highlight w:val="none"/>
                <w:u w:val="none"/>
              </w:rPr>
            </w:pPr>
            <w:r>
              <w:rPr>
                <w:rFonts w:hint="eastAsia" w:ascii="Times New Roman" w:hAnsi="Times New Roman" w:eastAsia="仿宋_GB2312" w:cs="Times New Roman"/>
                <w:i w:val="0"/>
                <w:iCs w:val="0"/>
                <w:color w:val="000000"/>
                <w:sz w:val="20"/>
                <w:szCs w:val="20"/>
                <w:highlight w:val="none"/>
                <w:u w:val="none"/>
                <w:lang w:val="en-US" w:eastAsia="zh-CN"/>
              </w:rPr>
              <w:t>4</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ascii="Times New Roman" w:hAnsi="Times New Roman" w:eastAsia="宋体" w:cs="Times New Roman"/>
                <w:i w:val="0"/>
                <w:iCs w:val="0"/>
                <w:color w:val="000000"/>
                <w:kern w:val="0"/>
                <w:sz w:val="20"/>
                <w:szCs w:val="20"/>
                <w:highlight w:val="none"/>
                <w:u w:val="none"/>
                <w:lang w:val="en-US" w:eastAsia="zh-CN" w:bidi="ar"/>
              </w:rPr>
              <w:t xml:space="preserve">.00 </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0.3</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7.5</w:t>
            </w:r>
            <w:r>
              <w:rPr>
                <w:rFonts w:ascii="Times New Roman" w:hAnsi="Times New Roman" w:eastAsia="宋体" w:cs="Times New Roman"/>
                <w:i w:val="0"/>
                <w:iCs w:val="0"/>
                <w:color w:val="000000"/>
                <w:kern w:val="0"/>
                <w:sz w:val="20"/>
                <w:szCs w:val="20"/>
                <w:highlight w:val="none"/>
                <w:u w:val="none"/>
                <w:lang w:val="en-US" w:eastAsia="zh-CN" w:bidi="ar"/>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kern w:val="2"/>
                <w:sz w:val="20"/>
                <w:szCs w:val="20"/>
                <w:highlight w:val="none"/>
                <w:u w:val="none"/>
                <w:lang w:val="en-US" w:eastAsia="zh-CN" w:bidi="ar"/>
              </w:rPr>
            </w:pPr>
            <w:r>
              <w:rPr>
                <w:rFonts w:ascii="Times New Roman" w:hAnsi="Times New Roman" w:eastAsia="仿宋_GB2312" w:cs="Times New Roman"/>
                <w:i w:val="0"/>
                <w:iCs w:val="0"/>
                <w:color w:val="000000"/>
                <w:kern w:val="2"/>
                <w:sz w:val="20"/>
                <w:szCs w:val="20"/>
                <w:highlight w:val="none"/>
                <w:u w:val="none"/>
                <w:lang w:val="en-US" w:eastAsia="zh-CN" w:bidi="ar"/>
              </w:rPr>
              <w:t>7</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0"/>
                <w:sz w:val="20"/>
                <w:szCs w:val="20"/>
                <w:highlight w:val="none"/>
                <w:u w:val="none"/>
                <w:lang w:val="en-US" w:eastAsia="zh-CN" w:bidi="ar"/>
              </w:rPr>
            </w:pPr>
            <w:r>
              <w:rPr>
                <w:rFonts w:hint="eastAsia" w:ascii="仿宋_GB2312" w:hAnsi="宋体" w:eastAsia="仿宋_GB2312" w:cs="仿宋_GB2312"/>
                <w:color w:val="000000"/>
                <w:kern w:val="0"/>
                <w:sz w:val="20"/>
                <w:szCs w:val="20"/>
                <w:highlight w:val="none"/>
                <w:lang w:bidi="ar"/>
              </w:rPr>
              <w:t>基础教育发展专项</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10</w:t>
            </w:r>
            <w:r>
              <w:rPr>
                <w:rFonts w:ascii="Times New Roman" w:hAnsi="Times New Roman" w:eastAsia="宋体" w:cs="Times New Roman"/>
                <w:i w:val="0"/>
                <w:iCs w:val="0"/>
                <w:color w:val="000000"/>
                <w:kern w:val="0"/>
                <w:sz w:val="20"/>
                <w:szCs w:val="20"/>
                <w:highlight w:val="none"/>
                <w:u w:val="none"/>
                <w:lang w:val="en-US" w:eastAsia="zh-CN" w:bidi="ar"/>
              </w:rPr>
              <w:t>0.00%</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jc w:val="center"/>
        </w:trPr>
        <w:tc>
          <w:tcPr>
            <w:tcW w:w="6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kern w:val="2"/>
                <w:sz w:val="20"/>
                <w:szCs w:val="20"/>
                <w:highlight w:val="none"/>
                <w:u w:val="none"/>
                <w:lang w:val="en-US" w:eastAsia="zh-CN" w:bidi="ar"/>
              </w:rPr>
            </w:pPr>
            <w:r>
              <w:rPr>
                <w:rFonts w:ascii="Times New Roman" w:hAnsi="Times New Roman" w:eastAsia="仿宋_GB2312" w:cs="Times New Roman"/>
                <w:i w:val="0"/>
                <w:iCs w:val="0"/>
                <w:color w:val="000000"/>
                <w:kern w:val="2"/>
                <w:sz w:val="20"/>
                <w:szCs w:val="20"/>
                <w:highlight w:val="none"/>
                <w:u w:val="none"/>
                <w:lang w:val="en-US" w:eastAsia="zh-CN" w:bidi="ar"/>
              </w:rPr>
              <w:t>8</w:t>
            </w:r>
          </w:p>
        </w:tc>
        <w:tc>
          <w:tcPr>
            <w:tcW w:w="2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0"/>
                <w:sz w:val="20"/>
                <w:szCs w:val="20"/>
                <w:highlight w:val="none"/>
                <w:u w:val="none"/>
                <w:lang w:val="en-US" w:eastAsia="zh-CN" w:bidi="ar"/>
              </w:rPr>
            </w:pPr>
            <w:r>
              <w:rPr>
                <w:rFonts w:hint="eastAsia" w:ascii="仿宋_GB2312" w:hAnsi="宋体" w:eastAsia="仿宋_GB2312" w:cs="仿宋_GB2312"/>
                <w:color w:val="000000"/>
                <w:kern w:val="0"/>
                <w:sz w:val="20"/>
                <w:szCs w:val="20"/>
                <w:highlight w:val="none"/>
                <w:lang w:bidi="ar"/>
              </w:rPr>
              <w:t>人才发展专项资金</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45</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45</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45</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10</w:t>
            </w:r>
            <w:r>
              <w:rPr>
                <w:rFonts w:ascii="Times New Roman" w:hAnsi="Times New Roman" w:eastAsia="宋体" w:cs="Times New Roman"/>
                <w:i w:val="0"/>
                <w:iCs w:val="0"/>
                <w:color w:val="000000"/>
                <w:kern w:val="0"/>
                <w:sz w:val="20"/>
                <w:szCs w:val="20"/>
                <w:highlight w:val="none"/>
                <w:u w:val="none"/>
                <w:lang w:val="en-US" w:eastAsia="zh-CN" w:bidi="ar"/>
              </w:rPr>
              <w:t>0.00%</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jc w:val="center"/>
        </w:trPr>
        <w:tc>
          <w:tcPr>
            <w:tcW w:w="270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合</w:t>
            </w:r>
            <w:r>
              <w:rPr>
                <w:rFonts w:ascii="Times New Roman" w:hAnsi="Times New Roman" w:eastAsia="仿宋_GB2312" w:cs="Times New Roman"/>
                <w:i w:val="0"/>
                <w:iCs w:val="0"/>
                <w:color w:val="000000"/>
                <w:kern w:val="0"/>
                <w:sz w:val="20"/>
                <w:szCs w:val="20"/>
                <w:highlight w:val="none"/>
                <w:u w:val="none"/>
                <w:lang w:val="en-US" w:eastAsia="zh-CN" w:bidi="ar"/>
              </w:rPr>
              <w:t xml:space="preserve">  </w:t>
            </w:r>
            <w:r>
              <w:rPr>
                <w:rFonts w:hint="eastAsia" w:ascii="仿宋_GB2312" w:hAnsi="宋体" w:eastAsia="仿宋_GB2312" w:cs="仿宋_GB2312"/>
                <w:i w:val="0"/>
                <w:iCs w:val="0"/>
                <w:color w:val="000000"/>
                <w:kern w:val="0"/>
                <w:sz w:val="20"/>
                <w:szCs w:val="20"/>
                <w:highlight w:val="none"/>
                <w:u w:val="none"/>
                <w:lang w:val="en-US" w:eastAsia="zh-CN" w:bidi="ar"/>
              </w:rPr>
              <w:t>计</w:t>
            </w:r>
          </w:p>
        </w:tc>
        <w:tc>
          <w:tcPr>
            <w:tcW w:w="10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528.32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490</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176</w:t>
            </w:r>
            <w:r>
              <w:rPr>
                <w:rFonts w:ascii="Times New Roman" w:hAnsi="Times New Roman" w:eastAsia="宋体" w:cs="Times New Roman"/>
                <w:i w:val="0"/>
                <w:iCs w:val="0"/>
                <w:color w:val="000000"/>
                <w:kern w:val="0"/>
                <w:sz w:val="20"/>
                <w:szCs w:val="20"/>
                <w:highlight w:val="none"/>
                <w:u w:val="none"/>
                <w:lang w:val="en-US" w:eastAsia="zh-CN" w:bidi="ar"/>
              </w:rPr>
              <w:t xml:space="preserve">0.00 </w:t>
            </w:r>
          </w:p>
        </w:tc>
        <w:tc>
          <w:tcPr>
            <w:tcW w:w="1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2778.32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10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1272.71</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94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45.81</w:t>
            </w:r>
            <w:r>
              <w:rPr>
                <w:rFonts w:ascii="Times New Roman" w:hAnsi="Times New Roman" w:eastAsia="宋体" w:cs="Times New Roman"/>
                <w:i w:val="0"/>
                <w:iCs w:val="0"/>
                <w:color w:val="000000"/>
                <w:kern w:val="0"/>
                <w:sz w:val="20"/>
                <w:szCs w:val="20"/>
                <w:highlight w:val="none"/>
                <w:u w:val="none"/>
                <w:lang w:val="en-US" w:eastAsia="zh-CN" w:bidi="ar"/>
              </w:rPr>
              <w:t>%</w:t>
            </w:r>
          </w:p>
        </w:tc>
      </w:tr>
    </w:tbl>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b w:val="0"/>
          <w:bCs w:val="0"/>
          <w:color w:val="000000"/>
          <w:sz w:val="32"/>
          <w:szCs w:val="32"/>
          <w:highlight w:val="none"/>
        </w:rPr>
        <w:t>2. 省级专项以外其他项目资金支出情况</w:t>
      </w:r>
    </w:p>
    <w:p>
      <w:pPr>
        <w:spacing w:line="600" w:lineRule="exact"/>
        <w:ind w:firstLine="640" w:firstLineChars="200"/>
        <w:rPr>
          <w:rFonts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CN"/>
        </w:rPr>
        <w:t>2025</w:t>
      </w:r>
      <w:r>
        <w:rPr>
          <w:rFonts w:ascii="Times New Roman" w:hAnsi="Times New Roman" w:eastAsia="仿宋_GB2312" w:cs="Times New Roman"/>
          <w:color w:val="000000"/>
          <w:sz w:val="32"/>
          <w:szCs w:val="32"/>
          <w:highlight w:val="none"/>
        </w:rPr>
        <w:t>年度学院除省级专项资金以外的其他项目资金共计</w:t>
      </w:r>
      <w:r>
        <w:rPr>
          <w:rFonts w:hint="eastAsia" w:ascii="Times New Roman" w:hAnsi="Times New Roman" w:eastAsia="仿宋_GB2312" w:cs="Times New Roman"/>
          <w:color w:val="000000"/>
          <w:sz w:val="32"/>
          <w:szCs w:val="32"/>
          <w:highlight w:val="none"/>
          <w:lang w:val="en-US" w:eastAsia="zh-CN"/>
        </w:rPr>
        <w:t>8281.75</w:t>
      </w:r>
      <w:r>
        <w:rPr>
          <w:rFonts w:ascii="Times New Roman" w:hAnsi="Times New Roman" w:eastAsia="仿宋_GB2312" w:cs="Times New Roman"/>
          <w:color w:val="000000"/>
          <w:sz w:val="32"/>
          <w:szCs w:val="32"/>
          <w:highlight w:val="none"/>
        </w:rPr>
        <w:t>万元（</w:t>
      </w:r>
      <w:r>
        <w:rPr>
          <w:rFonts w:ascii="Times New Roman" w:hAnsi="Times New Roman" w:eastAsia="仿宋_GB2312" w:cs="Times New Roman"/>
          <w:color w:val="000000"/>
          <w:kern w:val="2"/>
          <w:sz w:val="32"/>
          <w:szCs w:val="32"/>
          <w:highlight w:val="none"/>
        </w:rPr>
        <w:t>其中上年结余结转</w:t>
      </w:r>
      <w:r>
        <w:rPr>
          <w:rFonts w:ascii="Times New Roman" w:hAnsi="Times New Roman" w:eastAsia="仿宋_GB2312" w:cs="Times New Roman"/>
          <w:color w:val="000000"/>
          <w:kern w:val="2"/>
          <w:sz w:val="32"/>
          <w:szCs w:val="32"/>
          <w:highlight w:val="none"/>
          <w:lang w:val="en-US" w:eastAsia="zh-CN"/>
        </w:rPr>
        <w:t>1,</w:t>
      </w:r>
      <w:r>
        <w:rPr>
          <w:rFonts w:hint="eastAsia" w:ascii="Times New Roman" w:hAnsi="Times New Roman" w:eastAsia="仿宋_GB2312" w:cs="Times New Roman"/>
          <w:color w:val="000000"/>
          <w:kern w:val="2"/>
          <w:sz w:val="32"/>
          <w:szCs w:val="32"/>
          <w:highlight w:val="none"/>
          <w:lang w:val="en-US" w:eastAsia="zh-CN"/>
        </w:rPr>
        <w:t>498.1</w:t>
      </w:r>
      <w:r>
        <w:rPr>
          <w:rFonts w:ascii="Times New Roman" w:hAnsi="Times New Roman" w:eastAsia="仿宋_GB2312" w:cs="Times New Roman"/>
          <w:color w:val="000000"/>
          <w:kern w:val="2"/>
          <w:sz w:val="32"/>
          <w:szCs w:val="32"/>
          <w:highlight w:val="none"/>
        </w:rPr>
        <w:t>万元，本年预算下达</w:t>
      </w:r>
      <w:r>
        <w:rPr>
          <w:rFonts w:ascii="Times New Roman" w:hAnsi="Times New Roman" w:eastAsia="仿宋_GB2312" w:cs="Times New Roman"/>
          <w:color w:val="000000"/>
          <w:kern w:val="2"/>
          <w:sz w:val="32"/>
          <w:szCs w:val="32"/>
          <w:highlight w:val="none"/>
          <w:lang w:val="en-US" w:eastAsia="zh-CN"/>
        </w:rPr>
        <w:t>1,</w:t>
      </w:r>
      <w:r>
        <w:rPr>
          <w:rFonts w:hint="eastAsia" w:ascii="Times New Roman" w:hAnsi="Times New Roman" w:eastAsia="仿宋_GB2312" w:cs="Times New Roman"/>
          <w:color w:val="000000"/>
          <w:kern w:val="2"/>
          <w:sz w:val="32"/>
          <w:szCs w:val="32"/>
          <w:highlight w:val="none"/>
          <w:lang w:val="en-US" w:eastAsia="zh-CN"/>
        </w:rPr>
        <w:t>397.84</w:t>
      </w:r>
      <w:r>
        <w:rPr>
          <w:rFonts w:ascii="Times New Roman" w:hAnsi="Times New Roman" w:eastAsia="仿宋_GB2312" w:cs="Times New Roman"/>
          <w:color w:val="000000"/>
          <w:kern w:val="2"/>
          <w:sz w:val="32"/>
          <w:szCs w:val="32"/>
          <w:highlight w:val="none"/>
        </w:rPr>
        <w:t>万元</w:t>
      </w:r>
      <w:r>
        <w:rPr>
          <w:rFonts w:hint="eastAsia" w:ascii="Times New Roman" w:hAnsi="Times New Roman" w:eastAsia="仿宋_GB2312" w:cs="Times New Roman"/>
          <w:color w:val="000000"/>
          <w:kern w:val="2"/>
          <w:sz w:val="32"/>
          <w:szCs w:val="32"/>
          <w:highlight w:val="none"/>
          <w:lang w:eastAsia="zh-CN"/>
        </w:rPr>
        <w:t>，</w:t>
      </w:r>
      <w:r>
        <w:rPr>
          <w:rFonts w:ascii="Times New Roman" w:hAnsi="Times New Roman" w:eastAsia="仿宋_GB2312" w:cs="Times New Roman"/>
          <w:b w:val="0"/>
          <w:bCs w:val="0"/>
          <w:color w:val="000000"/>
          <w:kern w:val="2"/>
          <w:sz w:val="32"/>
          <w:szCs w:val="32"/>
          <w:highlight w:val="none"/>
        </w:rPr>
        <w:t>年中追加</w:t>
      </w:r>
      <w:r>
        <w:rPr>
          <w:rFonts w:hint="eastAsia" w:ascii="Times New Roman" w:hAnsi="Times New Roman" w:eastAsia="仿宋_GB2312" w:cs="Times New Roman"/>
          <w:b w:val="0"/>
          <w:bCs w:val="0"/>
          <w:color w:val="000000"/>
          <w:kern w:val="2"/>
          <w:sz w:val="32"/>
          <w:szCs w:val="32"/>
          <w:highlight w:val="none"/>
          <w:lang w:val="en-US" w:eastAsia="zh-CN"/>
        </w:rPr>
        <w:t>5542.93</w:t>
      </w:r>
      <w:r>
        <w:rPr>
          <w:rFonts w:ascii="Times New Roman" w:hAnsi="Times New Roman" w:eastAsia="仿宋_GB2312" w:cs="Times New Roman"/>
          <w:b w:val="0"/>
          <w:bCs w:val="0"/>
          <w:color w:val="000000"/>
          <w:kern w:val="2"/>
          <w:sz w:val="32"/>
          <w:szCs w:val="32"/>
          <w:highlight w:val="none"/>
        </w:rPr>
        <w:t>万元</w:t>
      </w:r>
      <w:r>
        <w:rPr>
          <w:rFonts w:ascii="Times New Roman" w:hAnsi="Times New Roman" w:eastAsia="仿宋_GB2312" w:cs="Times New Roman"/>
          <w:b w:val="0"/>
          <w:bCs w:val="0"/>
          <w:color w:val="000000"/>
          <w:kern w:val="2"/>
          <w:sz w:val="32"/>
          <w:szCs w:val="32"/>
          <w:highlight w:val="none"/>
          <w:lang w:eastAsia="zh-CN"/>
        </w:rPr>
        <w:t>，</w:t>
      </w:r>
      <w:r>
        <w:rPr>
          <w:rFonts w:hint="eastAsia" w:ascii="Times New Roman" w:hAnsi="Times New Roman" w:eastAsia="仿宋_GB2312" w:cs="Times New Roman"/>
          <w:b w:val="0"/>
          <w:bCs w:val="0"/>
          <w:color w:val="000000"/>
          <w:kern w:val="2"/>
          <w:sz w:val="32"/>
          <w:szCs w:val="32"/>
          <w:highlight w:val="none"/>
          <w:lang w:eastAsia="zh-CN"/>
        </w:rPr>
        <w:t>扣减</w:t>
      </w:r>
      <w:r>
        <w:rPr>
          <w:rFonts w:hint="eastAsia" w:ascii="Times New Roman" w:hAnsi="Times New Roman" w:eastAsia="仿宋_GB2312" w:cs="Times New Roman"/>
          <w:b w:val="0"/>
          <w:bCs w:val="0"/>
          <w:color w:val="000000"/>
          <w:kern w:val="2"/>
          <w:sz w:val="32"/>
          <w:szCs w:val="32"/>
          <w:highlight w:val="none"/>
          <w:lang w:val="en-US" w:eastAsia="zh-CN"/>
        </w:rPr>
        <w:t>2024</w:t>
      </w:r>
      <w:r>
        <w:rPr>
          <w:rFonts w:hint="eastAsia" w:ascii="Times New Roman" w:hAnsi="Times New Roman" w:eastAsia="仿宋_GB2312" w:cs="Times New Roman"/>
          <w:b w:val="0"/>
          <w:bCs w:val="0"/>
          <w:color w:val="000000"/>
          <w:kern w:val="2"/>
          <w:sz w:val="32"/>
          <w:szCs w:val="32"/>
          <w:highlight w:val="none"/>
          <w:lang w:eastAsia="zh-CN"/>
        </w:rPr>
        <w:t>年纳入一般公共预算的非税收入短收</w:t>
      </w:r>
      <w:r>
        <w:rPr>
          <w:rFonts w:hint="eastAsia" w:ascii="Times New Roman" w:hAnsi="Times New Roman" w:eastAsia="仿宋_GB2312" w:cs="Times New Roman"/>
          <w:b w:val="0"/>
          <w:bCs w:val="0"/>
          <w:color w:val="000000"/>
          <w:kern w:val="2"/>
          <w:sz w:val="32"/>
          <w:szCs w:val="32"/>
          <w:highlight w:val="none"/>
          <w:lang w:val="en-US" w:eastAsia="zh-CN"/>
        </w:rPr>
        <w:t>120.12万元，省教育厅扣回高等教育发展专项清算资金37万元</w:t>
      </w:r>
      <w:r>
        <w:rPr>
          <w:rFonts w:ascii="Times New Roman" w:hAnsi="Times New Roman" w:eastAsia="仿宋_GB2312" w:cs="Times New Roman"/>
          <w:color w:val="000000"/>
          <w:sz w:val="32"/>
          <w:szCs w:val="32"/>
          <w:highlight w:val="none"/>
        </w:rPr>
        <w:t>），实际执行</w:t>
      </w:r>
      <w:r>
        <w:rPr>
          <w:rFonts w:hint="eastAsia" w:ascii="Times New Roman" w:hAnsi="Times New Roman" w:eastAsia="仿宋_GB2312" w:cs="Times New Roman"/>
          <w:color w:val="000000"/>
          <w:sz w:val="32"/>
          <w:szCs w:val="32"/>
          <w:highlight w:val="none"/>
          <w:lang w:val="en-US" w:eastAsia="zh-CN"/>
        </w:rPr>
        <w:t>4125.01</w:t>
      </w:r>
      <w:r>
        <w:rPr>
          <w:rFonts w:ascii="Times New Roman" w:hAnsi="Times New Roman" w:eastAsia="仿宋_GB2312" w:cs="Times New Roman"/>
          <w:color w:val="000000"/>
          <w:sz w:val="32"/>
          <w:szCs w:val="32"/>
          <w:highlight w:val="none"/>
        </w:rPr>
        <w:t>万元，执行率</w:t>
      </w:r>
      <w:r>
        <w:rPr>
          <w:rFonts w:hint="eastAsia" w:ascii="Times New Roman" w:hAnsi="Times New Roman" w:eastAsia="仿宋_GB2312" w:cs="Times New Roman"/>
          <w:color w:val="000000"/>
          <w:sz w:val="32"/>
          <w:szCs w:val="32"/>
          <w:highlight w:val="none"/>
          <w:lang w:val="en-US" w:eastAsia="zh-CN"/>
        </w:rPr>
        <w:t>49.81</w:t>
      </w:r>
      <w:r>
        <w:rPr>
          <w:rFonts w:ascii="Times New Roman" w:hAnsi="Times New Roman" w:eastAsia="仿宋_GB2312" w:cs="Times New Roman"/>
          <w:color w:val="000000"/>
          <w:sz w:val="32"/>
          <w:szCs w:val="32"/>
          <w:highlight w:val="none"/>
        </w:rPr>
        <w:t>%。具体情况如下表：</w:t>
      </w:r>
    </w:p>
    <w:p>
      <w:pPr>
        <w:pStyle w:val="199"/>
        <w:widowControl/>
        <w:spacing w:before="0" w:beforeAutospacing="0" w:after="0" w:afterAutospacing="0" w:line="600" w:lineRule="exact"/>
        <w:jc w:val="center"/>
        <w:rPr>
          <w:rFonts w:hint="eastAsia" w:eastAsia="仿宋_GB2312"/>
          <w:b/>
          <w:bCs/>
          <w:color w:val="000000"/>
          <w:kern w:val="2"/>
          <w:sz w:val="28"/>
          <w:szCs w:val="28"/>
          <w:highlight w:val="none"/>
          <w:lang w:val="en-US" w:eastAsia="zh-CN"/>
        </w:rPr>
      </w:pPr>
      <w:r>
        <w:rPr>
          <w:rFonts w:hint="eastAsia" w:eastAsia="仿宋_GB2312"/>
          <w:b/>
          <w:bCs/>
          <w:color w:val="000000"/>
          <w:kern w:val="2"/>
          <w:sz w:val="28"/>
          <w:szCs w:val="28"/>
          <w:highlight w:val="none"/>
        </w:rPr>
        <w:t>省级专项以外其他项目预算及执行情况</w:t>
      </w:r>
      <w:r>
        <w:rPr>
          <w:rFonts w:hint="eastAsia" w:eastAsia="仿宋_GB2312"/>
          <w:b/>
          <w:bCs/>
          <w:color w:val="000000"/>
          <w:kern w:val="2"/>
          <w:sz w:val="28"/>
          <w:szCs w:val="28"/>
          <w:highlight w:val="none"/>
          <w:lang w:val="en-US" w:eastAsia="zh-CN"/>
        </w:rPr>
        <w:t>表</w:t>
      </w:r>
    </w:p>
    <w:p>
      <w:pPr>
        <w:pStyle w:val="199"/>
        <w:widowControl/>
        <w:spacing w:before="0" w:beforeAutospacing="0" w:after="0" w:afterAutospacing="0" w:line="600" w:lineRule="exact"/>
        <w:jc w:val="right"/>
        <w:rPr>
          <w:rFonts w:hint="eastAsia" w:eastAsia="仿宋_GB2312"/>
          <w:color w:val="000000"/>
          <w:kern w:val="2"/>
          <w:highlight w:val="none"/>
        </w:rPr>
      </w:pPr>
      <w:r>
        <w:rPr>
          <w:rFonts w:hint="eastAsia" w:eastAsia="仿宋_GB2312"/>
          <w:color w:val="000000"/>
          <w:kern w:val="2"/>
          <w:highlight w:val="none"/>
        </w:rPr>
        <w:t>单位：万元</w:t>
      </w:r>
    </w:p>
    <w:tbl>
      <w:tblPr>
        <w:tblStyle w:val="33"/>
        <w:tblW w:w="905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518"/>
        <w:gridCol w:w="1442"/>
        <w:gridCol w:w="1016"/>
        <w:gridCol w:w="1003"/>
        <w:gridCol w:w="914"/>
        <w:gridCol w:w="777"/>
        <w:gridCol w:w="1166"/>
        <w:gridCol w:w="1103"/>
        <w:gridCol w:w="1116"/>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560" w:hRule="atLeast"/>
        </w:trPr>
        <w:tc>
          <w:tcPr>
            <w:tcW w:w="51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序号</w:t>
            </w:r>
          </w:p>
        </w:tc>
        <w:tc>
          <w:tcPr>
            <w:tcW w:w="144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项  目</w:t>
            </w:r>
          </w:p>
        </w:tc>
        <w:tc>
          <w:tcPr>
            <w:tcW w:w="10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上年结转</w:t>
            </w:r>
          </w:p>
        </w:tc>
        <w:tc>
          <w:tcPr>
            <w:tcW w:w="10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本年预算</w:t>
            </w:r>
          </w:p>
        </w:tc>
        <w:tc>
          <w:tcPr>
            <w:tcW w:w="9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年中追加</w:t>
            </w:r>
          </w:p>
        </w:tc>
        <w:tc>
          <w:tcPr>
            <w:tcW w:w="77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扣减资金</w:t>
            </w:r>
          </w:p>
        </w:tc>
        <w:tc>
          <w:tcPr>
            <w:tcW w:w="116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可用资金额度</w:t>
            </w:r>
          </w:p>
        </w:tc>
        <w:tc>
          <w:tcPr>
            <w:tcW w:w="11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kern w:val="0"/>
                <w:sz w:val="20"/>
                <w:szCs w:val="20"/>
                <w:highlight w:val="none"/>
                <w:u w:val="none"/>
                <w:lang w:val="en-US" w:eastAsia="zh-CN" w:bidi="ar"/>
              </w:rPr>
            </w:pPr>
            <w:r>
              <w:rPr>
                <w:rFonts w:hint="eastAsia" w:ascii="仿宋_GB2312" w:hAnsi="宋体" w:eastAsia="仿宋_GB2312" w:cs="仿宋_GB2312"/>
                <w:i w:val="0"/>
                <w:iCs w:val="0"/>
                <w:color w:val="000000"/>
                <w:kern w:val="0"/>
                <w:sz w:val="20"/>
                <w:szCs w:val="20"/>
                <w:highlight w:val="none"/>
                <w:u w:val="none"/>
                <w:lang w:val="en-US" w:eastAsia="zh-CN" w:bidi="ar"/>
              </w:rPr>
              <w:t>实际执行</w:t>
            </w:r>
          </w:p>
        </w:tc>
        <w:tc>
          <w:tcPr>
            <w:tcW w:w="11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执行率</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trPr>
        <w:tc>
          <w:tcPr>
            <w:tcW w:w="51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1</w:t>
            </w:r>
          </w:p>
        </w:tc>
        <w:tc>
          <w:tcPr>
            <w:tcW w:w="144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业务工作经费</w:t>
            </w:r>
          </w:p>
        </w:tc>
        <w:tc>
          <w:tcPr>
            <w:tcW w:w="10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auto"/>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8.86</w:t>
            </w:r>
          </w:p>
        </w:tc>
        <w:tc>
          <w:tcPr>
            <w:tcW w:w="10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0</w:t>
            </w:r>
          </w:p>
        </w:tc>
        <w:tc>
          <w:tcPr>
            <w:tcW w:w="9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35</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77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0</w:t>
            </w:r>
          </w:p>
        </w:tc>
        <w:tc>
          <w:tcPr>
            <w:tcW w:w="116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43.86</w:t>
            </w:r>
          </w:p>
        </w:tc>
        <w:tc>
          <w:tcPr>
            <w:tcW w:w="11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17.58</w:t>
            </w:r>
          </w:p>
        </w:tc>
        <w:tc>
          <w:tcPr>
            <w:tcW w:w="11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40.08</w:t>
            </w:r>
            <w:r>
              <w:rPr>
                <w:rFonts w:ascii="Times New Roman" w:hAnsi="Times New Roman" w:eastAsia="宋体" w:cs="Times New Roman"/>
                <w:i w:val="0"/>
                <w:iCs w:val="0"/>
                <w:color w:val="000000"/>
                <w:kern w:val="0"/>
                <w:sz w:val="20"/>
                <w:szCs w:val="20"/>
                <w:highlight w:val="none"/>
                <w:u w:val="none"/>
                <w:lang w:val="en-US" w:eastAsia="zh-CN" w:bidi="ar"/>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560" w:hRule="atLeast"/>
        </w:trPr>
        <w:tc>
          <w:tcPr>
            <w:tcW w:w="51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2</w:t>
            </w:r>
          </w:p>
        </w:tc>
        <w:tc>
          <w:tcPr>
            <w:tcW w:w="144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其他事业类发展资金</w:t>
            </w:r>
          </w:p>
        </w:tc>
        <w:tc>
          <w:tcPr>
            <w:tcW w:w="10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1487.02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1053</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9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5507.93</w:t>
            </w:r>
          </w:p>
        </w:tc>
        <w:tc>
          <w:tcPr>
            <w:tcW w:w="77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37</w:t>
            </w:r>
          </w:p>
        </w:tc>
        <w:tc>
          <w:tcPr>
            <w:tcW w:w="116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8010.95</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1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3963.16</w:t>
            </w:r>
          </w:p>
        </w:tc>
        <w:tc>
          <w:tcPr>
            <w:tcW w:w="11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49.47</w:t>
            </w:r>
            <w:r>
              <w:rPr>
                <w:rFonts w:ascii="Times New Roman" w:hAnsi="Times New Roman" w:eastAsia="宋体" w:cs="Times New Roman"/>
                <w:i w:val="0"/>
                <w:iCs w:val="0"/>
                <w:color w:val="000000"/>
                <w:kern w:val="0"/>
                <w:sz w:val="20"/>
                <w:szCs w:val="20"/>
                <w:highlight w:val="none"/>
                <w:u w:val="none"/>
                <w:lang w:val="en-US" w:eastAsia="zh-CN" w:bidi="ar"/>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trPr>
        <w:tc>
          <w:tcPr>
            <w:tcW w:w="51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3</w:t>
            </w:r>
          </w:p>
        </w:tc>
        <w:tc>
          <w:tcPr>
            <w:tcW w:w="144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highlight w:val="none"/>
                <w:u w:val="none"/>
                <w:lang w:bidi="ar"/>
              </w:rPr>
            </w:pPr>
            <w:r>
              <w:rPr>
                <w:rFonts w:hint="eastAsia" w:ascii="仿宋_GB2312" w:hAnsi="宋体" w:eastAsia="仿宋_GB2312" w:cs="仿宋_GB2312"/>
                <w:i w:val="0"/>
                <w:iCs w:val="0"/>
                <w:color w:val="000000"/>
                <w:kern w:val="0"/>
                <w:sz w:val="20"/>
                <w:szCs w:val="20"/>
                <w:highlight w:val="none"/>
                <w:u w:val="none"/>
                <w:lang w:val="en-US" w:eastAsia="zh-CN" w:bidi="ar"/>
              </w:rPr>
              <w:t>其他运转</w:t>
            </w:r>
          </w:p>
        </w:tc>
        <w:tc>
          <w:tcPr>
            <w:tcW w:w="10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auto"/>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2.22</w:t>
            </w:r>
          </w:p>
        </w:tc>
        <w:tc>
          <w:tcPr>
            <w:tcW w:w="100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344.84</w:t>
            </w:r>
          </w:p>
        </w:tc>
        <w:tc>
          <w:tcPr>
            <w:tcW w:w="91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0</w:t>
            </w:r>
          </w:p>
        </w:tc>
        <w:tc>
          <w:tcPr>
            <w:tcW w:w="77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120.12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16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226.94</w:t>
            </w:r>
          </w:p>
        </w:tc>
        <w:tc>
          <w:tcPr>
            <w:tcW w:w="11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144.27</w:t>
            </w:r>
          </w:p>
        </w:tc>
        <w:tc>
          <w:tcPr>
            <w:tcW w:w="11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63.57</w:t>
            </w:r>
            <w:r>
              <w:rPr>
                <w:rFonts w:ascii="Times New Roman" w:hAnsi="Times New Roman" w:eastAsia="宋体" w:cs="Times New Roman"/>
                <w:i w:val="0"/>
                <w:iCs w:val="0"/>
                <w:color w:val="000000"/>
                <w:kern w:val="0"/>
                <w:sz w:val="20"/>
                <w:szCs w:val="20"/>
                <w:highlight w:val="none"/>
                <w:u w:val="none"/>
                <w:lang w:val="en-US" w:eastAsia="zh-CN" w:bidi="ar"/>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0" w:hRule="atLeast"/>
        </w:trPr>
        <w:tc>
          <w:tcPr>
            <w:tcW w:w="196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仿宋_GB2312" w:cs="Times New Roman"/>
                <w:i w:val="0"/>
                <w:iCs w:val="0"/>
                <w:color w:val="000000"/>
                <w:sz w:val="20"/>
                <w:szCs w:val="20"/>
                <w:highlight w:val="none"/>
                <w:u w:val="none"/>
              </w:rPr>
            </w:pPr>
            <w:r>
              <w:rPr>
                <w:rFonts w:hint="eastAsia" w:ascii="仿宋_GB2312" w:hAnsi="宋体" w:eastAsia="仿宋_GB2312" w:cs="仿宋_GB2312"/>
                <w:i w:val="0"/>
                <w:iCs w:val="0"/>
                <w:color w:val="000000"/>
                <w:kern w:val="0"/>
                <w:sz w:val="20"/>
                <w:szCs w:val="20"/>
                <w:highlight w:val="none"/>
                <w:u w:val="none"/>
                <w:lang w:val="en-US" w:eastAsia="zh-CN" w:bidi="ar"/>
              </w:rPr>
              <w:t>合  计</w:t>
            </w:r>
          </w:p>
        </w:tc>
        <w:tc>
          <w:tcPr>
            <w:tcW w:w="10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1498.1</w:t>
            </w:r>
          </w:p>
        </w:tc>
        <w:tc>
          <w:tcPr>
            <w:tcW w:w="10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Times New Roman" w:hAnsi="Times New Roman" w:eastAsia="宋体" w:cs="Times New Roman"/>
                <w:i w:val="0"/>
                <w:iCs w:val="0"/>
                <w:color w:val="000000"/>
                <w:kern w:val="0"/>
                <w:sz w:val="20"/>
                <w:szCs w:val="20"/>
                <w:highlight w:val="none"/>
                <w:u w:val="none"/>
                <w:lang w:val="en-US" w:eastAsia="zh-CN" w:bidi="ar"/>
              </w:rPr>
              <w:t>1397.84</w:t>
            </w:r>
          </w:p>
        </w:tc>
        <w:tc>
          <w:tcPr>
            <w:tcW w:w="9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bidi="ar"/>
              </w:rPr>
            </w:pPr>
            <w:r>
              <w:rPr>
                <w:rFonts w:hint="eastAsia" w:ascii="Times New Roman" w:hAnsi="Times New Roman" w:eastAsia="宋体" w:cs="Times New Roman"/>
                <w:i w:val="0"/>
                <w:iCs w:val="0"/>
                <w:color w:val="000000"/>
                <w:kern w:val="0"/>
                <w:sz w:val="20"/>
                <w:szCs w:val="20"/>
                <w:highlight w:val="none"/>
                <w:u w:val="none"/>
                <w:lang w:val="en-US" w:eastAsia="zh-CN" w:bidi="ar"/>
              </w:rPr>
              <w:t>5542.93</w:t>
            </w:r>
          </w:p>
        </w:tc>
        <w:tc>
          <w:tcPr>
            <w:tcW w:w="77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157.12</w:t>
            </w:r>
          </w:p>
        </w:tc>
        <w:tc>
          <w:tcPr>
            <w:tcW w:w="116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bidi="ar"/>
              </w:rPr>
            </w:pPr>
            <w:r>
              <w:rPr>
                <w:rFonts w:hint="eastAsia" w:ascii="Times New Roman" w:hAnsi="Times New Roman" w:eastAsia="宋体" w:cs="Times New Roman"/>
                <w:i w:val="0"/>
                <w:iCs w:val="0"/>
                <w:color w:val="000000"/>
                <w:kern w:val="0"/>
                <w:sz w:val="20"/>
                <w:szCs w:val="20"/>
                <w:highlight w:val="none"/>
                <w:u w:val="none"/>
                <w:lang w:val="en-US" w:eastAsia="zh-CN" w:bidi="ar"/>
              </w:rPr>
              <w:t>8281.75</w:t>
            </w:r>
          </w:p>
        </w:tc>
        <w:tc>
          <w:tcPr>
            <w:tcW w:w="110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4125.01</w:t>
            </w:r>
          </w:p>
        </w:tc>
        <w:tc>
          <w:tcPr>
            <w:tcW w:w="11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49.81</w:t>
            </w:r>
            <w:r>
              <w:rPr>
                <w:rFonts w:ascii="Times New Roman" w:hAnsi="Times New Roman" w:eastAsia="宋体" w:cs="Times New Roman"/>
                <w:i w:val="0"/>
                <w:iCs w:val="0"/>
                <w:color w:val="000000"/>
                <w:kern w:val="0"/>
                <w:sz w:val="20"/>
                <w:szCs w:val="20"/>
                <w:highlight w:val="none"/>
                <w:u w:val="none"/>
                <w:lang w:val="en-US" w:eastAsia="zh-CN" w:bidi="ar"/>
              </w:rPr>
              <w:t>%</w:t>
            </w:r>
          </w:p>
        </w:tc>
      </w:tr>
    </w:tbl>
    <w:p>
      <w:pPr>
        <w:widowControl/>
        <w:spacing w:line="600" w:lineRule="exact"/>
        <w:ind w:firstLine="640" w:firstLineChars="200"/>
        <w:outlineLvl w:val="0"/>
        <w:rPr>
          <w:rFonts w:ascii="Times New Roman" w:hAnsi="Times New Roman" w:eastAsia="黑体" w:cs="Times New Roman"/>
          <w:b w:val="0"/>
          <w:bCs w:val="0"/>
          <w:color w:val="000000"/>
          <w:sz w:val="32"/>
          <w:szCs w:val="32"/>
          <w:highlight w:val="none"/>
        </w:rPr>
      </w:pPr>
      <w:r>
        <w:rPr>
          <w:rFonts w:ascii="Times New Roman" w:hAnsi="Times New Roman" w:eastAsia="黑体" w:cs="Times New Roman"/>
          <w:b w:val="0"/>
          <w:bCs w:val="0"/>
          <w:color w:val="000000"/>
          <w:sz w:val="32"/>
          <w:szCs w:val="32"/>
          <w:highlight w:val="none"/>
        </w:rPr>
        <w:t>三、政府性基金预算支出情况</w:t>
      </w:r>
    </w:p>
    <w:p>
      <w:pPr>
        <w:spacing w:line="600" w:lineRule="exact"/>
        <w:ind w:firstLine="640" w:firstLineChars="200"/>
        <w:rPr>
          <w:rFonts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无政府性基金预算支出。</w:t>
      </w:r>
    </w:p>
    <w:p>
      <w:pPr>
        <w:widowControl/>
        <w:spacing w:line="600" w:lineRule="exact"/>
        <w:ind w:firstLine="640" w:firstLineChars="200"/>
        <w:outlineLvl w:val="0"/>
        <w:rPr>
          <w:rFonts w:ascii="Times New Roman" w:hAnsi="Times New Roman" w:eastAsia="黑体" w:cs="Times New Roman"/>
          <w:b w:val="0"/>
          <w:bCs w:val="0"/>
          <w:color w:val="000000"/>
          <w:sz w:val="32"/>
          <w:szCs w:val="32"/>
          <w:highlight w:val="none"/>
        </w:rPr>
      </w:pPr>
      <w:r>
        <w:rPr>
          <w:rFonts w:ascii="Times New Roman" w:hAnsi="Times New Roman" w:eastAsia="黑体" w:cs="Times New Roman"/>
          <w:b w:val="0"/>
          <w:bCs w:val="0"/>
          <w:color w:val="000000"/>
          <w:sz w:val="32"/>
          <w:szCs w:val="32"/>
          <w:highlight w:val="none"/>
        </w:rPr>
        <w:t>四、国有资本经营预算支出情况</w:t>
      </w:r>
    </w:p>
    <w:p>
      <w:pPr>
        <w:spacing w:line="600" w:lineRule="exact"/>
        <w:ind w:firstLine="640" w:firstLineChars="200"/>
        <w:rPr>
          <w:rFonts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无国有资本经营预算支出。</w:t>
      </w:r>
    </w:p>
    <w:p>
      <w:pPr>
        <w:widowControl/>
        <w:spacing w:line="600" w:lineRule="exact"/>
        <w:ind w:firstLine="640" w:firstLineChars="200"/>
        <w:outlineLvl w:val="0"/>
        <w:rPr>
          <w:rFonts w:ascii="Times New Roman" w:hAnsi="Times New Roman" w:eastAsia="黑体" w:cs="Times New Roman"/>
          <w:b w:val="0"/>
          <w:bCs w:val="0"/>
          <w:color w:val="000000"/>
          <w:sz w:val="32"/>
          <w:szCs w:val="32"/>
          <w:highlight w:val="none"/>
        </w:rPr>
      </w:pPr>
      <w:r>
        <w:rPr>
          <w:rFonts w:ascii="Times New Roman" w:hAnsi="Times New Roman" w:eastAsia="黑体" w:cs="Times New Roman"/>
          <w:b w:val="0"/>
          <w:bCs w:val="0"/>
          <w:color w:val="000000"/>
          <w:sz w:val="32"/>
          <w:szCs w:val="32"/>
          <w:highlight w:val="none"/>
        </w:rPr>
        <w:t>五、社会保险基金预算支出情况</w:t>
      </w:r>
    </w:p>
    <w:p>
      <w:pPr>
        <w:spacing w:line="600" w:lineRule="exact"/>
        <w:ind w:firstLine="640" w:firstLineChars="200"/>
        <w:rPr>
          <w:rFonts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无社会保险基金预算支出。</w:t>
      </w:r>
    </w:p>
    <w:p>
      <w:pPr>
        <w:widowControl/>
        <w:spacing w:line="600" w:lineRule="exact"/>
        <w:ind w:firstLine="640" w:firstLineChars="200"/>
        <w:jc w:val="left"/>
        <w:outlineLvl w:val="0"/>
        <w:rPr>
          <w:rFonts w:ascii="Times New Roman" w:hAnsi="Times New Roman" w:eastAsia="黑体" w:cs="Times New Roman"/>
          <w:b w:val="0"/>
          <w:bCs w:val="0"/>
          <w:color w:val="000000"/>
          <w:sz w:val="32"/>
          <w:szCs w:val="32"/>
          <w:highlight w:val="none"/>
        </w:rPr>
      </w:pPr>
      <w:r>
        <w:rPr>
          <w:rFonts w:ascii="Times New Roman" w:hAnsi="Times New Roman" w:eastAsia="黑体" w:cs="Times New Roman"/>
          <w:b w:val="0"/>
          <w:bCs w:val="0"/>
          <w:color w:val="000000"/>
          <w:sz w:val="32"/>
          <w:szCs w:val="32"/>
          <w:highlight w:val="none"/>
        </w:rPr>
        <w:t>六、部门整体支出绩效情况</w:t>
      </w:r>
    </w:p>
    <w:p>
      <w:pPr>
        <w:pStyle w:val="213"/>
        <w:numPr>
          <w:ilvl w:val="0"/>
          <w:numId w:val="0"/>
        </w:numPr>
        <w:ind w:firstLine="641"/>
        <w:outlineLvl w:val="1"/>
        <w:rPr>
          <w:rFonts w:ascii="Times New Roman" w:hAnsi="Times New Roman" w:eastAsia="楷体_GB2312" w:cs="Times New Roman"/>
          <w:b/>
          <w:bCs/>
          <w:color w:val="000000"/>
          <w:sz w:val="32"/>
          <w:szCs w:val="32"/>
          <w:highlight w:val="none"/>
          <w:lang w:eastAsia="zh"/>
        </w:rPr>
      </w:pPr>
      <w:r>
        <w:rPr>
          <w:rFonts w:ascii="Times New Roman" w:hAnsi="Times New Roman" w:eastAsia="楷体_GB2312" w:cs="Times New Roman"/>
          <w:b/>
          <w:bCs/>
          <w:color w:val="000000"/>
          <w:sz w:val="32"/>
          <w:szCs w:val="32"/>
          <w:highlight w:val="none"/>
          <w:lang w:eastAsia="zh"/>
        </w:rPr>
        <w:t>（一）自评结果及得分情况</w:t>
      </w:r>
    </w:p>
    <w:p>
      <w:pPr>
        <w:spacing w:line="600" w:lineRule="exact"/>
        <w:ind w:firstLine="640" w:firstLineChars="200"/>
        <w:rPr>
          <w:rFonts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CN"/>
        </w:rPr>
        <w:t>2025</w:t>
      </w:r>
      <w:r>
        <w:rPr>
          <w:rFonts w:ascii="Times New Roman" w:hAnsi="Times New Roman" w:eastAsia="仿宋_GB2312" w:cs="Times New Roman"/>
          <w:color w:val="000000"/>
          <w:sz w:val="32"/>
          <w:szCs w:val="32"/>
          <w:highlight w:val="none"/>
        </w:rPr>
        <w:t>年度</w:t>
      </w:r>
      <w:r>
        <w:rPr>
          <w:rFonts w:ascii="Times New Roman" w:hAnsi="Times New Roman" w:eastAsia="仿宋" w:cs="Times New Roman"/>
          <w:color w:val="000000"/>
          <w:sz w:val="32"/>
          <w:szCs w:val="32"/>
          <w:highlight w:val="none"/>
        </w:rPr>
        <w:t>学院始终坚持以习近平新时代中国特色社会主义思想为指导，</w:t>
      </w:r>
      <w:r>
        <w:rPr>
          <w:rFonts w:hint="eastAsia" w:ascii="Times New Roman" w:hAnsi="Times New Roman" w:eastAsia="仿宋_GB2312" w:cs="Times New Roman"/>
          <w:color w:val="000000"/>
          <w:sz w:val="32"/>
          <w:szCs w:val="32"/>
          <w:highlight w:val="none"/>
        </w:rPr>
        <w:t>抓实党建思政，全面落实党的教育方针</w:t>
      </w:r>
      <w:r>
        <w:rPr>
          <w:rFonts w:hint="eastAsia" w:ascii="Times New Roman" w:hAnsi="Times New Roman" w:eastAsia="仿宋_GB2312" w:cs="Times New Roman"/>
          <w:color w:val="000000"/>
          <w:sz w:val="32"/>
          <w:szCs w:val="32"/>
          <w:highlight w:val="none"/>
          <w:lang w:eastAsia="zh-CN"/>
        </w:rPr>
        <w:t>，</w:t>
      </w:r>
      <w:r>
        <w:rPr>
          <w:rFonts w:ascii="Times New Roman" w:hAnsi="Times New Roman" w:eastAsia="仿宋_GB2312" w:cs="Times New Roman"/>
          <w:color w:val="000000"/>
          <w:sz w:val="32"/>
          <w:szCs w:val="32"/>
          <w:highlight w:val="none"/>
        </w:rPr>
        <w:t>紧紧围绕学院</w:t>
      </w: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迎评</w:t>
      </w:r>
      <w:r>
        <w:rPr>
          <w:rFonts w:hint="eastAsia" w:ascii="Times New Roman" w:hAnsi="Times New Roman" w:eastAsia="仿宋_GB2312" w:cs="Times New Roman"/>
          <w:color w:val="000000"/>
          <w:sz w:val="32"/>
          <w:szCs w:val="32"/>
          <w:highlight w:val="none"/>
          <w:lang w:eastAsia="zh-CN"/>
        </w:rPr>
        <w:t>”“</w:t>
      </w:r>
      <w:r>
        <w:rPr>
          <w:rFonts w:ascii="Times New Roman" w:hAnsi="Times New Roman" w:eastAsia="仿宋_GB2312" w:cs="Times New Roman"/>
          <w:color w:val="000000"/>
          <w:sz w:val="32"/>
          <w:szCs w:val="32"/>
          <w:highlight w:val="none"/>
        </w:rPr>
        <w:t>申硕</w:t>
      </w: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创一流</w:t>
      </w:r>
      <w:r>
        <w:rPr>
          <w:rFonts w:hint="eastAsia" w:ascii="Times New Roman" w:hAnsi="Times New Roman" w:eastAsia="仿宋_GB2312" w:cs="Times New Roman"/>
          <w:color w:val="000000"/>
          <w:sz w:val="32"/>
          <w:szCs w:val="32"/>
          <w:highlight w:val="none"/>
          <w:lang w:eastAsia="zh-CN"/>
        </w:rPr>
        <w:t>”</w:t>
      </w:r>
      <w:r>
        <w:rPr>
          <w:rFonts w:ascii="Times New Roman" w:hAnsi="Times New Roman" w:eastAsia="仿宋_GB2312" w:cs="Times New Roman"/>
          <w:color w:val="000000"/>
          <w:sz w:val="32"/>
          <w:szCs w:val="32"/>
          <w:highlight w:val="none"/>
        </w:rPr>
        <w:t>等中心工作</w:t>
      </w:r>
      <w:r>
        <w:rPr>
          <w:rFonts w:hint="eastAsia" w:ascii="Times New Roman" w:hAnsi="Times New Roman" w:eastAsia="仿宋_GB2312" w:cs="Times New Roman"/>
          <w:color w:val="000000"/>
          <w:sz w:val="32"/>
          <w:szCs w:val="32"/>
          <w:highlight w:val="none"/>
        </w:rPr>
        <w:t>，坚持内涵发展，抓强教学科研；坚持立德树人，抓牢“三全育人”，不断提高人才培养质量；坚持从严治警，抓好队伍管理，打造素质过硬、作风优良的教职员工队伍；夯实服务保障</w:t>
      </w:r>
      <w:r>
        <w:rPr>
          <w:rFonts w:hint="eastAsia" w:ascii="Times New Roman" w:hAnsi="Times New Roman" w:eastAsia="仿宋_GB2312" w:cs="Times New Roman"/>
          <w:color w:val="000000"/>
          <w:sz w:val="32"/>
          <w:szCs w:val="32"/>
          <w:highlight w:val="none"/>
          <w:lang w:val="zh-CN"/>
        </w:rPr>
        <w:t>，抓强内控管理，创建文明和谐校园</w:t>
      </w:r>
      <w:r>
        <w:rPr>
          <w:rFonts w:hint="eastAsia" w:ascii="Times New Roman" w:hAnsi="Times New Roman" w:eastAsia="仿宋_GB2312" w:cs="Times New Roman"/>
          <w:color w:val="000000"/>
          <w:sz w:val="32"/>
          <w:szCs w:val="32"/>
          <w:highlight w:val="none"/>
        </w:rPr>
        <w:t>，</w:t>
      </w:r>
      <w:r>
        <w:rPr>
          <w:rFonts w:ascii="Times New Roman" w:hAnsi="Times New Roman" w:eastAsia="仿宋_GB2312" w:cs="Times New Roman"/>
          <w:color w:val="000000"/>
          <w:sz w:val="32"/>
          <w:szCs w:val="32"/>
          <w:highlight w:val="none"/>
        </w:rPr>
        <w:t>各项工作稳中有进。</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kern w:val="0"/>
          <w:sz w:val="32"/>
          <w:szCs w:val="32"/>
          <w:highlight w:val="none"/>
          <w:lang w:val="en-US" w:eastAsia="zh-CN" w:bidi="ar"/>
        </w:rPr>
        <w:t>湖南</w:t>
      </w:r>
      <w:r>
        <w:rPr>
          <w:rFonts w:ascii="Times New Roman" w:hAnsi="Times New Roman" w:eastAsia="仿宋_GB2312" w:cs="Times New Roman"/>
          <w:color w:val="000000"/>
          <w:kern w:val="2"/>
          <w:sz w:val="32"/>
          <w:szCs w:val="32"/>
          <w:highlight w:val="none"/>
          <w:lang w:val="en-US" w:eastAsia="zh-CN" w:bidi="ar"/>
        </w:rPr>
        <w:t>警察学院</w:t>
      </w:r>
      <w:r>
        <w:rPr>
          <w:rFonts w:ascii="Times New Roman" w:hAnsi="Times New Roman" w:eastAsia="仿宋_GB2312" w:cs="Times New Roman"/>
          <w:color w:val="000000"/>
          <w:kern w:val="0"/>
          <w:sz w:val="32"/>
          <w:szCs w:val="32"/>
          <w:highlight w:val="none"/>
          <w:lang w:val="en-US" w:eastAsia="zh-CN" w:bidi="ar"/>
        </w:rPr>
        <w:t>根据《湖南省财政厅关于开展</w:t>
      </w:r>
      <w:r>
        <w:rPr>
          <w:rFonts w:hint="eastAsia" w:ascii="Times New Roman" w:hAnsi="Times New Roman" w:eastAsia="仿宋_GB2312" w:cs="Times New Roman"/>
          <w:color w:val="000000"/>
          <w:kern w:val="0"/>
          <w:sz w:val="32"/>
          <w:szCs w:val="32"/>
          <w:highlight w:val="none"/>
          <w:lang w:val="en-US" w:eastAsia="zh-CN" w:bidi="ar"/>
        </w:rPr>
        <w:t>2025</w:t>
      </w:r>
      <w:r>
        <w:rPr>
          <w:rFonts w:ascii="Times New Roman" w:hAnsi="Times New Roman" w:eastAsia="仿宋_GB2312" w:cs="Times New Roman"/>
          <w:color w:val="000000"/>
          <w:kern w:val="0"/>
          <w:sz w:val="32"/>
          <w:szCs w:val="32"/>
          <w:highlight w:val="none"/>
          <w:lang w:val="en-US" w:eastAsia="zh-CN" w:bidi="ar"/>
        </w:rPr>
        <w:t>年度省级预算部门绩效自评和部门评价的通知》（湘财绩〔202</w:t>
      </w:r>
      <w:r>
        <w:rPr>
          <w:rFonts w:hint="eastAsia" w:ascii="Times New Roman" w:hAnsi="Times New Roman" w:eastAsia="仿宋_GB2312" w:cs="Times New Roman"/>
          <w:color w:val="000000"/>
          <w:kern w:val="0"/>
          <w:sz w:val="32"/>
          <w:szCs w:val="32"/>
          <w:highlight w:val="none"/>
          <w:lang w:val="en-US" w:eastAsia="zh-CN" w:bidi="ar"/>
        </w:rPr>
        <w:t>6</w:t>
      </w:r>
      <w:r>
        <w:rPr>
          <w:rFonts w:ascii="Times New Roman" w:hAnsi="Times New Roman" w:eastAsia="仿宋_GB2312" w:cs="Times New Roman"/>
          <w:color w:val="000000"/>
          <w:kern w:val="0"/>
          <w:sz w:val="32"/>
          <w:szCs w:val="32"/>
          <w:highlight w:val="none"/>
          <w:lang w:val="en-US" w:eastAsia="zh-CN" w:bidi="ar"/>
        </w:rPr>
        <w:t>〕</w:t>
      </w:r>
      <w:r>
        <w:rPr>
          <w:rFonts w:hint="eastAsia" w:ascii="Times New Roman" w:hAnsi="Times New Roman" w:eastAsia="仿宋_GB2312" w:cs="Times New Roman"/>
          <w:color w:val="000000"/>
          <w:kern w:val="0"/>
          <w:sz w:val="32"/>
          <w:szCs w:val="32"/>
          <w:highlight w:val="none"/>
          <w:lang w:val="en-US" w:eastAsia="zh-CN" w:bidi="ar"/>
        </w:rPr>
        <w:t>2</w:t>
      </w:r>
      <w:r>
        <w:rPr>
          <w:rFonts w:ascii="Times New Roman" w:hAnsi="Times New Roman" w:eastAsia="仿宋_GB2312" w:cs="Times New Roman"/>
          <w:color w:val="000000"/>
          <w:kern w:val="0"/>
          <w:sz w:val="32"/>
          <w:szCs w:val="32"/>
          <w:highlight w:val="none"/>
          <w:lang w:val="en-US" w:eastAsia="zh-CN" w:bidi="ar"/>
        </w:rPr>
        <w:t>号）</w:t>
      </w:r>
      <w:r>
        <w:rPr>
          <w:rFonts w:hint="eastAsia" w:ascii="Times New Roman" w:hAnsi="Times New Roman" w:eastAsia="仿宋_GB2312" w:cs="Times New Roman"/>
          <w:color w:val="000000"/>
          <w:kern w:val="0"/>
          <w:sz w:val="32"/>
          <w:szCs w:val="32"/>
          <w:highlight w:val="none"/>
          <w:lang w:val="en-US" w:eastAsia="zh-CN" w:bidi="ar"/>
        </w:rPr>
        <w:t>开展了绩效自评工作。</w:t>
      </w:r>
      <w:r>
        <w:rPr>
          <w:rFonts w:ascii="Times New Roman" w:hAnsi="Times New Roman" w:eastAsia="仿宋_GB2312" w:cs="Times New Roman"/>
          <w:color w:val="000000"/>
          <w:kern w:val="2"/>
          <w:sz w:val="32"/>
          <w:szCs w:val="32"/>
          <w:highlight w:val="none"/>
          <w:lang w:val="en-US" w:eastAsia="zh-CN" w:bidi="ar"/>
        </w:rPr>
        <w:t>通过自评，学院</w:t>
      </w:r>
      <w:r>
        <w:rPr>
          <w:rFonts w:hint="eastAsia" w:ascii="Times New Roman" w:hAnsi="Times New Roman" w:eastAsia="仿宋_GB2312" w:cs="Times New Roman"/>
          <w:color w:val="000000"/>
          <w:kern w:val="2"/>
          <w:sz w:val="32"/>
          <w:szCs w:val="32"/>
          <w:highlight w:val="none"/>
          <w:lang w:val="en-US" w:eastAsia="zh-CN" w:bidi="ar"/>
        </w:rPr>
        <w:t>2025</w:t>
      </w:r>
      <w:r>
        <w:rPr>
          <w:rFonts w:ascii="Times New Roman" w:hAnsi="Times New Roman" w:eastAsia="仿宋_GB2312" w:cs="Times New Roman"/>
          <w:color w:val="000000"/>
          <w:kern w:val="2"/>
          <w:sz w:val="32"/>
          <w:szCs w:val="32"/>
          <w:highlight w:val="none"/>
          <w:lang w:val="en-US" w:eastAsia="zh-CN" w:bidi="ar"/>
        </w:rPr>
        <w:t>年度整体支出绩效自评得分为</w:t>
      </w:r>
      <w:r>
        <w:rPr>
          <w:rFonts w:hint="eastAsia" w:ascii="Times New Roman" w:hAnsi="Times New Roman" w:eastAsia="仿宋_GB2312" w:cs="Times New Roman"/>
          <w:color w:val="000000"/>
          <w:kern w:val="2"/>
          <w:sz w:val="32"/>
          <w:szCs w:val="32"/>
          <w:highlight w:val="none"/>
          <w:lang w:val="en-US" w:eastAsia="zh-CN" w:bidi="ar"/>
        </w:rPr>
        <w:t>97.00</w:t>
      </w:r>
      <w:r>
        <w:rPr>
          <w:rFonts w:ascii="Times New Roman" w:hAnsi="Times New Roman" w:eastAsia="仿宋_GB2312" w:cs="Times New Roman"/>
          <w:color w:val="000000"/>
          <w:kern w:val="2"/>
          <w:sz w:val="32"/>
          <w:szCs w:val="32"/>
          <w:highlight w:val="none"/>
          <w:lang w:val="en-US" w:eastAsia="zh-CN" w:bidi="ar"/>
        </w:rPr>
        <w:t>分，总体评价为</w:t>
      </w:r>
      <w:r>
        <w:rPr>
          <w:rFonts w:hint="eastAsia" w:ascii="Times New Roman" w:hAnsi="Times New Roman" w:eastAsia="仿宋_GB2312" w:cs="Times New Roman"/>
          <w:color w:val="000000"/>
          <w:kern w:val="2"/>
          <w:sz w:val="32"/>
          <w:szCs w:val="32"/>
          <w:highlight w:val="none"/>
          <w:lang w:val="en-US" w:eastAsia="zh-CN" w:bidi="ar"/>
        </w:rPr>
        <w:t>优</w:t>
      </w:r>
      <w:r>
        <w:rPr>
          <w:rFonts w:ascii="Times New Roman" w:hAnsi="Times New Roman" w:eastAsia="仿宋_GB2312" w:cs="Times New Roman"/>
          <w:color w:val="000000"/>
          <w:kern w:val="2"/>
          <w:sz w:val="32"/>
          <w:szCs w:val="32"/>
          <w:highlight w:val="none"/>
          <w:lang w:val="en-US" w:eastAsia="zh-CN" w:bidi="ar"/>
        </w:rPr>
        <w:t>。</w:t>
      </w:r>
    </w:p>
    <w:p>
      <w:pPr>
        <w:pStyle w:val="213"/>
        <w:numPr>
          <w:ilvl w:val="0"/>
          <w:numId w:val="0"/>
        </w:numPr>
        <w:ind w:firstLine="641"/>
        <w:outlineLvl w:val="1"/>
        <w:rPr>
          <w:rFonts w:ascii="Times New Roman" w:hAnsi="Times New Roman" w:eastAsia="楷体_GB2312" w:cs="Times New Roman"/>
          <w:b/>
          <w:bCs/>
          <w:color w:val="000000"/>
          <w:sz w:val="32"/>
          <w:szCs w:val="32"/>
          <w:highlight w:val="none"/>
          <w:lang w:eastAsia="zh"/>
        </w:rPr>
      </w:pPr>
      <w:r>
        <w:rPr>
          <w:rFonts w:ascii="Times New Roman" w:hAnsi="Times New Roman" w:eastAsia="楷体_GB2312" w:cs="Times New Roman"/>
          <w:b/>
          <w:bCs/>
          <w:color w:val="000000"/>
          <w:sz w:val="32"/>
          <w:szCs w:val="32"/>
          <w:highlight w:val="none"/>
          <w:lang w:eastAsia="zh"/>
        </w:rPr>
        <w:t>（二）运行成本</w:t>
      </w:r>
    </w:p>
    <w:p>
      <w:pPr>
        <w:spacing w:line="240" w:lineRule="auto"/>
        <w:ind w:firstLine="640" w:firstLineChars="200"/>
        <w:rPr>
          <w:rFonts w:ascii="Times New Roman" w:hAnsi="Times New Roman" w:eastAsia="仿宋_GB2312" w:cs="Times New Roman"/>
          <w:b w:val="0"/>
          <w:bCs w:val="0"/>
          <w:color w:val="000000"/>
          <w:sz w:val="32"/>
          <w:szCs w:val="32"/>
          <w:highlight w:val="none"/>
        </w:rPr>
      </w:pPr>
      <w:r>
        <w:rPr>
          <w:rFonts w:ascii="Times New Roman" w:hAnsi="Times New Roman" w:eastAsia="仿宋_GB2312" w:cs="Times New Roman"/>
          <w:b w:val="0"/>
          <w:bCs w:val="0"/>
          <w:color w:val="000000"/>
          <w:sz w:val="32"/>
          <w:szCs w:val="32"/>
          <w:highlight w:val="none"/>
        </w:rPr>
        <w:t>1.在职人员控制率：</w:t>
      </w:r>
      <w:r>
        <w:rPr>
          <w:rFonts w:hint="eastAsia" w:ascii="Times New Roman" w:hAnsi="Times New Roman" w:eastAsia="仿宋_GB2312" w:cs="Times New Roman"/>
          <w:b w:val="0"/>
          <w:bCs w:val="0"/>
          <w:color w:val="000000"/>
          <w:sz w:val="32"/>
          <w:szCs w:val="32"/>
          <w:highlight w:val="none"/>
          <w:lang w:eastAsia="zh-CN"/>
        </w:rPr>
        <w:t>2025</w:t>
      </w:r>
      <w:r>
        <w:rPr>
          <w:rFonts w:ascii="Times New Roman" w:hAnsi="Times New Roman" w:eastAsia="仿宋_GB2312" w:cs="Times New Roman"/>
          <w:b w:val="0"/>
          <w:bCs w:val="0"/>
          <w:color w:val="000000"/>
          <w:sz w:val="32"/>
          <w:szCs w:val="32"/>
          <w:highlight w:val="none"/>
        </w:rPr>
        <w:t>年核定编制525名，实有在编在职人数</w:t>
      </w:r>
      <w:r>
        <w:rPr>
          <w:rFonts w:hint="eastAsia" w:ascii="Times New Roman" w:hAnsi="Times New Roman" w:eastAsia="仿宋_GB2312" w:cs="Times New Roman"/>
          <w:b w:val="0"/>
          <w:bCs w:val="0"/>
          <w:color w:val="000000"/>
          <w:sz w:val="32"/>
          <w:szCs w:val="32"/>
          <w:highlight w:val="none"/>
          <w:lang w:val="en-US" w:eastAsia="zh-CN"/>
        </w:rPr>
        <w:t>500</w:t>
      </w:r>
      <w:r>
        <w:rPr>
          <w:rFonts w:ascii="Times New Roman" w:hAnsi="Times New Roman" w:eastAsia="仿宋_GB2312" w:cs="Times New Roman"/>
          <w:b w:val="0"/>
          <w:bCs w:val="0"/>
          <w:color w:val="000000"/>
          <w:sz w:val="32"/>
          <w:szCs w:val="32"/>
          <w:highlight w:val="none"/>
        </w:rPr>
        <w:t>人，离退休2</w:t>
      </w:r>
      <w:r>
        <w:rPr>
          <w:rFonts w:hint="eastAsia" w:ascii="Times New Roman" w:hAnsi="Times New Roman" w:eastAsia="仿宋_GB2312" w:cs="Times New Roman"/>
          <w:b w:val="0"/>
          <w:bCs w:val="0"/>
          <w:color w:val="000000"/>
          <w:sz w:val="32"/>
          <w:szCs w:val="32"/>
          <w:highlight w:val="none"/>
          <w:lang w:val="en-US" w:eastAsia="zh-CN"/>
        </w:rPr>
        <w:t>72</w:t>
      </w:r>
      <w:r>
        <w:rPr>
          <w:rFonts w:ascii="Times New Roman" w:hAnsi="Times New Roman" w:eastAsia="仿宋_GB2312" w:cs="Times New Roman"/>
          <w:b w:val="0"/>
          <w:bCs w:val="0"/>
          <w:color w:val="000000"/>
          <w:sz w:val="32"/>
          <w:szCs w:val="32"/>
          <w:highlight w:val="none"/>
        </w:rPr>
        <w:t>人。在职人员控制率为9</w:t>
      </w:r>
      <w:r>
        <w:rPr>
          <w:rFonts w:hint="eastAsia" w:ascii="Times New Roman" w:hAnsi="Times New Roman" w:eastAsia="仿宋_GB2312" w:cs="Times New Roman"/>
          <w:b w:val="0"/>
          <w:bCs w:val="0"/>
          <w:color w:val="000000"/>
          <w:sz w:val="32"/>
          <w:szCs w:val="32"/>
          <w:highlight w:val="none"/>
          <w:lang w:val="en-US" w:eastAsia="zh-CN"/>
        </w:rPr>
        <w:t>5.24</w:t>
      </w:r>
      <w:r>
        <w:rPr>
          <w:rFonts w:ascii="Times New Roman" w:hAnsi="Times New Roman" w:eastAsia="仿宋_GB2312" w:cs="Times New Roman"/>
          <w:b w:val="0"/>
          <w:bCs w:val="0"/>
          <w:color w:val="000000"/>
          <w:sz w:val="32"/>
          <w:szCs w:val="32"/>
          <w:highlight w:val="none"/>
        </w:rPr>
        <w:t>%。</w:t>
      </w:r>
    </w:p>
    <w:p>
      <w:pPr>
        <w:spacing w:line="240" w:lineRule="auto"/>
        <w:ind w:firstLine="640" w:firstLineChars="200"/>
        <w:rPr>
          <w:rFonts w:ascii="Times New Roman" w:hAnsi="Times New Roman" w:eastAsia="仿宋_GB2312" w:cs="Times New Roman"/>
          <w:b w:val="0"/>
          <w:bCs w:val="0"/>
          <w:color w:val="000000"/>
          <w:sz w:val="32"/>
          <w:szCs w:val="32"/>
          <w:highlight w:val="none"/>
        </w:rPr>
      </w:pPr>
      <w:r>
        <w:rPr>
          <w:rFonts w:ascii="Times New Roman" w:hAnsi="Times New Roman" w:eastAsia="仿宋_GB2312" w:cs="Times New Roman"/>
          <w:b w:val="0"/>
          <w:bCs w:val="0"/>
          <w:color w:val="000000"/>
          <w:sz w:val="32"/>
          <w:szCs w:val="32"/>
          <w:highlight w:val="none"/>
        </w:rPr>
        <w:t>2.公用经费控制率：</w:t>
      </w:r>
      <w:r>
        <w:rPr>
          <w:rFonts w:hint="eastAsia" w:ascii="Times New Roman" w:hAnsi="Times New Roman" w:eastAsia="仿宋_GB2312" w:cs="Times New Roman"/>
          <w:b w:val="0"/>
          <w:bCs w:val="0"/>
          <w:color w:val="000000"/>
          <w:sz w:val="32"/>
          <w:szCs w:val="32"/>
          <w:highlight w:val="none"/>
          <w:lang w:eastAsia="zh-CN"/>
        </w:rPr>
        <w:t>2025</w:t>
      </w:r>
      <w:r>
        <w:rPr>
          <w:rFonts w:ascii="Times New Roman" w:hAnsi="Times New Roman" w:eastAsia="仿宋_GB2312" w:cs="Times New Roman"/>
          <w:b w:val="0"/>
          <w:bCs w:val="0"/>
          <w:color w:val="000000"/>
          <w:sz w:val="32"/>
          <w:szCs w:val="32"/>
          <w:highlight w:val="none"/>
        </w:rPr>
        <w:t>年预算安排公用经费总额</w:t>
      </w:r>
      <w:r>
        <w:rPr>
          <w:rFonts w:hint="eastAsia" w:ascii="Times New Roman" w:hAnsi="Times New Roman" w:eastAsia="仿宋_GB2312" w:cs="Times New Roman"/>
          <w:b w:val="0"/>
          <w:bCs w:val="0"/>
          <w:color w:val="000000"/>
          <w:sz w:val="32"/>
          <w:szCs w:val="32"/>
          <w:highlight w:val="none"/>
          <w:lang w:val="en-US" w:eastAsia="zh-CN"/>
        </w:rPr>
        <w:t>1803.83</w:t>
      </w:r>
      <w:r>
        <w:rPr>
          <w:rFonts w:ascii="Times New Roman" w:hAnsi="Times New Roman" w:eastAsia="仿宋_GB2312" w:cs="Times New Roman"/>
          <w:b w:val="0"/>
          <w:bCs w:val="0"/>
          <w:color w:val="000000"/>
          <w:sz w:val="32"/>
          <w:szCs w:val="32"/>
          <w:highlight w:val="none"/>
        </w:rPr>
        <w:t>万元，实际支出公用经费总额</w:t>
      </w:r>
      <w:r>
        <w:rPr>
          <w:rFonts w:hint="eastAsia" w:ascii="Times New Roman" w:hAnsi="Times New Roman" w:eastAsia="仿宋_GB2312" w:cs="Times New Roman"/>
          <w:b w:val="0"/>
          <w:bCs w:val="0"/>
          <w:color w:val="000000"/>
          <w:sz w:val="32"/>
          <w:szCs w:val="32"/>
          <w:highlight w:val="none"/>
          <w:lang w:val="en-US" w:eastAsia="zh-CN"/>
        </w:rPr>
        <w:t>1650.96</w:t>
      </w:r>
      <w:r>
        <w:rPr>
          <w:rFonts w:ascii="Times New Roman" w:hAnsi="Times New Roman" w:eastAsia="仿宋_GB2312" w:cs="Times New Roman"/>
          <w:b w:val="0"/>
          <w:bCs w:val="0"/>
          <w:color w:val="000000"/>
          <w:sz w:val="32"/>
          <w:szCs w:val="32"/>
          <w:highlight w:val="none"/>
        </w:rPr>
        <w:t>万元，公用经费控制率为</w:t>
      </w:r>
      <w:r>
        <w:rPr>
          <w:rFonts w:hint="eastAsia" w:ascii="Times New Roman" w:hAnsi="Times New Roman" w:eastAsia="仿宋_GB2312" w:cs="Times New Roman"/>
          <w:b w:val="0"/>
          <w:bCs w:val="0"/>
          <w:color w:val="000000"/>
          <w:sz w:val="32"/>
          <w:szCs w:val="32"/>
          <w:highlight w:val="none"/>
          <w:lang w:val="en-US" w:eastAsia="zh-CN"/>
        </w:rPr>
        <w:t>91.53</w:t>
      </w:r>
      <w:r>
        <w:rPr>
          <w:rFonts w:ascii="Times New Roman" w:hAnsi="Times New Roman" w:eastAsia="仿宋_GB2312" w:cs="Times New Roman"/>
          <w:b w:val="0"/>
          <w:bCs w:val="0"/>
          <w:color w:val="000000"/>
          <w:sz w:val="32"/>
          <w:szCs w:val="32"/>
          <w:highlight w:val="none"/>
        </w:rPr>
        <w:t>%。</w:t>
      </w:r>
    </w:p>
    <w:p>
      <w:pPr>
        <w:spacing w:line="240" w:lineRule="auto"/>
        <w:ind w:firstLine="640" w:firstLineChars="200"/>
        <w:rPr>
          <w:rFonts w:ascii="Times New Roman" w:hAnsi="Times New Roman" w:eastAsia="仿宋_GB2312" w:cs="Times New Roman"/>
          <w:b w:val="0"/>
          <w:bCs w:val="0"/>
          <w:color w:val="000000"/>
          <w:sz w:val="32"/>
          <w:szCs w:val="32"/>
          <w:highlight w:val="none"/>
        </w:rPr>
      </w:pPr>
      <w:r>
        <w:rPr>
          <w:rFonts w:ascii="Times New Roman" w:hAnsi="Times New Roman" w:eastAsia="仿宋_GB2312" w:cs="Times New Roman"/>
          <w:b w:val="0"/>
          <w:bCs w:val="0"/>
          <w:color w:val="000000"/>
          <w:sz w:val="32"/>
          <w:szCs w:val="32"/>
          <w:highlight w:val="none"/>
        </w:rPr>
        <w:t>3</w:t>
      </w:r>
      <w:r>
        <w:rPr>
          <w:rFonts w:hint="eastAsia" w:ascii="Times New Roman" w:hAnsi="Times New Roman" w:eastAsia="仿宋_GB2312" w:cs="Times New Roman"/>
          <w:b w:val="0"/>
          <w:bCs w:val="0"/>
          <w:color w:val="000000"/>
          <w:sz w:val="32"/>
          <w:szCs w:val="32"/>
          <w:highlight w:val="none"/>
          <w:lang w:val="en-US" w:eastAsia="zh-CN"/>
        </w:rPr>
        <w:t>.</w:t>
      </w:r>
      <w:r>
        <w:rPr>
          <w:rFonts w:ascii="Times New Roman" w:hAnsi="Times New Roman" w:eastAsia="仿宋_GB2312" w:cs="Times New Roman"/>
          <w:b w:val="0"/>
          <w:bCs w:val="0"/>
          <w:color w:val="000000"/>
          <w:sz w:val="32"/>
          <w:szCs w:val="32"/>
          <w:highlight w:val="none"/>
        </w:rPr>
        <w:t>“三公经费”控制率及变动率：</w:t>
      </w:r>
      <w:r>
        <w:rPr>
          <w:rFonts w:hint="eastAsia" w:ascii="Times New Roman" w:hAnsi="Times New Roman" w:eastAsia="仿宋_GB2312" w:cs="Times New Roman"/>
          <w:b w:val="0"/>
          <w:bCs w:val="0"/>
          <w:color w:val="000000"/>
          <w:sz w:val="32"/>
          <w:szCs w:val="32"/>
          <w:highlight w:val="none"/>
          <w:lang w:eastAsia="zh-CN"/>
        </w:rPr>
        <w:t>2025</w:t>
      </w:r>
      <w:r>
        <w:rPr>
          <w:rFonts w:ascii="Times New Roman" w:hAnsi="Times New Roman" w:eastAsia="仿宋_GB2312" w:cs="Times New Roman"/>
          <w:b w:val="0"/>
          <w:bCs w:val="0"/>
          <w:color w:val="000000"/>
          <w:sz w:val="32"/>
          <w:szCs w:val="32"/>
          <w:highlight w:val="none"/>
        </w:rPr>
        <w:t>年本单位一般公共预算未做“三公”经费预算安排。采用纳入专户的非税收入</w:t>
      </w:r>
      <w:r>
        <w:rPr>
          <w:rFonts w:ascii="Times New Roman" w:hAnsi="Times New Roman" w:eastAsia="仿宋_GB2312" w:cs="Times New Roman"/>
          <w:b w:val="0"/>
          <w:bCs w:val="0"/>
          <w:color w:val="000000"/>
          <w:sz w:val="32"/>
          <w:szCs w:val="32"/>
          <w:highlight w:val="none"/>
          <w:lang w:val="en-US" w:eastAsia="zh-CN"/>
        </w:rPr>
        <w:t>预算</w:t>
      </w:r>
      <w:r>
        <w:rPr>
          <w:rFonts w:ascii="Times New Roman" w:hAnsi="Times New Roman" w:eastAsia="仿宋_GB2312" w:cs="Times New Roman"/>
          <w:b w:val="0"/>
          <w:bCs w:val="0"/>
          <w:color w:val="000000"/>
          <w:sz w:val="32"/>
          <w:szCs w:val="32"/>
          <w:highlight w:val="none"/>
        </w:rPr>
        <w:t>安排</w:t>
      </w:r>
      <w:r>
        <w:rPr>
          <w:rFonts w:ascii="Times New Roman" w:hAnsi="Times New Roman" w:eastAsia="仿宋_GB2312" w:cs="Times New Roman"/>
          <w:b w:val="0"/>
          <w:bCs w:val="0"/>
          <w:color w:val="000000"/>
          <w:sz w:val="32"/>
          <w:szCs w:val="32"/>
          <w:highlight w:val="none"/>
          <w:lang w:eastAsia="zh-CN"/>
        </w:rPr>
        <w:t>“</w:t>
      </w:r>
      <w:r>
        <w:rPr>
          <w:rFonts w:ascii="Times New Roman" w:hAnsi="Times New Roman" w:eastAsia="仿宋_GB2312" w:cs="Times New Roman"/>
          <w:b w:val="0"/>
          <w:bCs w:val="0"/>
          <w:color w:val="000000"/>
          <w:sz w:val="32"/>
          <w:szCs w:val="32"/>
          <w:highlight w:val="none"/>
          <w:lang w:val="en-US" w:eastAsia="zh-CN"/>
        </w:rPr>
        <w:t>三公”经费</w:t>
      </w:r>
      <w:r>
        <w:rPr>
          <w:rFonts w:hint="eastAsia" w:ascii="Times New Roman" w:hAnsi="Times New Roman" w:eastAsia="仿宋_GB2312" w:cs="Times New Roman"/>
          <w:b w:val="0"/>
          <w:bCs w:val="0"/>
          <w:color w:val="000000"/>
          <w:sz w:val="32"/>
          <w:szCs w:val="32"/>
          <w:highlight w:val="none"/>
          <w:lang w:val="en-US" w:eastAsia="zh-CN"/>
        </w:rPr>
        <w:t>49.8</w:t>
      </w:r>
      <w:r>
        <w:rPr>
          <w:rFonts w:ascii="Times New Roman" w:hAnsi="Times New Roman" w:eastAsia="仿宋_GB2312" w:cs="Times New Roman"/>
          <w:b w:val="0"/>
          <w:bCs w:val="0"/>
          <w:color w:val="000000"/>
          <w:sz w:val="32"/>
          <w:szCs w:val="32"/>
          <w:highlight w:val="none"/>
          <w:lang w:val="en-US" w:eastAsia="zh-CN"/>
        </w:rPr>
        <w:t>万元（其中</w:t>
      </w:r>
      <w:r>
        <w:rPr>
          <w:rFonts w:ascii="Times New Roman" w:hAnsi="Times New Roman" w:eastAsia="仿宋_GB2312" w:cs="Times New Roman"/>
          <w:b w:val="0"/>
          <w:bCs w:val="0"/>
          <w:color w:val="000000"/>
          <w:sz w:val="32"/>
          <w:szCs w:val="32"/>
          <w:highlight w:val="none"/>
        </w:rPr>
        <w:t>公务接待费</w:t>
      </w:r>
      <w:r>
        <w:rPr>
          <w:rFonts w:hint="eastAsia" w:ascii="Times New Roman" w:hAnsi="Times New Roman" w:eastAsia="仿宋_GB2312" w:cs="Times New Roman"/>
          <w:b w:val="0"/>
          <w:bCs w:val="0"/>
          <w:color w:val="000000"/>
          <w:sz w:val="32"/>
          <w:szCs w:val="32"/>
          <w:highlight w:val="none"/>
          <w:lang w:val="en-US" w:eastAsia="zh-CN"/>
        </w:rPr>
        <w:t>2.5</w:t>
      </w:r>
      <w:r>
        <w:rPr>
          <w:rFonts w:ascii="Times New Roman" w:hAnsi="Times New Roman" w:eastAsia="仿宋_GB2312" w:cs="Times New Roman"/>
          <w:b w:val="0"/>
          <w:bCs w:val="0"/>
          <w:color w:val="000000"/>
          <w:sz w:val="32"/>
          <w:szCs w:val="32"/>
          <w:highlight w:val="none"/>
        </w:rPr>
        <w:t>万元</w:t>
      </w:r>
      <w:r>
        <w:rPr>
          <w:rFonts w:hint="eastAsia" w:ascii="Times New Roman" w:hAnsi="Times New Roman" w:eastAsia="仿宋_GB2312" w:cs="Times New Roman"/>
          <w:b w:val="0"/>
          <w:bCs w:val="0"/>
          <w:color w:val="000000"/>
          <w:sz w:val="32"/>
          <w:szCs w:val="32"/>
          <w:highlight w:val="none"/>
          <w:lang w:eastAsia="zh-CN"/>
        </w:rPr>
        <w:t>，</w:t>
      </w:r>
      <w:r>
        <w:rPr>
          <w:rFonts w:ascii="Times New Roman" w:hAnsi="Times New Roman" w:eastAsia="仿宋_GB2312" w:cs="Times New Roman"/>
          <w:b w:val="0"/>
          <w:bCs w:val="0"/>
          <w:color w:val="000000"/>
          <w:sz w:val="32"/>
          <w:szCs w:val="32"/>
          <w:highlight w:val="none"/>
        </w:rPr>
        <w:t>公务用车运行费</w:t>
      </w:r>
      <w:r>
        <w:rPr>
          <w:rFonts w:hint="eastAsia" w:ascii="Times New Roman" w:hAnsi="Times New Roman" w:eastAsia="仿宋_GB2312" w:cs="Times New Roman"/>
          <w:b w:val="0"/>
          <w:bCs w:val="0"/>
          <w:color w:val="000000"/>
          <w:sz w:val="32"/>
          <w:szCs w:val="32"/>
          <w:highlight w:val="none"/>
          <w:lang w:val="en-US" w:eastAsia="zh-CN"/>
        </w:rPr>
        <w:t>32.8</w:t>
      </w:r>
      <w:r>
        <w:rPr>
          <w:rFonts w:ascii="Times New Roman" w:hAnsi="Times New Roman" w:eastAsia="仿宋_GB2312" w:cs="Times New Roman"/>
          <w:b w:val="0"/>
          <w:bCs w:val="0"/>
          <w:color w:val="000000"/>
          <w:sz w:val="32"/>
          <w:szCs w:val="32"/>
          <w:highlight w:val="none"/>
        </w:rPr>
        <w:t>万元，因公出国（境）费</w:t>
      </w:r>
      <w:r>
        <w:rPr>
          <w:rFonts w:hint="eastAsia" w:ascii="Times New Roman" w:hAnsi="Times New Roman" w:eastAsia="仿宋_GB2312" w:cs="Times New Roman"/>
          <w:b w:val="0"/>
          <w:bCs w:val="0"/>
          <w:color w:val="000000"/>
          <w:sz w:val="32"/>
          <w:szCs w:val="32"/>
          <w:highlight w:val="none"/>
          <w:lang w:val="en-US" w:eastAsia="zh-CN"/>
        </w:rPr>
        <w:t>14.5万元</w:t>
      </w:r>
      <w:r>
        <w:rPr>
          <w:rFonts w:ascii="Times New Roman" w:hAnsi="Times New Roman" w:eastAsia="仿宋_GB2312" w:cs="Times New Roman"/>
          <w:b w:val="0"/>
          <w:bCs w:val="0"/>
          <w:color w:val="000000"/>
          <w:sz w:val="32"/>
          <w:szCs w:val="32"/>
          <w:highlight w:val="none"/>
          <w:lang w:eastAsia="zh-CN"/>
        </w:rPr>
        <w:t>），</w:t>
      </w:r>
      <w:r>
        <w:rPr>
          <w:rFonts w:ascii="Times New Roman" w:hAnsi="Times New Roman" w:eastAsia="仿宋_GB2312" w:cs="Times New Roman"/>
          <w:b w:val="0"/>
          <w:bCs w:val="0"/>
          <w:color w:val="000000"/>
          <w:sz w:val="32"/>
          <w:szCs w:val="32"/>
          <w:highlight w:val="none"/>
          <w:lang w:val="en-US" w:eastAsia="zh-CN"/>
        </w:rPr>
        <w:t>实际支出</w:t>
      </w:r>
      <w:r>
        <w:rPr>
          <w:rFonts w:ascii="Times New Roman" w:hAnsi="Times New Roman" w:eastAsia="仿宋_GB2312" w:cs="Times New Roman"/>
          <w:b w:val="0"/>
          <w:bCs w:val="0"/>
          <w:color w:val="000000"/>
          <w:sz w:val="32"/>
          <w:szCs w:val="32"/>
          <w:highlight w:val="none"/>
          <w:lang w:eastAsia="zh-CN"/>
        </w:rPr>
        <w:t>“</w:t>
      </w:r>
      <w:r>
        <w:rPr>
          <w:rFonts w:ascii="Times New Roman" w:hAnsi="Times New Roman" w:eastAsia="仿宋_GB2312" w:cs="Times New Roman"/>
          <w:b w:val="0"/>
          <w:bCs w:val="0"/>
          <w:color w:val="000000"/>
          <w:sz w:val="32"/>
          <w:szCs w:val="32"/>
          <w:highlight w:val="none"/>
          <w:lang w:val="en-US" w:eastAsia="zh-CN"/>
        </w:rPr>
        <w:t>三公”经费</w:t>
      </w:r>
      <w:r>
        <w:rPr>
          <w:rFonts w:hint="eastAsia" w:ascii="Times New Roman" w:hAnsi="Times New Roman" w:eastAsia="仿宋_GB2312" w:cs="Times New Roman"/>
          <w:b w:val="0"/>
          <w:bCs w:val="0"/>
          <w:color w:val="000000"/>
          <w:sz w:val="32"/>
          <w:szCs w:val="32"/>
          <w:highlight w:val="none"/>
          <w:lang w:val="en-US" w:eastAsia="zh-CN"/>
        </w:rPr>
        <w:t>32.17</w:t>
      </w:r>
      <w:r>
        <w:rPr>
          <w:rFonts w:ascii="Times New Roman" w:hAnsi="Times New Roman" w:eastAsia="仿宋_GB2312" w:cs="Times New Roman"/>
          <w:b w:val="0"/>
          <w:bCs w:val="0"/>
          <w:color w:val="000000"/>
          <w:sz w:val="32"/>
          <w:szCs w:val="32"/>
          <w:highlight w:val="none"/>
          <w:lang w:val="en-US" w:eastAsia="zh-CN"/>
        </w:rPr>
        <w:t>万元（其中</w:t>
      </w:r>
      <w:r>
        <w:rPr>
          <w:rFonts w:ascii="Times New Roman" w:hAnsi="Times New Roman" w:eastAsia="仿宋_GB2312" w:cs="Times New Roman"/>
          <w:b w:val="0"/>
          <w:bCs w:val="0"/>
          <w:color w:val="000000"/>
          <w:sz w:val="32"/>
          <w:szCs w:val="32"/>
          <w:highlight w:val="none"/>
        </w:rPr>
        <w:t>公务接待费</w:t>
      </w:r>
      <w:r>
        <w:rPr>
          <w:rFonts w:hint="eastAsia" w:ascii="Times New Roman" w:hAnsi="Times New Roman" w:eastAsia="仿宋_GB2312" w:cs="Times New Roman"/>
          <w:b w:val="0"/>
          <w:bCs w:val="0"/>
          <w:color w:val="000000"/>
          <w:sz w:val="32"/>
          <w:szCs w:val="32"/>
          <w:highlight w:val="none"/>
          <w:lang w:val="en-US" w:eastAsia="zh-CN"/>
        </w:rPr>
        <w:t>2.24</w:t>
      </w:r>
      <w:r>
        <w:rPr>
          <w:rFonts w:ascii="Times New Roman" w:hAnsi="Times New Roman" w:eastAsia="仿宋_GB2312" w:cs="Times New Roman"/>
          <w:b w:val="0"/>
          <w:bCs w:val="0"/>
          <w:color w:val="000000"/>
          <w:sz w:val="32"/>
          <w:szCs w:val="32"/>
          <w:highlight w:val="none"/>
        </w:rPr>
        <w:t>万元</w:t>
      </w:r>
      <w:r>
        <w:rPr>
          <w:rFonts w:hint="eastAsia" w:ascii="Times New Roman" w:hAnsi="Times New Roman" w:eastAsia="仿宋_GB2312" w:cs="Times New Roman"/>
          <w:b w:val="0"/>
          <w:bCs w:val="0"/>
          <w:color w:val="000000"/>
          <w:sz w:val="32"/>
          <w:szCs w:val="32"/>
          <w:highlight w:val="none"/>
          <w:lang w:eastAsia="zh-CN"/>
        </w:rPr>
        <w:t>，</w:t>
      </w:r>
      <w:r>
        <w:rPr>
          <w:rFonts w:ascii="Times New Roman" w:hAnsi="Times New Roman" w:eastAsia="仿宋_GB2312" w:cs="Times New Roman"/>
          <w:b w:val="0"/>
          <w:bCs w:val="0"/>
          <w:color w:val="000000"/>
          <w:sz w:val="32"/>
          <w:szCs w:val="32"/>
          <w:highlight w:val="none"/>
        </w:rPr>
        <w:t>公务用车运行费</w:t>
      </w:r>
      <w:r>
        <w:rPr>
          <w:rFonts w:hint="eastAsia" w:ascii="Times New Roman" w:hAnsi="Times New Roman" w:eastAsia="仿宋_GB2312" w:cs="Times New Roman"/>
          <w:b w:val="0"/>
          <w:bCs w:val="0"/>
          <w:color w:val="000000"/>
          <w:sz w:val="32"/>
          <w:szCs w:val="32"/>
          <w:highlight w:val="none"/>
          <w:lang w:val="en-US" w:eastAsia="zh-CN"/>
        </w:rPr>
        <w:t>29.93</w:t>
      </w:r>
      <w:r>
        <w:rPr>
          <w:rFonts w:ascii="Times New Roman" w:hAnsi="Times New Roman" w:eastAsia="仿宋_GB2312" w:cs="Times New Roman"/>
          <w:b w:val="0"/>
          <w:bCs w:val="0"/>
          <w:color w:val="000000"/>
          <w:sz w:val="32"/>
          <w:szCs w:val="32"/>
          <w:highlight w:val="none"/>
        </w:rPr>
        <w:t>万元，因公出国（境）费</w:t>
      </w:r>
      <w:r>
        <w:rPr>
          <w:rFonts w:hint="eastAsia" w:ascii="Times New Roman" w:hAnsi="Times New Roman" w:eastAsia="仿宋_GB2312" w:cs="Times New Roman"/>
          <w:b w:val="0"/>
          <w:bCs w:val="0"/>
          <w:color w:val="000000"/>
          <w:sz w:val="32"/>
          <w:szCs w:val="32"/>
          <w:highlight w:val="none"/>
          <w:lang w:val="en-US" w:eastAsia="zh-CN"/>
        </w:rPr>
        <w:t>0万元</w:t>
      </w:r>
      <w:r>
        <w:rPr>
          <w:rFonts w:ascii="Times New Roman" w:hAnsi="Times New Roman" w:eastAsia="仿宋_GB2312" w:cs="Times New Roman"/>
          <w:b w:val="0"/>
          <w:bCs w:val="0"/>
          <w:color w:val="000000"/>
          <w:sz w:val="32"/>
          <w:szCs w:val="32"/>
          <w:highlight w:val="none"/>
          <w:lang w:eastAsia="zh-CN"/>
        </w:rPr>
        <w:t>），“</w:t>
      </w:r>
      <w:r>
        <w:rPr>
          <w:rFonts w:ascii="Times New Roman" w:hAnsi="Times New Roman" w:eastAsia="仿宋_GB2312" w:cs="Times New Roman"/>
          <w:b w:val="0"/>
          <w:bCs w:val="0"/>
          <w:color w:val="000000"/>
          <w:sz w:val="32"/>
          <w:szCs w:val="32"/>
          <w:highlight w:val="none"/>
          <w:lang w:val="en-US" w:eastAsia="zh-CN"/>
        </w:rPr>
        <w:t>三公”经费控制率为</w:t>
      </w:r>
      <w:r>
        <w:rPr>
          <w:rFonts w:hint="eastAsia" w:ascii="Times New Roman" w:hAnsi="Times New Roman" w:eastAsia="仿宋_GB2312" w:cs="Times New Roman"/>
          <w:b w:val="0"/>
          <w:bCs w:val="0"/>
          <w:color w:val="000000"/>
          <w:sz w:val="32"/>
          <w:szCs w:val="32"/>
          <w:highlight w:val="none"/>
          <w:lang w:val="en-US" w:eastAsia="zh-CN"/>
        </w:rPr>
        <w:t>64.6</w:t>
      </w:r>
      <w:r>
        <w:rPr>
          <w:rFonts w:ascii="Times New Roman" w:hAnsi="Times New Roman" w:eastAsia="仿宋_GB2312" w:cs="Times New Roman"/>
          <w:b w:val="0"/>
          <w:bCs w:val="0"/>
          <w:color w:val="000000"/>
          <w:sz w:val="32"/>
          <w:szCs w:val="32"/>
          <w:highlight w:val="none"/>
          <w:lang w:val="en-US" w:eastAsia="zh-CN"/>
        </w:rPr>
        <w:t>%</w:t>
      </w:r>
      <w:r>
        <w:rPr>
          <w:rFonts w:ascii="Times New Roman" w:hAnsi="Times New Roman" w:eastAsia="仿宋_GB2312" w:cs="Times New Roman"/>
          <w:b w:val="0"/>
          <w:bCs w:val="0"/>
          <w:color w:val="000000"/>
          <w:sz w:val="32"/>
          <w:szCs w:val="32"/>
          <w:highlight w:val="none"/>
        </w:rPr>
        <w:t>。</w:t>
      </w:r>
    </w:p>
    <w:p>
      <w:pPr>
        <w:pStyle w:val="213"/>
        <w:numPr>
          <w:ilvl w:val="0"/>
          <w:numId w:val="0"/>
        </w:numPr>
        <w:ind w:firstLine="641"/>
        <w:outlineLvl w:val="1"/>
        <w:rPr>
          <w:rFonts w:ascii="Times New Roman" w:hAnsi="Times New Roman" w:eastAsia="楷体_GB2312" w:cs="Times New Roman"/>
          <w:b/>
          <w:bCs/>
          <w:color w:val="000000"/>
          <w:sz w:val="32"/>
          <w:szCs w:val="32"/>
          <w:highlight w:val="none"/>
          <w:lang w:eastAsia="zh"/>
        </w:rPr>
      </w:pPr>
      <w:r>
        <w:rPr>
          <w:rFonts w:ascii="Times New Roman" w:hAnsi="Times New Roman" w:eastAsia="楷体_GB2312" w:cs="Times New Roman"/>
          <w:b/>
          <w:bCs/>
          <w:color w:val="000000"/>
          <w:sz w:val="32"/>
          <w:szCs w:val="32"/>
          <w:highlight w:val="none"/>
          <w:lang w:eastAsia="zh"/>
        </w:rPr>
        <w:t>（三）管理效率</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rPr>
        <w:t>1.预算执行率：</w:t>
      </w:r>
      <w:r>
        <w:rPr>
          <w:rFonts w:hint="eastAsia" w:ascii="Times New Roman" w:hAnsi="Times New Roman" w:eastAsia="仿宋_GB2312" w:cs="Times New Roman"/>
          <w:color w:val="000000"/>
          <w:sz w:val="32"/>
          <w:szCs w:val="32"/>
          <w:highlight w:val="none"/>
          <w:lang w:eastAsia="zh-CN"/>
        </w:rPr>
        <w:t>2025</w:t>
      </w:r>
      <w:r>
        <w:rPr>
          <w:rFonts w:hint="eastAsia" w:ascii="Times New Roman" w:hAnsi="Times New Roman" w:eastAsia="仿宋_GB2312" w:cs="Times New Roman"/>
          <w:color w:val="000000"/>
          <w:sz w:val="32"/>
          <w:szCs w:val="32"/>
          <w:highlight w:val="none"/>
        </w:rPr>
        <w:t>年度部门</w:t>
      </w:r>
      <w:r>
        <w:rPr>
          <w:rFonts w:hint="eastAsia" w:ascii="Times New Roman" w:hAnsi="Times New Roman" w:eastAsia="仿宋_GB2312" w:cs="Times New Roman"/>
          <w:color w:val="000000"/>
          <w:sz w:val="32"/>
          <w:szCs w:val="32"/>
          <w:highlight w:val="none"/>
          <w:lang w:val="en-US" w:eastAsia="zh-CN"/>
        </w:rPr>
        <w:t>全口径</w:t>
      </w:r>
      <w:r>
        <w:rPr>
          <w:rFonts w:hint="eastAsia" w:ascii="Times New Roman" w:hAnsi="Times New Roman" w:eastAsia="仿宋_GB2312" w:cs="Times New Roman"/>
          <w:color w:val="000000"/>
          <w:sz w:val="32"/>
          <w:szCs w:val="32"/>
          <w:highlight w:val="none"/>
        </w:rPr>
        <w:t>整体预算收入实际可用资金为</w:t>
      </w:r>
      <w:r>
        <w:rPr>
          <w:rFonts w:hint="eastAsia" w:ascii="Times New Roman" w:hAnsi="Times New Roman" w:eastAsia="仿宋_GB2312" w:cs="Times New Roman"/>
          <w:color w:val="000000"/>
          <w:sz w:val="32"/>
          <w:szCs w:val="32"/>
          <w:highlight w:val="none"/>
          <w:lang w:val="en-US" w:eastAsia="zh-CN"/>
        </w:rPr>
        <w:t>35179.5</w:t>
      </w:r>
      <w:r>
        <w:rPr>
          <w:rFonts w:hint="eastAsia" w:ascii="Times New Roman" w:hAnsi="Times New Roman" w:eastAsia="仿宋_GB2312" w:cs="Times New Roman"/>
          <w:color w:val="000000"/>
          <w:sz w:val="32"/>
          <w:szCs w:val="32"/>
          <w:highlight w:val="none"/>
        </w:rPr>
        <w:t>万元（其中</w:t>
      </w:r>
      <w:r>
        <w:rPr>
          <w:rFonts w:hint="eastAsia" w:ascii="Times New Roman" w:hAnsi="Times New Roman" w:eastAsia="仿宋_GB2312" w:cs="Times New Roman"/>
          <w:color w:val="000000"/>
          <w:sz w:val="32"/>
          <w:szCs w:val="32"/>
          <w:highlight w:val="none"/>
          <w:lang w:val="en-US" w:eastAsia="zh-CN"/>
        </w:rPr>
        <w:t>包含</w:t>
      </w:r>
      <w:r>
        <w:rPr>
          <w:rFonts w:hint="eastAsia" w:ascii="Times New Roman" w:hAnsi="Times New Roman" w:eastAsia="仿宋_GB2312" w:cs="Times New Roman"/>
          <w:color w:val="000000"/>
          <w:sz w:val="32"/>
          <w:szCs w:val="32"/>
          <w:highlight w:val="none"/>
          <w:lang w:eastAsia="zh"/>
        </w:rPr>
        <w:t>年初结转和结余</w:t>
      </w:r>
      <w:r>
        <w:rPr>
          <w:rFonts w:hint="eastAsia" w:ascii="Times New Roman" w:hAnsi="Times New Roman" w:eastAsia="仿宋_GB2312" w:cs="Times New Roman"/>
          <w:color w:val="000000"/>
          <w:sz w:val="32"/>
          <w:szCs w:val="32"/>
          <w:highlight w:val="none"/>
          <w:lang w:val="en-US" w:eastAsia="zh-CN"/>
        </w:rPr>
        <w:t>7153.44</w:t>
      </w:r>
      <w:r>
        <w:rPr>
          <w:rFonts w:hint="eastAsia" w:ascii="Times New Roman" w:hAnsi="Times New Roman" w:eastAsia="仿宋_GB2312" w:cs="Times New Roman"/>
          <w:color w:val="000000"/>
          <w:sz w:val="32"/>
          <w:szCs w:val="32"/>
          <w:highlight w:val="none"/>
        </w:rPr>
        <w:t>万元），决算支出</w:t>
      </w:r>
      <w:r>
        <w:rPr>
          <w:rFonts w:hint="eastAsia" w:ascii="Times New Roman" w:hAnsi="Times New Roman" w:eastAsia="仿宋_GB2312" w:cs="Times New Roman"/>
          <w:color w:val="000000"/>
          <w:sz w:val="32"/>
          <w:szCs w:val="32"/>
          <w:highlight w:val="none"/>
          <w:lang w:val="en-US" w:eastAsia="zh-CN"/>
        </w:rPr>
        <w:t>26410.7</w:t>
      </w:r>
      <w:r>
        <w:rPr>
          <w:rFonts w:hint="eastAsia" w:ascii="Times New Roman" w:hAnsi="Times New Roman" w:eastAsia="仿宋_GB2312" w:cs="Times New Roman"/>
          <w:color w:val="000000"/>
          <w:sz w:val="32"/>
          <w:szCs w:val="32"/>
          <w:highlight w:val="none"/>
        </w:rPr>
        <w:t>万元，</w:t>
      </w:r>
      <w:r>
        <w:rPr>
          <w:rFonts w:hint="eastAsia" w:ascii="Times New Roman" w:hAnsi="Times New Roman" w:eastAsia="仿宋_GB2312" w:cs="Times New Roman"/>
          <w:color w:val="000000"/>
          <w:sz w:val="32"/>
          <w:szCs w:val="32"/>
          <w:highlight w:val="none"/>
          <w:lang w:eastAsia="zh-CN"/>
        </w:rPr>
        <w:t>扣减纳入一般公共预算的非税收入短收</w:t>
      </w:r>
      <w:r>
        <w:rPr>
          <w:rFonts w:hint="eastAsia" w:ascii="Times New Roman" w:hAnsi="Times New Roman" w:eastAsia="仿宋_GB2312" w:cs="Times New Roman"/>
          <w:color w:val="000000"/>
          <w:sz w:val="32"/>
          <w:szCs w:val="32"/>
          <w:highlight w:val="none"/>
          <w:lang w:val="en-US" w:eastAsia="zh-CN"/>
        </w:rPr>
        <w:t>120.12万元，省教育厅</w:t>
      </w:r>
      <w:r>
        <w:rPr>
          <w:rFonts w:hint="eastAsia" w:ascii="Times New Roman" w:hAnsi="Times New Roman" w:eastAsia="仿宋_GB2312" w:cs="Times New Roman"/>
          <w:b w:val="0"/>
          <w:bCs w:val="0"/>
          <w:color w:val="000000"/>
          <w:kern w:val="2"/>
          <w:sz w:val="32"/>
          <w:szCs w:val="32"/>
          <w:highlight w:val="none"/>
          <w:lang w:val="en-US" w:eastAsia="zh-CN"/>
        </w:rPr>
        <w:t>扣回高等教育发展专项清算资金37万元</w:t>
      </w:r>
      <w:r>
        <w:rPr>
          <w:rFonts w:hint="eastAsia" w:ascii="Times New Roman" w:hAnsi="Times New Roman" w:eastAsia="仿宋_GB2312" w:cs="Times New Roman"/>
          <w:color w:val="000000"/>
          <w:sz w:val="32"/>
          <w:szCs w:val="32"/>
          <w:highlight w:val="none"/>
          <w:lang w:val="en-US" w:eastAsia="zh-CN"/>
        </w:rPr>
        <w:t>，</w:t>
      </w:r>
      <w:r>
        <w:rPr>
          <w:rFonts w:hint="eastAsia" w:ascii="Times New Roman" w:hAnsi="Times New Roman" w:eastAsia="仿宋_GB2312" w:cs="Times New Roman"/>
          <w:color w:val="000000"/>
          <w:sz w:val="32"/>
          <w:szCs w:val="32"/>
          <w:highlight w:val="none"/>
        </w:rPr>
        <w:t>年末结转结余</w:t>
      </w:r>
      <w:r>
        <w:rPr>
          <w:rFonts w:hint="eastAsia" w:ascii="Times New Roman" w:hAnsi="Times New Roman" w:eastAsia="仿宋_GB2312" w:cs="Times New Roman"/>
          <w:color w:val="000000"/>
          <w:sz w:val="32"/>
          <w:szCs w:val="32"/>
          <w:highlight w:val="none"/>
          <w:lang w:val="en-US" w:eastAsia="zh-CN"/>
        </w:rPr>
        <w:t>8768.8</w:t>
      </w:r>
      <w:r>
        <w:rPr>
          <w:rFonts w:hint="eastAsia" w:ascii="Times New Roman" w:hAnsi="Times New Roman" w:eastAsia="仿宋_GB2312" w:cs="Times New Roman"/>
          <w:color w:val="000000"/>
          <w:sz w:val="32"/>
          <w:szCs w:val="32"/>
          <w:highlight w:val="none"/>
        </w:rPr>
        <w:t>万元，预算执行率为</w:t>
      </w:r>
      <w:r>
        <w:rPr>
          <w:rFonts w:hint="eastAsia" w:ascii="Times New Roman" w:hAnsi="Times New Roman" w:eastAsia="仿宋_GB2312" w:cs="Times New Roman"/>
          <w:color w:val="000000"/>
          <w:sz w:val="32"/>
          <w:szCs w:val="32"/>
          <w:highlight w:val="none"/>
          <w:lang w:val="en-US" w:eastAsia="zh-CN"/>
        </w:rPr>
        <w:t>75</w:t>
      </w:r>
      <w:r>
        <w:rPr>
          <w:rFonts w:hint="eastAsia" w:ascii="Times New Roman" w:hAnsi="Times New Roman" w:eastAsia="仿宋_GB2312" w:cs="Times New Roman"/>
          <w:color w:val="000000"/>
          <w:sz w:val="32"/>
          <w:szCs w:val="32"/>
          <w:highlight w:val="none"/>
        </w:rPr>
        <w:t>%。</w:t>
      </w:r>
    </w:p>
    <w:p>
      <w:pPr>
        <w:keepNext w:val="0"/>
        <w:keepLines w:val="0"/>
        <w:widowControl w:val="0"/>
        <w:suppressLineNumbers w:val="0"/>
        <w:spacing w:before="0" w:beforeAutospacing="0" w:after="0" w:afterAutospacing="0" w:line="600" w:lineRule="exact"/>
        <w:ind w:left="0" w:right="0" w:firstLine="640" w:firstLineChars="200"/>
        <w:jc w:val="both"/>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
        </w:rPr>
        <w:t>2</w:t>
      </w:r>
      <w:r>
        <w:rPr>
          <w:rFonts w:hint="eastAsia" w:ascii="Times New Roman" w:hAnsi="Times New Roman" w:eastAsia="仿宋_GB2312" w:cs="Times New Roman"/>
          <w:color w:val="000000"/>
          <w:sz w:val="32"/>
          <w:szCs w:val="32"/>
          <w:highlight w:val="none"/>
        </w:rPr>
        <w:t>.管理制度健全性：学院制定了《湖南警察学院财务管理办法》</w:t>
      </w: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湖南警察学院会议费管理办法》</w:t>
      </w: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湖南警察学院培训费管理办法》《湖南警察学院“双一流”建设专项资金管理办法》</w:t>
      </w:r>
      <w:r>
        <w:rPr>
          <w:rFonts w:hint="eastAsia" w:ascii="Times New Roman" w:hAnsi="Times New Roman" w:eastAsia="仿宋_GB2312" w:cs="Times New Roman"/>
          <w:color w:val="000000"/>
          <w:sz w:val="32"/>
          <w:szCs w:val="32"/>
          <w:highlight w:val="none"/>
        </w:rPr>
        <w:t>《湖南警察学院</w:t>
      </w:r>
      <w:r>
        <w:rPr>
          <w:rFonts w:hint="eastAsia" w:ascii="Times New Roman" w:hAnsi="Times New Roman" w:eastAsia="仿宋_GB2312" w:cs="Times New Roman"/>
          <w:color w:val="000000"/>
          <w:sz w:val="32"/>
          <w:szCs w:val="32"/>
          <w:highlight w:val="none"/>
          <w:lang w:val="en-US" w:eastAsia="zh-CN"/>
        </w:rPr>
        <w:t>财务内部控制</w:t>
      </w:r>
      <w:r>
        <w:rPr>
          <w:rFonts w:hint="eastAsia" w:ascii="Times New Roman" w:hAnsi="Times New Roman" w:eastAsia="仿宋_GB2312" w:cs="Times New Roman"/>
          <w:color w:val="000000"/>
          <w:sz w:val="32"/>
          <w:szCs w:val="32"/>
          <w:highlight w:val="none"/>
        </w:rPr>
        <w:t>制度》</w:t>
      </w:r>
      <w:r>
        <w:rPr>
          <w:rFonts w:ascii="Times New Roman" w:hAnsi="Times New Roman" w:eastAsia="仿宋_GB2312" w:cs="Times New Roman"/>
          <w:color w:val="000000"/>
          <w:kern w:val="2"/>
          <w:sz w:val="32"/>
          <w:szCs w:val="32"/>
          <w:highlight w:val="none"/>
          <w:lang w:val="en-US" w:eastAsia="zh-CN" w:bidi="ar"/>
        </w:rPr>
        <w:t>《湖南警察学院预算绩效管理办法》</w:t>
      </w:r>
      <w:r>
        <w:rPr>
          <w:rFonts w:hint="eastAsia" w:ascii="Times New Roman" w:hAnsi="Times New Roman" w:eastAsia="仿宋_GB2312" w:cs="Times New Roman"/>
          <w:color w:val="000000"/>
          <w:sz w:val="32"/>
          <w:szCs w:val="32"/>
          <w:highlight w:val="none"/>
        </w:rPr>
        <w:t>等</w:t>
      </w:r>
      <w:r>
        <w:rPr>
          <w:rFonts w:hint="eastAsia" w:ascii="Times New Roman" w:hAnsi="Times New Roman" w:eastAsia="仿宋_GB2312" w:cs="Times New Roman"/>
          <w:color w:val="000000"/>
          <w:sz w:val="32"/>
          <w:szCs w:val="32"/>
          <w:highlight w:val="none"/>
          <w:lang w:val="en-US" w:eastAsia="zh-CN"/>
        </w:rPr>
        <w:t>一</w:t>
      </w:r>
      <w:r>
        <w:rPr>
          <w:rFonts w:hint="eastAsia" w:ascii="Times New Roman" w:hAnsi="Times New Roman" w:eastAsia="仿宋_GB2312" w:cs="Times New Roman"/>
          <w:color w:val="000000"/>
          <w:sz w:val="32"/>
          <w:szCs w:val="32"/>
          <w:highlight w:val="none"/>
        </w:rPr>
        <w:t>系列内部管理制度，形成了比较系统和科学的管理制度体系，内部控制制度</w:t>
      </w:r>
      <w:r>
        <w:rPr>
          <w:rFonts w:hint="eastAsia" w:ascii="Times New Roman" w:hAnsi="Times New Roman" w:eastAsia="仿宋_GB2312" w:cs="Times New Roman"/>
          <w:color w:val="000000"/>
          <w:sz w:val="32"/>
          <w:szCs w:val="32"/>
          <w:highlight w:val="none"/>
          <w:lang w:val="en-US" w:eastAsia="zh-CN"/>
        </w:rPr>
        <w:t>较为</w:t>
      </w:r>
      <w:r>
        <w:rPr>
          <w:rFonts w:hint="eastAsia" w:ascii="Times New Roman" w:hAnsi="Times New Roman" w:eastAsia="仿宋_GB2312" w:cs="Times New Roman"/>
          <w:color w:val="000000"/>
          <w:sz w:val="32"/>
          <w:szCs w:val="32"/>
          <w:highlight w:val="none"/>
        </w:rPr>
        <w:t>健全，执行有效。</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
        </w:rPr>
        <w:t>3</w:t>
      </w:r>
      <w:r>
        <w:rPr>
          <w:rFonts w:hint="eastAsia" w:ascii="Times New Roman" w:hAnsi="Times New Roman" w:eastAsia="仿宋_GB2312" w:cs="Times New Roman"/>
          <w:color w:val="000000"/>
          <w:sz w:val="32"/>
          <w:szCs w:val="32"/>
          <w:highlight w:val="none"/>
        </w:rPr>
        <w:t>.资金使用合规性：全面实施预算绩效管理，合理安排预算收支；预算资金使用符合国家财经法规和单位财务管理制度规定以及有关专项资金管理办法的规定；资金拨付有完整的审批程序和手续；经费支出符合部门预算批复的用途；资金使用除部分支出无截留、挪用、虚列支出等情况。</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
        </w:rPr>
        <w:t>4</w:t>
      </w:r>
      <w:r>
        <w:rPr>
          <w:rFonts w:hint="eastAsia" w:ascii="Times New Roman" w:hAnsi="Times New Roman" w:eastAsia="仿宋_GB2312" w:cs="Times New Roman"/>
          <w:color w:val="000000"/>
          <w:sz w:val="32"/>
          <w:szCs w:val="32"/>
          <w:highlight w:val="none"/>
        </w:rPr>
        <w:t>.预决算信息公开性：真实准确编制学院预算和决算，按时上报基础数据资料。按规定时限和规定内容公开预决算信息以及绩效自评报告。各项应向社会公开的信息及时、完整、真实</w:t>
      </w:r>
      <w:r>
        <w:rPr>
          <w:rFonts w:hint="eastAsia" w:ascii="Times New Roman" w:hAnsi="Times New Roman" w:eastAsia="仿宋_GB2312" w:cs="Times New Roman"/>
          <w:color w:val="000000"/>
          <w:sz w:val="32"/>
          <w:szCs w:val="32"/>
          <w:highlight w:val="none"/>
          <w:lang w:eastAsia="zh-CN"/>
        </w:rPr>
        <w:t>地</w:t>
      </w:r>
      <w:r>
        <w:rPr>
          <w:rFonts w:hint="eastAsia" w:ascii="Times New Roman" w:hAnsi="Times New Roman" w:eastAsia="仿宋_GB2312" w:cs="Times New Roman"/>
          <w:color w:val="000000"/>
          <w:sz w:val="32"/>
          <w:szCs w:val="32"/>
          <w:highlight w:val="none"/>
        </w:rPr>
        <w:t>公开。</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
        </w:rPr>
        <w:t>5</w:t>
      </w:r>
      <w:r>
        <w:rPr>
          <w:rFonts w:hint="eastAsia" w:ascii="Times New Roman" w:hAnsi="Times New Roman" w:eastAsia="仿宋_GB2312" w:cs="Times New Roman"/>
          <w:color w:val="000000"/>
          <w:sz w:val="32"/>
          <w:szCs w:val="32"/>
          <w:highlight w:val="none"/>
        </w:rPr>
        <w:t>.资产管理规范、完整：学院有专人负责管理固定资产，并定期盘点，固定资产账实、账卡一致。</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
        </w:rPr>
        <w:t>6</w:t>
      </w:r>
      <w:r>
        <w:rPr>
          <w:rFonts w:hint="eastAsia" w:ascii="Times New Roman" w:hAnsi="Times New Roman" w:eastAsia="仿宋_GB2312" w:cs="Times New Roman"/>
          <w:color w:val="000000"/>
          <w:sz w:val="32"/>
          <w:szCs w:val="32"/>
          <w:highlight w:val="none"/>
        </w:rPr>
        <w:t>.会计核算规范、报表编制完整：学院通过系列制度设计、执行和维护必要的内部控制，按照</w:t>
      </w:r>
      <w:r>
        <w:rPr>
          <w:rFonts w:ascii="Times New Roman" w:hAnsi="Times New Roman" w:eastAsia="仿宋" w:cs="Times New Roman"/>
          <w:color w:val="000000"/>
          <w:sz w:val="32"/>
          <w:szCs w:val="32"/>
          <w:highlight w:val="none"/>
        </w:rPr>
        <w:t>新政府会计制度</w:t>
      </w:r>
      <w:r>
        <w:rPr>
          <w:rFonts w:hint="eastAsia" w:ascii="Times New Roman" w:hAnsi="Times New Roman" w:eastAsia="仿宋_GB2312" w:cs="Times New Roman"/>
          <w:color w:val="000000"/>
          <w:sz w:val="32"/>
          <w:szCs w:val="32"/>
          <w:highlight w:val="none"/>
        </w:rPr>
        <w:t>规定进行会计核算，编制完整财务报表，公允反映学院财务状况和财务收支。</w:t>
      </w:r>
    </w:p>
    <w:p>
      <w:pPr>
        <w:pStyle w:val="213"/>
        <w:numPr>
          <w:ilvl w:val="0"/>
          <w:numId w:val="0"/>
        </w:numPr>
        <w:ind w:firstLine="641"/>
        <w:outlineLvl w:val="1"/>
        <w:rPr>
          <w:rFonts w:ascii="Times New Roman" w:hAnsi="Times New Roman" w:eastAsia="楷体_GB2312" w:cs="Times New Roman"/>
          <w:b/>
          <w:bCs/>
          <w:color w:val="000000"/>
          <w:sz w:val="32"/>
          <w:szCs w:val="32"/>
          <w:highlight w:val="none"/>
          <w:lang w:eastAsia="zh"/>
        </w:rPr>
      </w:pPr>
      <w:r>
        <w:rPr>
          <w:rFonts w:ascii="Times New Roman" w:hAnsi="Times New Roman" w:eastAsia="楷体_GB2312" w:cs="Times New Roman"/>
          <w:b/>
          <w:bCs/>
          <w:color w:val="000000"/>
          <w:sz w:val="32"/>
          <w:szCs w:val="32"/>
          <w:highlight w:val="none"/>
          <w:lang w:eastAsia="zh"/>
        </w:rPr>
        <w:t>（四）履职效能</w:t>
      </w:r>
    </w:p>
    <w:p>
      <w:pPr>
        <w:spacing w:line="600" w:lineRule="exact"/>
        <w:ind w:firstLine="640" w:firstLineChars="200"/>
        <w:jc w:val="both"/>
        <w:rPr>
          <w:rFonts w:ascii="Times New Roman" w:hAnsi="Times New Roman" w:eastAsia="仿宋_GB2312" w:cs="Times New Roman"/>
          <w:color w:val="000000"/>
          <w:sz w:val="32"/>
          <w:szCs w:val="32"/>
          <w:highlight w:val="none"/>
          <w:lang w:eastAsia="zh"/>
        </w:rPr>
      </w:pPr>
      <w:r>
        <w:rPr>
          <w:rFonts w:hint="eastAsia" w:ascii="Times New Roman" w:hAnsi="Times New Roman" w:eastAsia="仿宋_GB2312" w:cs="Times New Roman"/>
          <w:color w:val="000000"/>
          <w:sz w:val="32"/>
          <w:szCs w:val="32"/>
          <w:highlight w:val="none"/>
          <w:lang w:val="en-US" w:eastAsia="zh-CN"/>
        </w:rPr>
        <w:t>2025年，湖南警察学院在学校党委和全体教职员工的共同努力下，在政治建设、教育教学、科研创新、立德树人、队伍建设及校园建设等方面成效显著，现代化治理体系持续完善</w:t>
      </w:r>
      <w:r>
        <w:rPr>
          <w:rFonts w:ascii="Times New Roman" w:hAnsi="Times New Roman" w:eastAsia="仿宋_GB2312" w:cs="Times New Roman"/>
          <w:color w:val="000000"/>
          <w:sz w:val="32"/>
          <w:szCs w:val="32"/>
          <w:highlight w:val="none"/>
        </w:rPr>
        <w:t>。</w:t>
      </w:r>
    </w:p>
    <w:p>
      <w:pPr>
        <w:numPr>
          <w:ilvl w:val="0"/>
          <w:numId w:val="0"/>
        </w:numPr>
        <w:tabs>
          <w:tab w:val="left" w:pos="312"/>
        </w:tabs>
        <w:spacing w:line="600" w:lineRule="exact"/>
        <w:ind w:firstLine="640" w:firstLineChars="200"/>
        <w:rPr>
          <w:rFonts w:ascii="Times New Roman" w:hAnsi="Times New Roman" w:eastAsia="仿宋_GB2312" w:cs="Times New Roman"/>
          <w:b w:val="0"/>
          <w:bCs w:val="0"/>
          <w:color w:val="000000"/>
          <w:sz w:val="32"/>
          <w:szCs w:val="32"/>
          <w:highlight w:val="none"/>
        </w:rPr>
      </w:pPr>
      <w:r>
        <w:rPr>
          <w:rFonts w:ascii="Times New Roman" w:hAnsi="Times New Roman" w:eastAsia="仿宋_GB2312" w:cs="Times New Roman"/>
          <w:color w:val="000000"/>
          <w:sz w:val="32"/>
          <w:szCs w:val="32"/>
          <w:highlight w:val="none"/>
          <w:lang w:eastAsia="zh"/>
        </w:rPr>
        <w:t>1.</w:t>
      </w:r>
      <w:r>
        <w:rPr>
          <w:rFonts w:ascii="Times New Roman" w:hAnsi="Times New Roman" w:eastAsia="仿宋_GB2312" w:cs="Times New Roman"/>
          <w:b w:val="0"/>
          <w:bCs w:val="0"/>
          <w:color w:val="000000"/>
          <w:sz w:val="32"/>
          <w:szCs w:val="32"/>
          <w:highlight w:val="none"/>
        </w:rPr>
        <w:t>政治方向更加坚定</w:t>
      </w:r>
    </w:p>
    <w:p>
      <w:pPr>
        <w:numPr>
          <w:ilvl w:val="0"/>
          <w:numId w:val="0"/>
        </w:numPr>
        <w:spacing w:line="600" w:lineRule="exact"/>
        <w:ind w:left="0" w:firstLine="640" w:firstLineChars="200"/>
        <w:rPr>
          <w:rFonts w:hint="eastAsia" w:ascii="Times New Roman" w:hAnsi="Times New Roman" w:eastAsia="仿宋_GB2312" w:cs="Times New Roman"/>
          <w:color w:val="000000"/>
          <w:sz w:val="32"/>
          <w:szCs w:val="32"/>
          <w:highlight w:val="none"/>
          <w:lang w:eastAsia="zh-CN"/>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1）</w:t>
      </w:r>
      <w:r>
        <w:rPr>
          <w:rFonts w:hint="eastAsia" w:ascii="Times New Roman" w:hAnsi="Times New Roman" w:eastAsia="仿宋_GB2312" w:cs="Times New Roman"/>
          <w:color w:val="000000"/>
          <w:sz w:val="32"/>
          <w:szCs w:val="32"/>
          <w:highlight w:val="none"/>
        </w:rPr>
        <w:t>突出“政治建警、政治建校”，牢牢把握“公安姓党”根本政治属性，自觉在思想上政治上行动上同党中央保持高度一致，深刻领悟“两个确立”的决定性意义，增强“四个意识”、坚定“四个自信”、做到“两个维护”，确保学院始终成为坚持党的领导的坚强阵地。</w:t>
      </w:r>
    </w:p>
    <w:p>
      <w:pPr>
        <w:numPr>
          <w:ilvl w:val="0"/>
          <w:numId w:val="0"/>
        </w:numPr>
        <w:spacing w:line="600" w:lineRule="exact"/>
        <w:ind w:firstLine="640" w:firstLineChars="200"/>
        <w:rPr>
          <w:rFonts w:hint="eastAsia" w:ascii="Times New Roman" w:hAnsi="Times New Roman" w:eastAsia="仿宋_GB2312" w:cs="Times New Roman"/>
          <w:color w:val="000000"/>
          <w:sz w:val="32"/>
          <w:szCs w:val="32"/>
          <w:highlight w:val="none"/>
          <w:lang w:eastAsia="zh-CN"/>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2）</w:t>
      </w:r>
      <w:r>
        <w:rPr>
          <w:rFonts w:hint="eastAsia" w:ascii="Times New Roman" w:hAnsi="Times New Roman" w:eastAsia="仿宋_GB2312" w:cs="Times New Roman"/>
          <w:b w:val="0"/>
          <w:bCs w:val="0"/>
          <w:color w:val="000000"/>
          <w:sz w:val="32"/>
          <w:szCs w:val="32"/>
          <w:highlight w:val="none"/>
        </w:rPr>
        <w:t>全年组织党委理论学习中心组学习12次、党委会“第一议题”学习27次，深入学习宣传贯彻习近平新时代中国特色社会主义思想、党的二十大、二十届四中全会等重要会议和习近平总书记系列重要讲话重要指示批示精神，多形式、分层次、全覆盖组织全院师生开展政治理论学习，深入推进党的创新理论进教材、进课堂、进头脑，筑牢高举旗帜、听党指挥、忠诚使命的思想基础</w:t>
      </w:r>
      <w:r>
        <w:rPr>
          <w:rFonts w:hint="eastAsia" w:ascii="Times New Roman" w:hAnsi="Times New Roman" w:eastAsia="仿宋_GB2312" w:cs="Times New Roman"/>
          <w:color w:val="000000"/>
          <w:sz w:val="32"/>
          <w:szCs w:val="32"/>
          <w:highlight w:val="none"/>
          <w:lang w:eastAsia="zh-CN"/>
        </w:rPr>
        <w:t>。</w:t>
      </w:r>
    </w:p>
    <w:p>
      <w:pPr>
        <w:numPr>
          <w:ilvl w:val="0"/>
          <w:numId w:val="0"/>
        </w:numPr>
        <w:spacing w:line="600" w:lineRule="exact"/>
        <w:ind w:firstLine="640" w:firstLineChars="200"/>
        <w:rPr>
          <w:rFonts w:ascii="Times New Roman" w:hAnsi="Times New Roman" w:eastAsia="仿宋_GB2312" w:cs="Times New Roman"/>
          <w:color w:val="000000"/>
          <w:sz w:val="32"/>
          <w:szCs w:val="32"/>
          <w:highlight w:val="none"/>
          <w:lang w:val="en-US" w:eastAsia="zh-CN"/>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3</w:t>
      </w:r>
      <w:r>
        <w:rPr>
          <w:rFonts w:hint="eastAsia" w:ascii="Times New Roman" w:hAnsi="Times New Roman" w:eastAsia="仿宋_GB2312" w:cs="Times New Roman"/>
          <w:color w:val="000000"/>
          <w:sz w:val="32"/>
          <w:szCs w:val="32"/>
          <w:highlight w:val="none"/>
          <w:lang w:eastAsia="zh-CN"/>
        </w:rPr>
        <w:t>）持续推进党建“四大工程”，优化基层组织设置，及时规范完成支部换届和届中调整工作，编制换届选举指南和工作指引，支部标准化规范化建设进一步强化。持续推进党建示范工作，组织评选校级“对标争先”建设计划项目5个，8个基层组织、10名同志获得表彰，推荐1名党务干部获评全省高校党务工作示范岗，1名同志获评全省高校党支部书记“双带头人标兵”。严把党员“入口关”，确定入党积极分子1100名、发展对象304名，接收中共预备党员309名。</w:t>
      </w:r>
      <w:r>
        <w:rPr>
          <w:rFonts w:hint="eastAsia" w:ascii="Times New Roman" w:hAnsi="Times New Roman" w:eastAsia="仿宋_GB2312" w:cs="Times New Roman"/>
          <w:color w:val="000000"/>
          <w:sz w:val="32"/>
          <w:szCs w:val="32"/>
          <w:highlight w:val="none"/>
          <w:lang w:val="en-US" w:eastAsia="zh-CN"/>
        </w:rPr>
        <w:tab/>
      </w:r>
    </w:p>
    <w:p>
      <w:pPr>
        <w:numPr>
          <w:ilvl w:val="0"/>
          <w:numId w:val="0"/>
        </w:numPr>
        <w:spacing w:line="600" w:lineRule="exact"/>
        <w:ind w:firstLine="640" w:firstLineChars="200"/>
        <w:rPr>
          <w:rFonts w:hint="eastAsia" w:ascii="Times New Roman" w:hAnsi="Times New Roman" w:eastAsia="仿宋_GB2312" w:cs="Times New Roman"/>
          <w:color w:val="000000"/>
          <w:sz w:val="32"/>
          <w:szCs w:val="32"/>
          <w:highlight w:val="none"/>
          <w:lang w:eastAsia="zh-CN"/>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4</w:t>
      </w:r>
      <w:r>
        <w:rPr>
          <w:rFonts w:hint="eastAsia" w:ascii="Times New Roman" w:hAnsi="Times New Roman" w:eastAsia="仿宋_GB2312" w:cs="Times New Roman"/>
          <w:color w:val="000000"/>
          <w:sz w:val="32"/>
          <w:szCs w:val="32"/>
          <w:highlight w:val="none"/>
          <w:lang w:eastAsia="zh-CN"/>
        </w:rPr>
        <w:t>）修订完善“贯彻落实《党委(党组)意识形态工作责任制实施办法》的实施细则”，专题研究意识形态工作3次，组织专项摸排3场；落实“月分析、季研判”和“三早”工作要求，编制舆情快报40期，舆情监测、通报、处置机制运转高效，有力确保校园政治安全。</w:t>
      </w:r>
    </w:p>
    <w:p>
      <w:pPr>
        <w:numPr>
          <w:ilvl w:val="0"/>
          <w:numId w:val="0"/>
        </w:numPr>
        <w:spacing w:line="600" w:lineRule="exact"/>
        <w:ind w:firstLine="640" w:firstLineChars="200"/>
        <w:rPr>
          <w:rFonts w:ascii="Times New Roman" w:hAnsi="Times New Roman" w:eastAsia="仿宋_GB2312" w:cs="Times New Roman"/>
          <w:b w:val="0"/>
          <w:bCs w:val="0"/>
          <w:color w:val="000000"/>
          <w:sz w:val="32"/>
          <w:szCs w:val="32"/>
          <w:highlight w:val="none"/>
          <w:lang w:val="en-US"/>
        </w:rPr>
      </w:pPr>
      <w:r>
        <w:rPr>
          <w:rFonts w:hint="eastAsia" w:ascii="Times New Roman" w:hAnsi="Times New Roman" w:eastAsia="仿宋_GB2312" w:cs="Times New Roman"/>
          <w:b w:val="0"/>
          <w:bCs w:val="0"/>
          <w:color w:val="000000"/>
          <w:sz w:val="32"/>
          <w:szCs w:val="32"/>
          <w:highlight w:val="none"/>
        </w:rPr>
        <w:t>2.</w:t>
      </w:r>
      <w:r>
        <w:rPr>
          <w:rFonts w:hint="eastAsia" w:ascii="Times New Roman" w:hAnsi="Times New Roman" w:eastAsia="仿宋_GB2312" w:cs="Times New Roman"/>
          <w:b w:val="0"/>
          <w:bCs w:val="0"/>
          <w:color w:val="000000"/>
          <w:sz w:val="32"/>
          <w:szCs w:val="32"/>
          <w:highlight w:val="none"/>
          <w:lang w:val="en-US" w:eastAsia="zh-CN"/>
        </w:rPr>
        <w:t>教学</w:t>
      </w:r>
      <w:r>
        <w:rPr>
          <w:rFonts w:hint="eastAsia" w:ascii="Times New Roman" w:hAnsi="Times New Roman" w:eastAsia="仿宋_GB2312" w:cs="Times New Roman"/>
          <w:b w:val="0"/>
          <w:bCs w:val="0"/>
          <w:color w:val="000000"/>
          <w:kern w:val="2"/>
          <w:sz w:val="32"/>
          <w:szCs w:val="32"/>
          <w:highlight w:val="none"/>
          <w:shd w:val="clear" w:color="auto" w:fill="auto"/>
          <w:lang w:val="en-US" w:eastAsia="zh-CN"/>
        </w:rPr>
        <w:t>实效稳步提升</w:t>
      </w:r>
    </w:p>
    <w:p>
      <w:pPr>
        <w:spacing w:line="600" w:lineRule="exact"/>
        <w:ind w:firstLine="640" w:firstLineChars="200"/>
        <w:rPr>
          <w:rFonts w:hint="eastAsia" w:ascii="Times New Roman" w:hAnsi="Times New Roman" w:eastAsia="仿宋_GB2312" w:cs="Times New Roman"/>
          <w:bCs w:val="0"/>
          <w:color w:val="000000"/>
          <w:sz w:val="32"/>
          <w:szCs w:val="32"/>
          <w:highlight w:val="none"/>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1</w:t>
      </w: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精心筹备、全员参与、认真组织教育部本科教育教学审核评估和“国一流”专业评估工作，找准学院教育教学存在主要问题和困难。针对评估反馈5个方面22个具体问题，制定学院整改方案，明确整改任务、细化整改措施、压实整改责任，确保落实落地</w:t>
      </w:r>
      <w:r>
        <w:rPr>
          <w:rFonts w:hint="eastAsia" w:ascii="Times New Roman" w:hAnsi="Times New Roman" w:eastAsia="仿宋_GB2312" w:cs="Times New Roman"/>
          <w:bCs w:val="0"/>
          <w:color w:val="000000"/>
          <w:sz w:val="32"/>
          <w:szCs w:val="32"/>
          <w:highlight w:val="none"/>
        </w:rPr>
        <w:t>。</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2</w:t>
      </w: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rPr>
        <w:t>专任教师博士数增至126人，占比32.1%，生师比优化至16.8:1；科研到账经费超1300万元，年师均科研经费提升至4万元；省级以上科研团队增至3个，平台增至19个；新增19个研究生联合培养基地(实践教学基地)，核心指标全面达标，“警务”与“法律”两个硕士授权点培育成熟。</w:t>
      </w:r>
    </w:p>
    <w:p>
      <w:pPr>
        <w:spacing w:line="600" w:lineRule="exact"/>
        <w:ind w:firstLine="640" w:firstLineChars="200"/>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3</w:t>
      </w: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rPr>
        <w:t>扎实开展“十四五”事业发展规划实施情况总结评估，研究制定《湖南警察学院“十五五”事业发展规划编制工作方案》，部署相关工作和要求，全面启动“十五五”发展规划编制，确保编制工作高质高效推进。</w:t>
      </w:r>
    </w:p>
    <w:p>
      <w:pPr>
        <w:numPr>
          <w:ilvl w:val="0"/>
          <w:numId w:val="0"/>
        </w:numPr>
        <w:spacing w:line="600" w:lineRule="exact"/>
        <w:ind w:firstLine="640" w:firstLineChars="200"/>
        <w:rPr>
          <w:rFonts w:hint="eastAsia" w:ascii="Times New Roman" w:hAnsi="Times New Roman" w:eastAsia="仿宋_GB2312" w:cs="Times New Roman"/>
          <w:b w:val="0"/>
          <w:bCs w:val="0"/>
          <w:color w:val="000000"/>
          <w:kern w:val="2"/>
          <w:sz w:val="32"/>
          <w:szCs w:val="32"/>
          <w:highlight w:val="none"/>
          <w:shd w:val="clear" w:color="auto" w:fill="auto"/>
          <w:lang w:val="en-US" w:eastAsia="zh-CN"/>
        </w:rPr>
      </w:pPr>
      <w:r>
        <w:rPr>
          <w:rFonts w:hint="eastAsia" w:ascii="Times New Roman" w:hAnsi="Times New Roman" w:eastAsia="仿宋_GB2312" w:cs="Times New Roman"/>
          <w:b w:val="0"/>
          <w:bCs w:val="0"/>
          <w:color w:val="000000"/>
          <w:sz w:val="32"/>
          <w:szCs w:val="32"/>
          <w:highlight w:val="none"/>
          <w:lang w:val="en-US" w:eastAsia="zh-CN"/>
        </w:rPr>
        <w:t>3</w:t>
      </w:r>
      <w:r>
        <w:rPr>
          <w:rFonts w:hint="eastAsia" w:ascii="Times New Roman" w:hAnsi="Times New Roman" w:eastAsia="仿宋_GB2312" w:cs="Times New Roman"/>
          <w:b w:val="0"/>
          <w:bCs w:val="0"/>
          <w:color w:val="000000"/>
          <w:sz w:val="32"/>
          <w:szCs w:val="32"/>
          <w:highlight w:val="none"/>
        </w:rPr>
        <w:t>.</w:t>
      </w:r>
      <w:r>
        <w:rPr>
          <w:rFonts w:hint="eastAsia" w:ascii="Times New Roman" w:hAnsi="Times New Roman" w:eastAsia="仿宋_GB2312" w:cs="Times New Roman"/>
          <w:b w:val="0"/>
          <w:bCs w:val="0"/>
          <w:color w:val="000000"/>
          <w:sz w:val="32"/>
          <w:szCs w:val="32"/>
          <w:highlight w:val="none"/>
          <w:lang w:val="en-US" w:eastAsia="zh-CN"/>
        </w:rPr>
        <w:t>教学科研成果凸显</w:t>
      </w:r>
    </w:p>
    <w:p>
      <w:pPr>
        <w:pStyle w:val="2"/>
        <w:ind w:firstLine="640" w:firstLineChars="200"/>
        <w:rPr>
          <w:rFonts w:ascii="Times New Roman" w:hAnsi="Times New Roman" w:eastAsia="仿宋_GB2312" w:cs="Times New Roman"/>
          <w:color w:val="000000"/>
          <w:kern w:val="2"/>
          <w:sz w:val="32"/>
          <w:szCs w:val="32"/>
          <w:highlight w:val="none"/>
          <w:lang w:val="en-US" w:eastAsia="zh-CN" w:bidi="ar-SA"/>
        </w:rPr>
      </w:pPr>
      <w:r>
        <w:rPr>
          <w:rFonts w:ascii="Times New Roman" w:hAnsi="Times New Roman" w:eastAsia="仿宋_GB2312" w:cs="Times New Roman"/>
          <w:color w:val="000000"/>
          <w:kern w:val="2"/>
          <w:sz w:val="32"/>
          <w:szCs w:val="32"/>
          <w:highlight w:val="none"/>
          <w:lang w:val="en-US" w:eastAsia="zh-CN" w:bidi="ar-SA"/>
        </w:rPr>
        <w:t>课程建设稳中有进，新增国家级一流本科课程2门，省课程思政示范课程2门，2名教师获评省课程思政教学名师，2个教学团队获评省级教学团队。马院入选全省普通高校高水平特色马克思主义学院。高质量教学成果取得新突破，获省高等教育教学成果奖一等奖1项、二等奖6项。科研实力不断提升，新增省社会科学研究基地1个，省哲学社会科学实验室1个，纵向项目立项33个（含省部级重大重点项目6个）。高质量科研成果持续增加，获公安部科学技术三等奖1项，省教育科研成果三等奖1项，第十一届国际发明展览会“一带一路”暨金砖国家技能发展与技术创新大赛银奖1项；发表权威期刊论文7篇（含特级期刊1篇），三类期刊（含中文核心期刊）以上论文70篇；出版专著8本，获发明专利7项。学报办刊质量和影响力稳步提升，1篇文章获人大复印资料全文转载，4篇文章入选人大复印资料索引，复合影响因子提升至0.706，综合影响因子提升至0.394，同比增长20%以上，在省新闻出版局期刊编校质量检查中荣获“优秀”等级。举办智慧侦查技能大赛、湖南省诉讼法学年会、全国罗马法青年学者论坛、弱光执法战术教学高峰论坛、湖南省伦理学年会、湖南政法系统智能化建设交流大会、“智慧公安我先行”湖南公安基层技术革新专项比武决赛等学术会议和比赛，为师生提供广阔的教学科研交流平台。</w:t>
      </w:r>
    </w:p>
    <w:p>
      <w:pPr>
        <w:pStyle w:val="213"/>
        <w:ind w:firstLine="641"/>
        <w:outlineLvl w:val="1"/>
        <w:rPr>
          <w:rFonts w:ascii="Times New Roman" w:hAnsi="Times New Roman" w:eastAsia="楷体_GB2312" w:cs="Times New Roman"/>
          <w:b/>
          <w:bCs/>
          <w:color w:val="000000"/>
          <w:sz w:val="32"/>
          <w:szCs w:val="32"/>
          <w:highlight w:val="none"/>
          <w:lang w:val="en-US" w:eastAsia="zh"/>
        </w:rPr>
      </w:pPr>
      <w:r>
        <w:rPr>
          <w:rFonts w:ascii="Times New Roman" w:hAnsi="Times New Roman" w:eastAsia="楷体_GB2312" w:cs="Times New Roman"/>
          <w:b/>
          <w:bCs/>
          <w:color w:val="000000"/>
          <w:sz w:val="32"/>
          <w:szCs w:val="32"/>
          <w:highlight w:val="none"/>
          <w:lang w:eastAsia="zh"/>
        </w:rPr>
        <w:t>（五）</w:t>
      </w:r>
      <w:r>
        <w:rPr>
          <w:rFonts w:ascii="Times New Roman" w:hAnsi="Times New Roman" w:eastAsia="楷体_GB2312" w:cs="Times New Roman"/>
          <w:b/>
          <w:bCs/>
          <w:color w:val="000000"/>
          <w:sz w:val="32"/>
          <w:szCs w:val="32"/>
          <w:highlight w:val="none"/>
          <w:lang w:val="en-US" w:eastAsia="zh"/>
        </w:rPr>
        <w:t>社会效应</w:t>
      </w:r>
    </w:p>
    <w:p>
      <w:pPr>
        <w:widowControl/>
        <w:numPr>
          <w:ilvl w:val="0"/>
          <w:numId w:val="0"/>
        </w:numPr>
        <w:spacing w:line="240" w:lineRule="auto"/>
        <w:ind w:firstLine="640" w:firstLineChars="200"/>
        <w:rPr>
          <w:rFonts w:ascii="Times New Roman" w:hAnsi="Times New Roman" w:eastAsia="仿宋_GB2312" w:cs="Times New Roman"/>
          <w:b w:val="0"/>
          <w:bCs w:val="0"/>
          <w:color w:val="000000"/>
          <w:sz w:val="32"/>
          <w:szCs w:val="32"/>
          <w:highlight w:val="none"/>
          <w:lang w:val="en-US"/>
        </w:rPr>
      </w:pPr>
      <w:r>
        <w:rPr>
          <w:rFonts w:hint="eastAsia" w:ascii="Times New Roman" w:hAnsi="Times New Roman" w:eastAsia="仿宋_GB2312" w:cs="Times New Roman"/>
          <w:b w:val="0"/>
          <w:bCs w:val="0"/>
          <w:color w:val="000000"/>
          <w:sz w:val="32"/>
          <w:szCs w:val="32"/>
          <w:highlight w:val="none"/>
          <w:lang w:val="en-US" w:eastAsia="zh-CN"/>
        </w:rPr>
        <w:t>1</w:t>
      </w:r>
      <w:r>
        <w:rPr>
          <w:rFonts w:hint="eastAsia" w:ascii="Times New Roman" w:hAnsi="Times New Roman" w:eastAsia="仿宋_GB2312" w:cs="Times New Roman"/>
          <w:b w:val="0"/>
          <w:bCs w:val="0"/>
          <w:color w:val="000000"/>
          <w:sz w:val="32"/>
          <w:szCs w:val="32"/>
          <w:highlight w:val="none"/>
        </w:rPr>
        <w:t>.</w:t>
      </w:r>
      <w:r>
        <w:rPr>
          <w:rFonts w:hint="eastAsia" w:ascii="Times New Roman" w:hAnsi="Times New Roman" w:eastAsia="仿宋_GB2312" w:cs="Times New Roman"/>
          <w:color w:val="000000"/>
          <w:sz w:val="32"/>
          <w:szCs w:val="32"/>
          <w:highlight w:val="none"/>
          <w:lang w:val="en-US" w:eastAsia="zh-CN"/>
        </w:rPr>
        <w:t>稳步提升人才培养质量</w:t>
      </w:r>
    </w:p>
    <w:p>
      <w:pPr>
        <w:keepNext w:val="0"/>
        <w:keepLines w:val="0"/>
        <w:widowControl/>
        <w:numPr>
          <w:ilvl w:val="0"/>
          <w:numId w:val="0"/>
        </w:numPr>
        <w:suppressLineNumbers w:val="0"/>
        <w:spacing w:before="0" w:beforeAutospacing="0" w:after="0" w:afterAutospacing="0" w:line="240" w:lineRule="auto"/>
        <w:ind w:left="0" w:right="0" w:firstLine="640" w:firstLineChars="200"/>
        <w:jc w:val="left"/>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b w:val="0"/>
          <w:bCs w:val="0"/>
          <w:color w:val="000000"/>
          <w:sz w:val="32"/>
          <w:szCs w:val="32"/>
          <w:highlight w:val="none"/>
        </w:rPr>
        <w:t>深入推进“三全育人”，充分发挥“时代新人铸魂工程”“导师制”平台作用，多措并举护航学生成长。组织开展校园文化节、体育文化节、创新创业文化节等系列主题活动，积极承办湖南省大学生跆拳道比赛、全国盲人柔道锦标赛、湖南省禁毒知识竞赛等赛事，丰富学生校园生活。建立思政课程、课程思政与学生管理联动机制，依托易班开展线上线下思政教育活动，“大思政”育人格局全面形成。圆满完成招生计划，招录新生1360人。全力助推学生就业创业，认真组织公安联考服务和专场招聘会，及时传递用人单位信息，提供就业岗位4000余个。2025届毕业生总体就业率89.56%，公安专业就业率98.39%。立足融合职业核心能力培养开展教育教学改革，法学专业毕业生在国家统一法律职业资格考试中通过率48.02%（超全国平均数17.9个百分点），考入公检法系统66人，位居全省同类高校前列。学生在各类学科竞赛和体育赛事中获国家级奖项31项，省级奖项127项，在第十九届“挑战杯”全国大学生课外学术科技作品竞赛中夺得一等奖，实现了该项赛事历史性突破。优化创新创业机构设置，成立学生创业扶持基金，构建“政策引导-基金扶持-孵化服务”全链条支持体系，创业氛围逐渐浓厚</w:t>
      </w:r>
      <w:r>
        <w:rPr>
          <w:rFonts w:hint="eastAsia" w:ascii="Times New Roman" w:hAnsi="Times New Roman" w:eastAsia="仿宋_GB2312" w:cs="Times New Roman"/>
          <w:color w:val="000000"/>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jc w:val="left"/>
        <w:textAlignment w:val="auto"/>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color w:val="000000"/>
          <w:sz w:val="32"/>
          <w:szCs w:val="32"/>
          <w:highlight w:val="none"/>
          <w:lang w:val="en-US" w:eastAsia="zh-CN"/>
        </w:rPr>
        <w:t>2.</w:t>
      </w:r>
      <w:r>
        <w:rPr>
          <w:rFonts w:hint="eastAsia" w:ascii="Times New Roman" w:hAnsi="Times New Roman" w:eastAsia="仿宋_GB2312" w:cs="Times New Roman"/>
          <w:color w:val="000000"/>
          <w:sz w:val="32"/>
          <w:szCs w:val="32"/>
          <w:highlight w:val="none"/>
        </w:rPr>
        <w:t>服务实战精准有效</w:t>
      </w:r>
    </w:p>
    <w:p>
      <w:pPr>
        <w:keepNext w:val="0"/>
        <w:keepLines w:val="0"/>
        <w:pageBreakBefore w:val="0"/>
        <w:numPr>
          <w:ilvl w:val="0"/>
          <w:numId w:val="0"/>
        </w:numPr>
        <w:kinsoku/>
        <w:wordWrap/>
        <w:overflowPunct/>
        <w:topLinePunct w:val="0"/>
        <w:autoSpaceDE/>
        <w:autoSpaceDN/>
        <w:bidi w:val="0"/>
        <w:adjustRightInd/>
        <w:snapToGrid/>
        <w:spacing w:line="240" w:lineRule="auto"/>
        <w:ind w:firstLine="640" w:firstLineChars="200"/>
        <w:textAlignment w:val="auto"/>
        <w:rPr>
          <w:rFonts w:hint="eastAsia" w:ascii="Times New Roman" w:hAnsi="Times New Roman" w:eastAsia="仿宋_GB2312" w:cs="Times New Roman"/>
          <w:color w:val="000000"/>
          <w:sz w:val="32"/>
          <w:szCs w:val="32"/>
          <w:highlight w:val="none"/>
        </w:rPr>
      </w:pPr>
      <w:r>
        <w:rPr>
          <w:rFonts w:hint="eastAsia" w:ascii="Times New Roman" w:hAnsi="Times New Roman" w:eastAsia="仿宋_GB2312" w:cs="Times New Roman"/>
          <w:b w:val="0"/>
          <w:bCs w:val="0"/>
          <w:color w:val="000000"/>
          <w:sz w:val="32"/>
          <w:szCs w:val="32"/>
          <w:highlight w:val="none"/>
          <w:lang w:eastAsia="zh-CN"/>
        </w:rPr>
        <w:t>主动对接实战需求，研发交警总队智慧交管指挥一张图、张家界市公安局移动警务APP等信息化平台4个，实战分析模型3个，完成政法系统信息化方案设计10份，承接横向课题11项，到账经费419万元。全年共举办在职民警培训班47期，培训学员4753人，接待越南、埃塞俄比亚等外警交流3次，承办缅甸警察部队打击电信网络诈骗研修班，开设警用无人驾驶航空器操控员培训班三期，培养飞手132名，与张家界市公安局合作，理论研究与实践推广协同，探索适合旅游经济发展需要的新型警务模式；成立全国首个“低空警务创新研究中心”“湖南省道路交通安全管理创新研究中心”“湖南省未成年人严重不良行为预防与治理研究中心”，智库建设迈出坚实步伐。组织1076名学警在全省26个市州县开展为期4个半月的实习，1866名学警回生源地实战部门开展见习</w:t>
      </w:r>
      <w:r>
        <w:rPr>
          <w:rFonts w:hint="eastAsia" w:ascii="Times New Roman" w:hAnsi="Times New Roman" w:eastAsia="仿宋_GB2312" w:cs="Times New Roman"/>
          <w:color w:val="000000"/>
          <w:sz w:val="32"/>
          <w:szCs w:val="32"/>
          <w:highlight w:val="none"/>
        </w:rPr>
        <w:t>。</w:t>
      </w:r>
    </w:p>
    <w:p>
      <w:pPr>
        <w:pStyle w:val="213"/>
        <w:ind w:firstLine="641"/>
        <w:outlineLvl w:val="1"/>
        <w:rPr>
          <w:rFonts w:ascii="Times New Roman" w:hAnsi="Times New Roman" w:eastAsia="楷体_GB2312"/>
          <w:b/>
          <w:bCs/>
          <w:color w:val="000000"/>
          <w:sz w:val="32"/>
          <w:szCs w:val="32"/>
          <w:highlight w:val="none"/>
          <w:lang w:val="en-US" w:eastAsia="zh"/>
        </w:rPr>
      </w:pPr>
      <w:r>
        <w:rPr>
          <w:rFonts w:ascii="Times New Roman" w:hAnsi="Times New Roman" w:eastAsia="楷体_GB2312" w:cs="Times New Roman"/>
          <w:b/>
          <w:bCs/>
          <w:color w:val="000000"/>
          <w:sz w:val="32"/>
          <w:szCs w:val="32"/>
          <w:highlight w:val="none"/>
          <w:lang w:val="en-US" w:eastAsia="zh"/>
        </w:rPr>
        <w:t>（六）可持续发展</w:t>
      </w:r>
    </w:p>
    <w:p>
      <w:pPr>
        <w:pStyle w:val="196"/>
        <w:spacing w:line="600" w:lineRule="exact"/>
        <w:ind w:left="0" w:leftChars="0" w:firstLine="640" w:firstLineChars="200"/>
        <w:rPr>
          <w:rFonts w:ascii="Times New Roman" w:hAnsi="Times New Roman" w:eastAsia="仿宋" w:cs="Times New Roman"/>
          <w:b/>
          <w:bCs/>
          <w:color w:val="000000"/>
          <w:sz w:val="32"/>
          <w:szCs w:val="32"/>
          <w:highlight w:val="none"/>
        </w:rPr>
      </w:pPr>
      <w:r>
        <w:rPr>
          <w:rFonts w:hint="eastAsia" w:ascii="Times New Roman" w:hAnsi="Times New Roman" w:eastAsia="仿宋_GB2312" w:cs="Times New Roman"/>
          <w:b w:val="0"/>
          <w:bCs w:val="0"/>
          <w:color w:val="000000"/>
          <w:sz w:val="32"/>
          <w:szCs w:val="32"/>
          <w:highlight w:val="none"/>
          <w:lang w:val="en-US" w:eastAsia="zh-CN"/>
        </w:rPr>
        <w:t>1</w:t>
      </w:r>
      <w:r>
        <w:rPr>
          <w:rFonts w:ascii="Times New Roman" w:hAnsi="Times New Roman" w:eastAsia="仿宋_GB2312" w:cs="Times New Roman"/>
          <w:b w:val="0"/>
          <w:bCs w:val="0"/>
          <w:color w:val="000000"/>
          <w:sz w:val="32"/>
          <w:szCs w:val="32"/>
          <w:highlight w:val="none"/>
        </w:rPr>
        <w:t>.深入推进从严管党治警</w:t>
      </w:r>
    </w:p>
    <w:p>
      <w:pPr>
        <w:keepNext w:val="0"/>
        <w:keepLines w:val="0"/>
        <w:widowControl w:val="0"/>
        <w:suppressLineNumbers w:val="0"/>
        <w:spacing w:before="0" w:beforeAutospacing="0" w:after="0" w:afterAutospacing="0" w:line="600" w:lineRule="exact"/>
        <w:ind w:left="0" w:right="0" w:firstLine="640" w:firstLineChars="200"/>
        <w:jc w:val="both"/>
        <w:rPr>
          <w:rFonts w:hint="eastAsia" w:ascii="仿宋_GB2312" w:hAnsi="仿宋" w:eastAsia="仿宋_GB2312" w:cs="仿宋"/>
          <w:color w:val="000000"/>
          <w:sz w:val="32"/>
          <w:szCs w:val="32"/>
          <w:highlight w:val="none"/>
          <w:lang w:eastAsia="zh-CN"/>
        </w:rPr>
      </w:pPr>
      <w:r>
        <w:rPr>
          <w:rFonts w:hint="eastAsia" w:ascii="仿宋_GB2312" w:hAnsi="仿宋" w:eastAsia="仿宋_GB2312" w:cs="宋体"/>
          <w:color w:val="000000"/>
          <w:sz w:val="32"/>
          <w:szCs w:val="32"/>
          <w:highlight w:val="none"/>
        </w:rPr>
        <w:t>严格履行全面从严管党治警政治责任，强化“党政同责”，压实“一岗双责”。系统开展廉政教育，通过讲纪律党课、专题研讨、警示教育会(教育片)等方式进一步树牢纪律意识，筑牢廉洁防线。开展深入贯彻中央八项规定精神学习教育，组织7次专题研究推进学习教育工作。从严抓好整改整治，巩固深化学习教育成效，院党委班子查摆问题26个、班子成员查摆问题77个，全院85个基层党组织、223名处级以上领导干部实现了查摆问题全覆盖。前往图书馆、警体部、马院、刑技系和长沙县公安局泉塘派出所开展专题调研，收集意见建议3条、急难愁盼问题14个，学习教育期间查摆的问题全部完成整改销号。坚持有腐必惩、有案必查。全年共办结信访件29件，处置问题线索6件，4件已办结。给予党纪处分1人，组织处理6人，其中党内警告1人、谈话提醒4人、批评教育1人、责令检查1人</w:t>
      </w:r>
      <w:r>
        <w:rPr>
          <w:rFonts w:hint="eastAsia" w:ascii="仿宋_GB2312" w:hAnsi="仿宋" w:eastAsia="仿宋_GB2312" w:cs="仿宋"/>
          <w:color w:val="000000"/>
          <w:sz w:val="32"/>
          <w:szCs w:val="32"/>
          <w:highlight w:val="none"/>
          <w:lang w:eastAsia="zh-CN"/>
        </w:rPr>
        <w:t>。</w:t>
      </w:r>
    </w:p>
    <w:p>
      <w:pPr>
        <w:spacing w:line="600" w:lineRule="exact"/>
        <w:ind w:firstLine="640" w:firstLineChars="200"/>
        <w:rPr>
          <w:rFonts w:hint="eastAsia" w:ascii="仿宋_GB2312" w:hAnsi="仿宋" w:eastAsia="仿宋_GB2312" w:cs="仿宋"/>
          <w:b w:val="0"/>
          <w:bCs w:val="0"/>
          <w:color w:val="000000"/>
          <w:sz w:val="32"/>
          <w:szCs w:val="32"/>
          <w:highlight w:val="none"/>
        </w:rPr>
      </w:pPr>
      <w:r>
        <w:rPr>
          <w:rFonts w:hint="eastAsia" w:ascii="仿宋_GB2312" w:hAnsi="仿宋" w:eastAsia="仿宋_GB2312" w:cs="仿宋"/>
          <w:b w:val="0"/>
          <w:bCs w:val="0"/>
          <w:color w:val="000000"/>
          <w:sz w:val="32"/>
          <w:szCs w:val="32"/>
          <w:highlight w:val="none"/>
          <w:lang w:val="en-US" w:eastAsia="zh-CN"/>
        </w:rPr>
        <w:t>2</w:t>
      </w:r>
      <w:r>
        <w:rPr>
          <w:rFonts w:hint="eastAsia" w:ascii="仿宋_GB2312" w:hAnsi="仿宋" w:eastAsia="仿宋_GB2312" w:cs="仿宋"/>
          <w:b w:val="0"/>
          <w:bCs w:val="0"/>
          <w:color w:val="000000"/>
          <w:sz w:val="32"/>
          <w:szCs w:val="32"/>
          <w:highlight w:val="none"/>
        </w:rPr>
        <w:t>.大力推动问题整改</w:t>
      </w:r>
    </w:p>
    <w:p>
      <w:pPr>
        <w:keepNext w:val="0"/>
        <w:keepLines w:val="0"/>
        <w:widowControl/>
        <w:numPr>
          <w:ilvl w:val="0"/>
          <w:numId w:val="0"/>
        </w:numPr>
        <w:suppressLineNumbers w:val="0"/>
        <w:spacing w:before="0" w:beforeAutospacing="0" w:after="0" w:afterAutospacing="0" w:line="600" w:lineRule="exact"/>
        <w:ind w:left="0" w:right="0" w:firstLine="640" w:firstLineChars="200"/>
        <w:jc w:val="left"/>
        <w:rPr>
          <w:rFonts w:hint="eastAsia" w:ascii="仿宋_GB2312" w:hAnsi="仿宋" w:eastAsia="仿宋_GB2312" w:cs="仿宋"/>
          <w:color w:val="000000"/>
          <w:sz w:val="32"/>
          <w:szCs w:val="32"/>
          <w:highlight w:val="none"/>
        </w:rPr>
      </w:pPr>
      <w:r>
        <w:rPr>
          <w:rFonts w:hint="eastAsia" w:ascii="仿宋_GB2312" w:hAnsi="仿宋" w:eastAsia="仿宋_GB2312" w:cs="仿宋"/>
          <w:color w:val="000000"/>
          <w:sz w:val="32"/>
          <w:szCs w:val="32"/>
          <w:highlight w:val="none"/>
          <w:lang w:eastAsia="zh-CN"/>
        </w:rPr>
        <w:t>对上轮省委巡视整改评估组反馈的2个问题紧盯不放，持续抓好滚动整改。认真抓好本轮巡视“未巡先改”、7个立行立改问题整改和24个信访件办理工作。针对学院贯彻落实党的二十届三中、四中全会精神情况、深入贯彻中央八项规定精神学习教育情况以及“迎评”“申硕”“创一流”等中心工作落实情况加强政治监督，切实做到上级和院党委的重大决策部署到哪里，督察问效、整改落实就跟进到哪里</w:t>
      </w:r>
      <w:r>
        <w:rPr>
          <w:rFonts w:hint="eastAsia" w:ascii="仿宋_GB2312" w:hAnsi="仿宋" w:eastAsia="仿宋_GB2312" w:cs="仿宋"/>
          <w:color w:val="000000"/>
          <w:sz w:val="32"/>
          <w:szCs w:val="32"/>
          <w:highlight w:val="none"/>
        </w:rPr>
        <w:t>。</w:t>
      </w:r>
    </w:p>
    <w:p>
      <w:pPr>
        <w:numPr>
          <w:ilvl w:val="0"/>
          <w:numId w:val="0"/>
        </w:numPr>
        <w:spacing w:line="240" w:lineRule="auto"/>
        <w:ind w:firstLine="640" w:firstLineChars="200"/>
        <w:rPr>
          <w:rFonts w:hint="eastAsia" w:ascii="Times New Roman" w:hAnsi="Times New Roman" w:eastAsia="仿宋_GB2312" w:cs="Times New Roman"/>
          <w:b w:val="0"/>
          <w:bCs w:val="0"/>
          <w:color w:val="000000"/>
          <w:sz w:val="32"/>
          <w:szCs w:val="32"/>
          <w:highlight w:val="none"/>
        </w:rPr>
      </w:pPr>
      <w:r>
        <w:rPr>
          <w:rFonts w:hint="eastAsia" w:ascii="Times New Roman" w:hAnsi="Times New Roman" w:eastAsia="仿宋_GB2312" w:cs="Times New Roman"/>
          <w:b w:val="0"/>
          <w:bCs w:val="0"/>
          <w:color w:val="000000"/>
          <w:sz w:val="32"/>
          <w:szCs w:val="32"/>
          <w:highlight w:val="none"/>
          <w:lang w:val="en-US" w:eastAsia="zh-CN"/>
        </w:rPr>
        <w:t>3</w:t>
      </w:r>
      <w:r>
        <w:rPr>
          <w:rFonts w:hint="eastAsia" w:ascii="Times New Roman" w:hAnsi="Times New Roman" w:eastAsia="仿宋_GB2312" w:cs="Times New Roman"/>
          <w:b w:val="0"/>
          <w:bCs w:val="0"/>
          <w:color w:val="000000"/>
          <w:sz w:val="32"/>
          <w:szCs w:val="32"/>
          <w:highlight w:val="none"/>
        </w:rPr>
        <w:t>.加快高层次人才引育</w:t>
      </w:r>
    </w:p>
    <w:p>
      <w:pPr>
        <w:keepNext w:val="0"/>
        <w:keepLines w:val="0"/>
        <w:widowControl/>
        <w:numPr>
          <w:ilvl w:val="0"/>
          <w:numId w:val="0"/>
        </w:numPr>
        <w:suppressLineNumbers w:val="0"/>
        <w:adjustRightInd/>
        <w:snapToGrid/>
        <w:spacing w:before="0" w:beforeAutospacing="0" w:after="0" w:afterAutospacing="0" w:line="240" w:lineRule="auto"/>
        <w:ind w:left="0" w:right="0" w:firstLine="640" w:firstLineChars="200"/>
        <w:jc w:val="left"/>
        <w:rPr>
          <w:rFonts w:hint="eastAsia" w:ascii="Times New Roman" w:hAnsi="Times New Roman" w:eastAsia="仿宋_GB2312" w:cs="Times New Roman"/>
          <w:color w:val="000000"/>
          <w:kern w:val="2"/>
          <w:sz w:val="32"/>
          <w:szCs w:val="32"/>
          <w:highlight w:val="none"/>
        </w:rPr>
      </w:pPr>
      <w:r>
        <w:rPr>
          <w:rFonts w:hint="eastAsia" w:ascii="Times New Roman" w:hAnsi="Times New Roman" w:eastAsia="仿宋_GB2312" w:cs="Times New Roman"/>
          <w:b w:val="0"/>
          <w:bCs w:val="0"/>
          <w:color w:val="000000"/>
          <w:kern w:val="2"/>
          <w:sz w:val="32"/>
          <w:szCs w:val="32"/>
          <w:highlight w:val="none"/>
          <w:lang w:val="en-US" w:eastAsia="zh-CN" w:bidi="ar"/>
        </w:rPr>
        <w:t>全年招录聘用博士46名，新增在职攻读博士研究生教师10人。获批设立湖南省博士后创新创业实践基地。9名教师晋升教授，12名教师晋升副教授，3名教师获评公安部公安高等教育名师，3名省级青年骨干教师通过验收，2名教师入选省级青年骨干教师培养对象。优选28名教师前往一线部门随岗锻炼，面向全省公安机关遴选13名驻校实战教官，双师型师资队伍建设稳步推进</w:t>
      </w:r>
      <w:r>
        <w:rPr>
          <w:rFonts w:hint="eastAsia" w:ascii="Times New Roman" w:hAnsi="Times New Roman" w:eastAsia="仿宋_GB2312" w:cs="Times New Roman"/>
          <w:color w:val="000000"/>
          <w:sz w:val="32"/>
          <w:szCs w:val="32"/>
          <w:highlight w:val="none"/>
        </w:rPr>
        <w:t>。</w:t>
      </w:r>
    </w:p>
    <w:p>
      <w:pPr>
        <w:pStyle w:val="213"/>
        <w:ind w:firstLine="641"/>
        <w:outlineLvl w:val="1"/>
        <w:rPr>
          <w:rFonts w:ascii="Times New Roman" w:hAnsi="Times New Roman" w:eastAsia="楷体_GB2312" w:cs="Times New Roman"/>
          <w:b/>
          <w:bCs/>
          <w:color w:val="000000"/>
          <w:sz w:val="32"/>
          <w:szCs w:val="32"/>
          <w:highlight w:val="none"/>
          <w:lang w:val="en-US" w:eastAsia="zh"/>
        </w:rPr>
      </w:pPr>
      <w:r>
        <w:rPr>
          <w:rFonts w:ascii="Times New Roman" w:hAnsi="Times New Roman" w:eastAsia="楷体_GB2312" w:cs="Times New Roman"/>
          <w:b/>
          <w:bCs/>
          <w:color w:val="000000"/>
          <w:sz w:val="32"/>
          <w:szCs w:val="32"/>
          <w:highlight w:val="none"/>
          <w:lang w:eastAsia="zh"/>
        </w:rPr>
        <w:t>（</w:t>
      </w:r>
      <w:r>
        <w:rPr>
          <w:rFonts w:ascii="Times New Roman" w:eastAsia="楷体_GB2312" w:cs="Times New Roman"/>
          <w:b/>
          <w:bCs/>
          <w:color w:val="000000"/>
          <w:sz w:val="32"/>
          <w:szCs w:val="32"/>
          <w:highlight w:val="none"/>
          <w:lang w:eastAsia="zh"/>
        </w:rPr>
        <w:t>七</w:t>
      </w:r>
      <w:r>
        <w:rPr>
          <w:rFonts w:ascii="Times New Roman" w:hAnsi="Times New Roman" w:eastAsia="楷体_GB2312" w:cs="Times New Roman"/>
          <w:b/>
          <w:bCs/>
          <w:color w:val="000000"/>
          <w:sz w:val="32"/>
          <w:szCs w:val="32"/>
          <w:highlight w:val="none"/>
          <w:lang w:eastAsia="zh"/>
        </w:rPr>
        <w:t>）</w:t>
      </w:r>
      <w:r>
        <w:rPr>
          <w:rFonts w:ascii="Times New Roman" w:hAnsi="Times New Roman" w:eastAsia="楷体_GB2312" w:cs="Times New Roman"/>
          <w:b/>
          <w:bCs/>
          <w:color w:val="000000"/>
          <w:sz w:val="32"/>
          <w:szCs w:val="32"/>
          <w:highlight w:val="none"/>
          <w:lang w:val="en-US" w:eastAsia="zh"/>
        </w:rPr>
        <w:t>社会满意度</w:t>
      </w:r>
    </w:p>
    <w:p>
      <w:pPr>
        <w:pStyle w:val="216"/>
        <w:numPr>
          <w:ilvl w:val="0"/>
          <w:numId w:val="0"/>
        </w:numPr>
        <w:spacing w:line="600" w:lineRule="exact"/>
        <w:ind w:firstLine="640" w:firstLineChars="200"/>
        <w:rPr>
          <w:rFonts w:ascii="Times New Roman" w:hAnsi="Times New Roman" w:eastAsia="仿宋" w:cs="Times New Roman"/>
          <w:color w:val="000000"/>
          <w:sz w:val="32"/>
          <w:szCs w:val="32"/>
          <w:highlight w:val="none"/>
          <w:lang w:val="en-US" w:eastAsia="zh-CN"/>
        </w:rPr>
      </w:pPr>
      <w:r>
        <w:rPr>
          <w:rFonts w:ascii="Times New Roman" w:hAnsi="Times New Roman" w:eastAsia="仿宋" w:cs="Times New Roman"/>
          <w:color w:val="000000"/>
          <w:sz w:val="32"/>
          <w:szCs w:val="32"/>
          <w:highlight w:val="none"/>
          <w:lang w:val="en-US" w:eastAsia="zh-CN"/>
        </w:rPr>
        <w:t>1</w:t>
      </w:r>
      <w:r>
        <w:rPr>
          <w:rFonts w:hint="eastAsia" w:ascii="Times New Roman" w:hAnsi="Times New Roman" w:eastAsia="仿宋" w:cs="Times New Roman"/>
          <w:color w:val="000000"/>
          <w:sz w:val="32"/>
          <w:szCs w:val="32"/>
          <w:highlight w:val="none"/>
          <w:lang w:val="en-US" w:eastAsia="zh"/>
        </w:rPr>
        <w:t>.</w:t>
      </w:r>
      <w:r>
        <w:rPr>
          <w:rFonts w:hint="eastAsia" w:ascii="Times New Roman" w:hAnsi="Times New Roman" w:eastAsia="仿宋_GB2312"/>
          <w:color w:val="000000"/>
          <w:sz w:val="32"/>
          <w:szCs w:val="32"/>
          <w:highlight w:val="none"/>
          <w:lang w:val="en-US"/>
        </w:rPr>
        <w:t>深化实施2025年财源建设方案，多渠道拓宽办学资金来源，争取生均拨款、“十四五”基建等上级部门增量资金3360万元，支持学院基础设施改造、实验室建设相关项目。完成7栋建筑物加固、教师周转房、大演练场地保障等项目施工，稳步推进5-9栋学生宿舍、研究生楼、青年公寓二期维修改造等项目，全方位优化办学硬件条件，显著扩充了学校办学空间，精心雕琢出校园优美景致。扎实推进项目落地，精准改善学生生活学习场景，全方位丰富学生课余体验，同步优化校园生态环境。这一系列民生工程的精准落地与高效推进，切实增进了师生的归属感与幸福感，校园建设满意度实现稳步跃升。</w:t>
      </w:r>
    </w:p>
    <w:p>
      <w:pPr>
        <w:numPr>
          <w:ilvl w:val="0"/>
          <w:numId w:val="0"/>
        </w:numPr>
        <w:spacing w:line="600" w:lineRule="exact"/>
        <w:ind w:firstLine="640" w:firstLineChars="200"/>
        <w:rPr>
          <w:color w:val="000000"/>
          <w:highlight w:val="none"/>
          <w:lang w:val="en-US" w:eastAsia="zh-CN"/>
        </w:rPr>
      </w:pPr>
      <w:r>
        <w:rPr>
          <w:rFonts w:hint="eastAsia" w:ascii="Times New Roman" w:hAnsi="Times New Roman" w:eastAsia="仿宋" w:cs="Times New Roman"/>
          <w:color w:val="000000"/>
          <w:sz w:val="32"/>
          <w:szCs w:val="32"/>
          <w:highlight w:val="none"/>
          <w:lang w:val="en-US" w:eastAsia="zh-CN"/>
        </w:rPr>
        <w:t>2.</w:t>
      </w:r>
      <w:r>
        <w:rPr>
          <w:rFonts w:hint="eastAsia" w:ascii="仿宋_GB2312" w:hAnsi="仿宋" w:eastAsia="仿宋_GB2312" w:cs="仿宋"/>
          <w:bCs/>
          <w:color w:val="000000"/>
          <w:sz w:val="32"/>
          <w:szCs w:val="32"/>
          <w:highlight w:val="none"/>
        </w:rPr>
        <w:t>认真做好第二轮驻村帮扶收尾工作，组织完成第三轮乡村振兴驻点帮扶村的考察、选点和队员轮换选派工作。全力推进“和美乡村建设”，积极开展消费帮扶“新春”“金秋”行动，消费帮扶金额155.5074万元，学院工作队连续两年获评“好”等次，1人被评为全省担当作为优秀驻村第一书记。这些务实举措让帮扶村群众真切感受到“看得见、摸得着”的幸福感，实现了群众满意度、地方美誉度、政府认可度三提升</w:t>
      </w:r>
      <w:r>
        <w:rPr>
          <w:rFonts w:hint="eastAsia" w:ascii="仿宋_GB2312" w:hAnsi="仿宋" w:eastAsia="仿宋_GB2312" w:cs="仿宋"/>
          <w:color w:val="000000"/>
          <w:sz w:val="32"/>
          <w:szCs w:val="32"/>
          <w:highlight w:val="none"/>
        </w:rPr>
        <w:t>。</w:t>
      </w:r>
    </w:p>
    <w:p>
      <w:pPr>
        <w:widowControl/>
        <w:spacing w:line="600" w:lineRule="exact"/>
        <w:ind w:firstLine="640" w:firstLineChars="200"/>
        <w:jc w:val="left"/>
        <w:outlineLvl w:val="0"/>
        <w:rPr>
          <w:rFonts w:ascii="Times New Roman" w:hAnsi="Times New Roman" w:eastAsia="黑体" w:cs="Times New Roman"/>
          <w:b w:val="0"/>
          <w:bCs w:val="0"/>
          <w:color w:val="000000"/>
          <w:sz w:val="32"/>
          <w:szCs w:val="32"/>
          <w:highlight w:val="none"/>
        </w:rPr>
      </w:pPr>
      <w:r>
        <w:rPr>
          <w:rFonts w:ascii="Times New Roman" w:hAnsi="Times New Roman" w:eastAsia="黑体" w:cs="Times New Roman"/>
          <w:b w:val="0"/>
          <w:bCs w:val="0"/>
          <w:color w:val="000000"/>
          <w:sz w:val="32"/>
          <w:szCs w:val="32"/>
          <w:highlight w:val="none"/>
        </w:rPr>
        <w:t>七、存在的问题及原因分析</w:t>
      </w:r>
    </w:p>
    <w:p>
      <w:pPr>
        <w:numPr>
          <w:ilvl w:val="0"/>
          <w:numId w:val="0"/>
        </w:numPr>
        <w:spacing w:line="560" w:lineRule="exact"/>
        <w:ind w:firstLine="643" w:firstLineChars="200"/>
        <w:rPr>
          <w:rFonts w:ascii="Times New Roman" w:hAnsi="Times New Roman" w:eastAsia="仿宋_GB2312" w:cs="Times New Roman"/>
          <w:color w:val="000000"/>
          <w:sz w:val="32"/>
          <w:szCs w:val="32"/>
          <w:highlight w:val="none"/>
          <w:lang w:eastAsia="zh"/>
        </w:rPr>
      </w:pPr>
      <w:r>
        <w:rPr>
          <w:rFonts w:hint="eastAsia" w:ascii="Times New Roman" w:hAnsi="Times New Roman" w:eastAsia="楷体_GB2312" w:cs="Times New Roman"/>
          <w:b/>
          <w:bCs/>
          <w:color w:val="000000"/>
          <w:sz w:val="32"/>
          <w:szCs w:val="32"/>
          <w:highlight w:val="none"/>
          <w:lang w:eastAsia="zh-CN"/>
        </w:rPr>
        <w:t>（一）预算执行率偏低。</w:t>
      </w:r>
      <w:r>
        <w:rPr>
          <w:rFonts w:ascii="Times New Roman" w:hAnsi="Times New Roman" w:eastAsia="仿宋_GB2312" w:cs="Times New Roman"/>
          <w:color w:val="000000"/>
          <w:sz w:val="32"/>
          <w:szCs w:val="32"/>
          <w:highlight w:val="none"/>
          <w:lang w:eastAsia="zh-CN"/>
        </w:rPr>
        <w:t>2025</w:t>
      </w:r>
      <w:r>
        <w:rPr>
          <w:rFonts w:ascii="Times New Roman" w:hAnsi="Times New Roman" w:eastAsia="仿宋_GB2312" w:cs="Times New Roman"/>
          <w:color w:val="000000"/>
          <w:sz w:val="32"/>
          <w:szCs w:val="32"/>
          <w:highlight w:val="none"/>
          <w:lang w:eastAsia="zh"/>
        </w:rPr>
        <w:t>年警察学院预算执行率为</w:t>
      </w:r>
      <w:r>
        <w:rPr>
          <w:rFonts w:ascii="Times New Roman" w:hAnsi="Times New Roman" w:eastAsia="仿宋_GB2312" w:cs="Times New Roman"/>
          <w:color w:val="000000"/>
          <w:sz w:val="32"/>
          <w:szCs w:val="32"/>
          <w:highlight w:val="none"/>
          <w:lang w:val="en-US" w:eastAsia="zh-CN"/>
        </w:rPr>
        <w:t>75</w:t>
      </w:r>
      <w:r>
        <w:rPr>
          <w:rFonts w:ascii="Times New Roman" w:hAnsi="Times New Roman" w:eastAsia="仿宋_GB2312" w:cs="Times New Roman"/>
          <w:color w:val="000000"/>
          <w:sz w:val="32"/>
          <w:szCs w:val="32"/>
          <w:highlight w:val="none"/>
          <w:lang w:eastAsia="zh"/>
        </w:rPr>
        <w:t>%，</w:t>
      </w:r>
      <w:r>
        <w:rPr>
          <w:rFonts w:ascii="Times New Roman" w:hAnsi="Times New Roman" w:eastAsia="仿宋_GB2312" w:cs="Times New Roman"/>
          <w:i w:val="0"/>
          <w:iCs w:val="0"/>
          <w:caps w:val="0"/>
          <w:color w:val="000000"/>
          <w:spacing w:val="0"/>
          <w:sz w:val="32"/>
          <w:szCs w:val="32"/>
          <w:highlight w:val="none"/>
          <w:lang w:eastAsia="zh"/>
        </w:rPr>
        <w:t>低于湖南省财政厅设定的目标要求</w:t>
      </w:r>
      <w:r>
        <w:rPr>
          <w:rFonts w:ascii="Times New Roman" w:hAnsi="Times New Roman" w:eastAsia="仿宋_GB2312" w:cs="Times New Roman"/>
          <w:color w:val="000000"/>
          <w:sz w:val="32"/>
          <w:szCs w:val="32"/>
          <w:highlight w:val="none"/>
          <w:lang w:eastAsia="zh"/>
        </w:rPr>
        <w:t>。</w:t>
      </w:r>
    </w:p>
    <w:p>
      <w:pPr>
        <w:pStyle w:val="2"/>
        <w:spacing w:line="560" w:lineRule="exact"/>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eastAsia="zh-CN"/>
        </w:rPr>
        <w:t>原因分析：</w:t>
      </w:r>
      <w:r>
        <w:rPr>
          <w:rFonts w:hint="eastAsia" w:ascii="仿宋_GB2312" w:hAnsi="仿宋_GB2312" w:eastAsia="仿宋_GB2312" w:cs="仿宋_GB2312"/>
          <w:color w:val="000000"/>
          <w:sz w:val="32"/>
          <w:szCs w:val="32"/>
          <w:highlight w:val="none"/>
        </w:rPr>
        <w:t>部分</w:t>
      </w:r>
      <w:r>
        <w:rPr>
          <w:rFonts w:hint="eastAsia" w:ascii="仿宋_GB2312" w:hAnsi="仿宋_GB2312" w:eastAsia="仿宋_GB2312" w:cs="仿宋_GB2312"/>
          <w:color w:val="000000"/>
          <w:sz w:val="32"/>
          <w:szCs w:val="32"/>
          <w:highlight w:val="none"/>
          <w:lang w:eastAsia="zh"/>
        </w:rPr>
        <w:t>专项支出</w:t>
      </w:r>
      <w:r>
        <w:rPr>
          <w:rFonts w:hint="eastAsia" w:ascii="仿宋_GB2312" w:hAnsi="仿宋_GB2312" w:eastAsia="仿宋_GB2312" w:cs="仿宋_GB2312"/>
          <w:color w:val="000000"/>
          <w:sz w:val="32"/>
          <w:szCs w:val="32"/>
          <w:highlight w:val="none"/>
        </w:rPr>
        <w:t>预算执行率低</w:t>
      </w:r>
      <w:r>
        <w:rPr>
          <w:rFonts w:hint="eastAsia" w:ascii="仿宋_GB2312" w:hAnsi="仿宋_GB2312" w:eastAsia="仿宋_GB2312" w:cs="仿宋_GB2312"/>
          <w:color w:val="000000"/>
          <w:sz w:val="32"/>
          <w:szCs w:val="32"/>
          <w:highlight w:val="none"/>
          <w:lang w:eastAsia="zh"/>
        </w:rPr>
        <w:t>。</w:t>
      </w:r>
      <w:r>
        <w:rPr>
          <w:rFonts w:hint="eastAsia" w:ascii="仿宋_GB2312" w:hAnsi="仿宋_GB2312" w:eastAsia="仿宋_GB2312" w:cs="仿宋_GB2312"/>
          <w:color w:val="000000"/>
          <w:sz w:val="32"/>
          <w:szCs w:val="32"/>
          <w:highlight w:val="none"/>
        </w:rPr>
        <w:t>主要由于部分项目当年未达到付款条件</w:t>
      </w:r>
      <w:r>
        <w:rPr>
          <w:rFonts w:hint="eastAsia" w:ascii="仿宋_GB2312" w:hAnsi="仿宋_GB2312" w:eastAsia="仿宋_GB2312" w:cs="仿宋_GB2312"/>
          <w:color w:val="000000"/>
          <w:sz w:val="32"/>
          <w:szCs w:val="32"/>
          <w:highlight w:val="none"/>
          <w:lang w:eastAsia="zh-CN"/>
        </w:rPr>
        <w:t>或</w:t>
      </w:r>
      <w:r>
        <w:rPr>
          <w:rFonts w:hint="eastAsia" w:ascii="仿宋_GB2312" w:hAnsi="仿宋_GB2312" w:eastAsia="仿宋_GB2312" w:cs="仿宋_GB2312"/>
          <w:color w:val="000000"/>
          <w:sz w:val="32"/>
          <w:szCs w:val="32"/>
          <w:highlight w:val="none"/>
        </w:rPr>
        <w:t>指标下达时间较晚，当年无法形成支出。</w:t>
      </w:r>
    </w:p>
    <w:p>
      <w:pPr>
        <w:pStyle w:val="213"/>
        <w:ind w:firstLine="641"/>
        <w:outlineLvl w:val="1"/>
        <w:rPr>
          <w:rFonts w:ascii="Times New Roman" w:hAnsi="Times New Roman" w:eastAsia="楷体_GB2312" w:cs="Times New Roman"/>
          <w:b/>
          <w:bCs/>
          <w:color w:val="000000"/>
          <w:sz w:val="32"/>
          <w:szCs w:val="32"/>
          <w:highlight w:val="none"/>
          <w:lang w:val="en-US" w:eastAsia="zh"/>
        </w:rPr>
      </w:pPr>
      <w:r>
        <w:rPr>
          <w:rFonts w:ascii="Times New Roman" w:hAnsi="Times New Roman" w:eastAsia="楷体_GB2312" w:cs="Times New Roman"/>
          <w:b/>
          <w:bCs/>
          <w:color w:val="000000"/>
          <w:kern w:val="2"/>
          <w:sz w:val="32"/>
          <w:szCs w:val="32"/>
          <w:highlight w:val="none"/>
          <w:lang w:val="en-US" w:eastAsia="zh" w:bidi="ar-SA"/>
        </w:rPr>
        <w:t>（二）</w:t>
      </w:r>
      <w:r>
        <w:rPr>
          <w:rFonts w:ascii="Times New Roman" w:hAnsi="Times New Roman" w:eastAsia="楷体_GB2312" w:cs="Times New Roman"/>
          <w:b/>
          <w:bCs/>
          <w:color w:val="000000"/>
          <w:sz w:val="32"/>
          <w:szCs w:val="32"/>
          <w:highlight w:val="none"/>
          <w:lang w:val="en-US" w:eastAsia="zh"/>
        </w:rPr>
        <w:t>个别绩效目标未完成</w:t>
      </w:r>
    </w:p>
    <w:p>
      <w:pPr>
        <w:pStyle w:val="2"/>
        <w:numPr>
          <w:ilvl w:val="0"/>
          <w:numId w:val="0"/>
        </w:numPr>
        <w:spacing w:line="560" w:lineRule="exact"/>
        <w:ind w:firstLine="640"/>
        <w:rPr>
          <w:rFonts w:ascii="Times New Roman" w:hAnsi="Times New Roman" w:eastAsia="仿宋_GB2312" w:cs="Times New Roman"/>
          <w:b w:val="0"/>
          <w:bCs w:val="0"/>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1.目标设置过高。</w:t>
      </w:r>
      <w:r>
        <w:rPr>
          <w:rFonts w:ascii="Times New Roman" w:hAnsi="Times New Roman" w:eastAsia="仿宋_GB2312" w:cs="Times New Roman"/>
          <w:b w:val="0"/>
          <w:bCs w:val="0"/>
          <w:color w:val="000000"/>
          <w:sz w:val="32"/>
          <w:szCs w:val="32"/>
          <w:highlight w:val="none"/>
          <w:lang w:val="en-US" w:eastAsia="zh-CN"/>
        </w:rPr>
        <w:t>产出指标-数量指标建设多功能云网络语言实验室正在安装调试阶段，未达绩效目标完成建设1个；2025年度除第一期5、9栋维修改造项目正在立项推进，其他已经完成，未达绩效目标完成项目施工、结算工作；</w:t>
      </w:r>
      <w:r>
        <w:rPr>
          <w:rFonts w:ascii="Times New Roman" w:hAnsi="Times New Roman" w:eastAsia="仿宋_GB2312" w:cs="Times New Roman"/>
          <w:color w:val="000000"/>
          <w:sz w:val="32"/>
          <w:szCs w:val="32"/>
          <w:highlight w:val="none"/>
        </w:rPr>
        <w:t>教学质量监控报告于2025年11月完成，未如期实现10月前完成该报告的绩效目标</w:t>
      </w:r>
      <w:r>
        <w:rPr>
          <w:rFonts w:ascii="Times New Roman" w:hAnsi="Times New Roman" w:eastAsia="仿宋_GB2312" w:cs="Times New Roman"/>
          <w:b w:val="0"/>
          <w:bCs w:val="0"/>
          <w:color w:val="000000"/>
          <w:sz w:val="32"/>
          <w:szCs w:val="32"/>
          <w:highlight w:val="none"/>
          <w:lang w:val="en-US" w:eastAsia="zh-CN"/>
        </w:rPr>
        <w:t>。</w:t>
      </w:r>
    </w:p>
    <w:p>
      <w:pPr>
        <w:widowControl/>
        <w:numPr>
          <w:ilvl w:val="0"/>
          <w:numId w:val="0"/>
        </w:numPr>
        <w:spacing w:line="560" w:lineRule="exact"/>
        <w:ind w:firstLine="640" w:firstLineChars="200"/>
        <w:jc w:val="left"/>
        <w:outlineLvl w:val="0"/>
        <w:rPr>
          <w:rFonts w:ascii="Times New Roman" w:hAnsi="Times New Roman" w:eastAsia="仿宋_GB2312" w:cs="Times New Roman"/>
          <w:color w:val="000000"/>
          <w:sz w:val="32"/>
          <w:szCs w:val="32"/>
          <w:highlight w:val="none"/>
          <w:lang w:eastAsia="zh-CN"/>
        </w:rPr>
      </w:pPr>
      <w:r>
        <w:rPr>
          <w:rFonts w:ascii="Times New Roman" w:hAnsi="Times New Roman" w:eastAsia="仿宋_GB2312" w:cs="Times New Roman"/>
          <w:color w:val="000000"/>
          <w:sz w:val="32"/>
          <w:szCs w:val="32"/>
          <w:highlight w:val="none"/>
          <w:lang w:val="en-US" w:eastAsia="zh-CN"/>
        </w:rPr>
        <w:t>原因分析：</w:t>
      </w:r>
      <w:r>
        <w:rPr>
          <w:rFonts w:ascii="Times New Roman" w:hAnsi="Times New Roman" w:eastAsia="仿宋_GB2312" w:cs="Times New Roman"/>
          <w:color w:val="000000"/>
          <w:sz w:val="32"/>
          <w:szCs w:val="32"/>
          <w:highlight w:val="none"/>
        </w:rPr>
        <w:t>个别绩效</w:t>
      </w:r>
      <w:r>
        <w:rPr>
          <w:rFonts w:ascii="Times New Roman" w:hAnsi="Times New Roman" w:eastAsia="仿宋_GB2312" w:cs="Times New Roman"/>
          <w:color w:val="000000"/>
          <w:sz w:val="32"/>
          <w:szCs w:val="32"/>
          <w:highlight w:val="none"/>
          <w:lang w:val="en-US" w:eastAsia="zh-CN"/>
        </w:rPr>
        <w:t>目标</w:t>
      </w:r>
      <w:r>
        <w:rPr>
          <w:rFonts w:ascii="Times New Roman" w:hAnsi="Times New Roman" w:eastAsia="仿宋_GB2312" w:cs="Times New Roman"/>
          <w:color w:val="000000"/>
          <w:sz w:val="32"/>
          <w:szCs w:val="32"/>
          <w:highlight w:val="none"/>
        </w:rPr>
        <w:t>未完成</w:t>
      </w:r>
      <w:r>
        <w:rPr>
          <w:rFonts w:ascii="Times New Roman" w:hAnsi="Times New Roman" w:eastAsia="仿宋_GB2312" w:cs="Times New Roman"/>
          <w:color w:val="000000"/>
          <w:sz w:val="32"/>
          <w:szCs w:val="32"/>
          <w:highlight w:val="none"/>
          <w:lang w:eastAsia="zh"/>
        </w:rPr>
        <w:t>。一是对预算执行工作重视不够。</w:t>
      </w:r>
      <w:r>
        <w:rPr>
          <w:rFonts w:ascii="Times New Roman" w:hAnsi="Times New Roman" w:eastAsia="仿宋_GB2312" w:cs="Times New Roman"/>
          <w:color w:val="000000"/>
          <w:sz w:val="32"/>
          <w:szCs w:val="32"/>
          <w:highlight w:val="none"/>
          <w:lang w:val="en-US" w:eastAsia="zh-CN"/>
        </w:rPr>
        <w:t>相关</w:t>
      </w:r>
      <w:r>
        <w:rPr>
          <w:rFonts w:ascii="Times New Roman" w:hAnsi="Times New Roman" w:eastAsia="仿宋_GB2312" w:cs="Times New Roman"/>
          <w:color w:val="000000"/>
          <w:sz w:val="32"/>
          <w:szCs w:val="32"/>
          <w:highlight w:val="none"/>
          <w:lang w:eastAsia="zh"/>
        </w:rPr>
        <w:t>部门在编制预算时未充分考虑项目推进情况和项目程序履行</w:t>
      </w:r>
      <w:r>
        <w:rPr>
          <w:rFonts w:ascii="Times New Roman" w:hAnsi="Times New Roman" w:eastAsia="仿宋_GB2312" w:cs="Times New Roman"/>
          <w:color w:val="000000"/>
          <w:sz w:val="32"/>
          <w:szCs w:val="32"/>
          <w:highlight w:val="none"/>
          <w:lang w:val="en-US" w:eastAsia="zh-CN"/>
        </w:rPr>
        <w:t>等</w:t>
      </w:r>
      <w:r>
        <w:rPr>
          <w:rFonts w:ascii="Times New Roman" w:hAnsi="Times New Roman" w:eastAsia="仿宋_GB2312" w:cs="Times New Roman"/>
          <w:color w:val="000000"/>
          <w:sz w:val="32"/>
          <w:szCs w:val="32"/>
          <w:highlight w:val="none"/>
          <w:lang w:eastAsia="zh"/>
        </w:rPr>
        <w:t>情况，未按照项目进度来编制</w:t>
      </w:r>
      <w:r>
        <w:rPr>
          <w:rFonts w:ascii="Times New Roman" w:hAnsi="Times New Roman" w:eastAsia="仿宋_GB2312" w:cs="Times New Roman"/>
          <w:color w:val="000000"/>
          <w:sz w:val="32"/>
          <w:szCs w:val="32"/>
          <w:highlight w:val="none"/>
          <w:lang w:val="en-US" w:eastAsia="zh-CN"/>
        </w:rPr>
        <w:t>年度绩效目标</w:t>
      </w:r>
      <w:r>
        <w:rPr>
          <w:rFonts w:ascii="Times New Roman" w:hAnsi="Times New Roman" w:eastAsia="仿宋_GB2312" w:cs="Times New Roman"/>
          <w:color w:val="000000"/>
          <w:sz w:val="32"/>
          <w:szCs w:val="32"/>
          <w:highlight w:val="none"/>
          <w:lang w:eastAsia="zh"/>
        </w:rPr>
        <w:t>，导致个别设定的目标过高。二是申报前期准备工作不充分，项目申报、审核入库、方案拟定等后续工作预留时间不足，导致项目实施时间较晚</w:t>
      </w:r>
      <w:r>
        <w:rPr>
          <w:rFonts w:ascii="Times New Roman" w:hAnsi="Times New Roman" w:eastAsia="仿宋_GB2312" w:cs="Times New Roman"/>
          <w:color w:val="000000"/>
          <w:sz w:val="32"/>
          <w:szCs w:val="32"/>
          <w:highlight w:val="none"/>
          <w:lang w:eastAsia="zh-CN"/>
        </w:rPr>
        <w:t>。</w:t>
      </w:r>
    </w:p>
    <w:p>
      <w:pPr>
        <w:widowControl/>
        <w:numPr>
          <w:ilvl w:val="0"/>
          <w:numId w:val="0"/>
        </w:numPr>
        <w:spacing w:line="600" w:lineRule="exact"/>
        <w:ind w:firstLine="640" w:firstLineChars="200"/>
        <w:jc w:val="left"/>
        <w:outlineLvl w:val="0"/>
        <w:rPr>
          <w:rFonts w:ascii="Times New Roman" w:hAnsi="Times New Roman" w:eastAsia="黑体" w:cs="Times New Roman"/>
          <w:b w:val="0"/>
          <w:bCs w:val="0"/>
          <w:color w:val="000000"/>
          <w:sz w:val="32"/>
          <w:szCs w:val="32"/>
          <w:highlight w:val="none"/>
        </w:rPr>
      </w:pPr>
      <w:r>
        <w:rPr>
          <w:rFonts w:ascii="Times New Roman" w:hAnsi="Times New Roman" w:eastAsia="黑体" w:cs="Times New Roman"/>
          <w:b w:val="0"/>
          <w:bCs w:val="0"/>
          <w:color w:val="000000"/>
          <w:sz w:val="32"/>
          <w:szCs w:val="32"/>
          <w:highlight w:val="none"/>
          <w:lang w:val="en-US" w:eastAsia="zh-CN"/>
        </w:rPr>
        <w:t>八、</w:t>
      </w:r>
      <w:r>
        <w:rPr>
          <w:rFonts w:ascii="Times New Roman" w:hAnsi="Times New Roman" w:eastAsia="黑体" w:cs="Times New Roman"/>
          <w:b w:val="0"/>
          <w:bCs w:val="0"/>
          <w:color w:val="000000"/>
          <w:sz w:val="32"/>
          <w:szCs w:val="32"/>
          <w:highlight w:val="none"/>
        </w:rPr>
        <w:t>下一步改进措施</w:t>
      </w:r>
    </w:p>
    <w:p>
      <w:pPr>
        <w:pStyle w:val="200"/>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leftChars="0" w:right="0" w:firstLine="643" w:firstLineChars="200"/>
        <w:jc w:val="both"/>
        <w:textAlignment w:val="center"/>
        <w:rPr>
          <w:rFonts w:hint="eastAsia" w:ascii="楷体_GB2312" w:hAnsi="楷体_GB2312" w:eastAsia="楷体_GB2312" w:cs="楷体_GB2312"/>
          <w:b w:val="0"/>
          <w:bCs/>
          <w:i w:val="0"/>
          <w:iCs w:val="0"/>
          <w:caps w:val="0"/>
          <w:color w:val="000000"/>
          <w:spacing w:val="0"/>
          <w:sz w:val="32"/>
          <w:szCs w:val="32"/>
          <w:highlight w:val="none"/>
          <w:lang w:val="en-US" w:eastAsia="zh-CN"/>
        </w:rPr>
      </w:pPr>
      <w:r>
        <w:rPr>
          <w:rFonts w:ascii="Times New Roman" w:hAnsi="Times New Roman" w:eastAsia="楷体_GB2312" w:cs="Times New Roman"/>
          <w:b/>
          <w:bCs/>
          <w:color w:val="000000"/>
          <w:sz w:val="32"/>
          <w:szCs w:val="32"/>
          <w:highlight w:val="none"/>
          <w:lang w:eastAsia="zh"/>
        </w:rPr>
        <w:t>（一）</w:t>
      </w:r>
      <w:r>
        <w:rPr>
          <w:rFonts w:hint="eastAsia" w:ascii="楷体_GB2312" w:hAnsi="楷体_GB2312" w:eastAsia="楷体_GB2312" w:cs="楷体_GB2312"/>
          <w:b/>
          <w:bCs w:val="0"/>
          <w:color w:val="000000"/>
          <w:sz w:val="32"/>
          <w:szCs w:val="32"/>
          <w:highlight w:val="none"/>
          <w:lang w:val="en-US" w:eastAsia="zh-CN"/>
        </w:rPr>
        <w:t>加强预算执行</w:t>
      </w:r>
      <w:r>
        <w:rPr>
          <w:rFonts w:hint="eastAsia" w:ascii="楷体_GB2312" w:hAnsi="楷体_GB2312" w:eastAsia="楷体_GB2312" w:cs="楷体_GB2312"/>
          <w:b/>
          <w:bCs w:val="0"/>
          <w:i w:val="0"/>
          <w:iCs w:val="0"/>
          <w:caps w:val="0"/>
          <w:color w:val="000000"/>
          <w:spacing w:val="0"/>
          <w:sz w:val="32"/>
          <w:szCs w:val="32"/>
          <w:highlight w:val="none"/>
          <w:lang w:val="en-US" w:eastAsia="zh-CN"/>
        </w:rPr>
        <w:t>管理，切实提高资金使用效益</w:t>
      </w:r>
    </w:p>
    <w:p>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leftChars="0" w:right="0" w:firstLine="640" w:firstLineChars="200"/>
        <w:jc w:val="both"/>
        <w:textAlignment w:val="baseline"/>
        <w:rPr>
          <w:rFonts w:ascii="Times New Roman" w:hAnsi="Times New Roman" w:eastAsia="仿宋_GB2312" w:cs="Times New Roman"/>
          <w:b w:val="0"/>
          <w:bCs w:val="0"/>
          <w:i w:val="0"/>
          <w:iCs w:val="0"/>
          <w:caps w:val="0"/>
          <w:color w:val="000000"/>
          <w:spacing w:val="0"/>
          <w:sz w:val="32"/>
          <w:szCs w:val="32"/>
          <w:highlight w:val="none"/>
          <w:lang w:val="en-US" w:eastAsia="zh-CN"/>
        </w:rPr>
      </w:pPr>
      <w:r>
        <w:rPr>
          <w:rFonts w:hint="eastAsia" w:ascii="Times New Roman" w:hAnsi="Times New Roman" w:eastAsia="仿宋_GB2312" w:cs="Times New Roman"/>
          <w:i w:val="0"/>
          <w:iCs w:val="0"/>
          <w:caps w:val="0"/>
          <w:color w:val="000000"/>
          <w:spacing w:val="0"/>
          <w:sz w:val="32"/>
          <w:szCs w:val="32"/>
          <w:highlight w:val="none"/>
          <w:shd w:val="clear" w:color="auto" w:fill="auto"/>
          <w:lang w:val="en-US" w:eastAsia="zh-CN"/>
        </w:rPr>
        <w:t>一是建议</w:t>
      </w:r>
      <w:r>
        <w:rPr>
          <w:rFonts w:ascii="Times New Roman" w:hAnsi="Times New Roman" w:eastAsia="仿宋_GB2312" w:cs="Times New Roman"/>
          <w:i w:val="0"/>
          <w:iCs w:val="0"/>
          <w:caps w:val="0"/>
          <w:color w:val="000000"/>
          <w:spacing w:val="0"/>
          <w:sz w:val="32"/>
          <w:szCs w:val="32"/>
          <w:highlight w:val="none"/>
          <w:shd w:val="clear" w:color="auto" w:fill="FFFFFF"/>
          <w:lang w:val="en-US" w:eastAsia="zh-CN"/>
        </w:rPr>
        <w:t>加</w:t>
      </w: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大</w:t>
      </w:r>
      <w:r>
        <w:rPr>
          <w:rFonts w:ascii="Times New Roman" w:hAnsi="Times New Roman" w:eastAsia="仿宋_GB2312" w:cs="Times New Roman"/>
          <w:i w:val="0"/>
          <w:iCs w:val="0"/>
          <w:caps w:val="0"/>
          <w:color w:val="000000"/>
          <w:spacing w:val="0"/>
          <w:sz w:val="32"/>
          <w:szCs w:val="32"/>
          <w:highlight w:val="none"/>
          <w:shd w:val="clear" w:color="auto" w:fill="FFFFFF"/>
          <w:lang w:val="en-US" w:eastAsia="zh-CN"/>
        </w:rPr>
        <w:t>预算执行监管力度。加强对预算执行过程的动态监督，及时掌握预算执行过程中的情况和</w:t>
      </w: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实</w:t>
      </w:r>
      <w:r>
        <w:rPr>
          <w:rFonts w:ascii="Times New Roman" w:hAnsi="Times New Roman" w:eastAsia="仿宋_GB2312" w:cs="Times New Roman"/>
          <w:i w:val="0"/>
          <w:iCs w:val="0"/>
          <w:caps w:val="0"/>
          <w:color w:val="000000"/>
          <w:spacing w:val="0"/>
          <w:sz w:val="32"/>
          <w:szCs w:val="32"/>
          <w:highlight w:val="none"/>
          <w:shd w:val="clear" w:color="auto" w:fill="FFFFFF"/>
          <w:lang w:val="en-US" w:eastAsia="zh-CN"/>
        </w:rPr>
        <w:t>时动态，完善预算执行情况定期通报机制，</w:t>
      </w: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加强</w:t>
      </w:r>
      <w:r>
        <w:rPr>
          <w:rFonts w:ascii="Times New Roman" w:hAnsi="Times New Roman" w:eastAsia="仿宋_GB2312" w:cs="Times New Roman"/>
          <w:i w:val="0"/>
          <w:iCs w:val="0"/>
          <w:caps w:val="0"/>
          <w:color w:val="000000"/>
          <w:spacing w:val="0"/>
          <w:sz w:val="32"/>
          <w:szCs w:val="32"/>
          <w:highlight w:val="none"/>
          <w:shd w:val="clear" w:color="auto" w:fill="FFFFFF"/>
          <w:lang w:val="en-US" w:eastAsia="zh-CN"/>
        </w:rPr>
        <w:t>对资金</w:t>
      </w: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过程管理，根据项目实施进度，及时进行资金调剂；二是充分认识项目等资金的重要性和紧迫性，加快推进项目储备工作，提高单位预算执行率；三是</w:t>
      </w:r>
      <w:r>
        <w:rPr>
          <w:rFonts w:ascii="Times New Roman" w:hAnsi="Times New Roman" w:eastAsia="仿宋_GB2312" w:cs="Times New Roman"/>
          <w:i w:val="0"/>
          <w:iCs w:val="0"/>
          <w:caps w:val="0"/>
          <w:color w:val="000000"/>
          <w:spacing w:val="0"/>
          <w:sz w:val="32"/>
          <w:szCs w:val="32"/>
          <w:highlight w:val="none"/>
          <w:shd w:val="clear" w:color="auto" w:fill="FFFFFF"/>
          <w:lang w:val="en-US" w:eastAsia="zh-CN"/>
        </w:rPr>
        <w:t>要切实履行好预算执行主体的职责，加强对本单位预算执行过程的调度管理，大力推进</w:t>
      </w:r>
      <w:r>
        <w:rPr>
          <w:rFonts w:hint="eastAsia" w:ascii="Times New Roman" w:hAnsi="Times New Roman" w:eastAsia="仿宋_GB2312" w:cs="Times New Roman"/>
          <w:i w:val="0"/>
          <w:iCs w:val="0"/>
          <w:caps w:val="0"/>
          <w:color w:val="000000"/>
          <w:spacing w:val="0"/>
          <w:sz w:val="32"/>
          <w:szCs w:val="32"/>
          <w:highlight w:val="none"/>
          <w:shd w:val="clear" w:color="auto" w:fill="FFFFFF"/>
          <w:lang w:val="en-US" w:eastAsia="zh-CN"/>
        </w:rPr>
        <w:t>各项目</w:t>
      </w:r>
      <w:r>
        <w:rPr>
          <w:rFonts w:ascii="Times New Roman" w:hAnsi="Times New Roman" w:eastAsia="仿宋_GB2312" w:cs="Times New Roman"/>
          <w:i w:val="0"/>
          <w:iCs w:val="0"/>
          <w:caps w:val="0"/>
          <w:color w:val="000000"/>
          <w:spacing w:val="0"/>
          <w:sz w:val="32"/>
          <w:szCs w:val="32"/>
          <w:highlight w:val="none"/>
          <w:shd w:val="clear" w:color="auto" w:fill="FFFFFF"/>
          <w:lang w:val="en-US" w:eastAsia="zh-CN"/>
        </w:rPr>
        <w:t>支出进度，促进预算的有效执行和支出的及时实现。</w:t>
      </w:r>
    </w:p>
    <w:p>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leftChars="0" w:right="0" w:firstLine="643" w:firstLineChars="200"/>
        <w:textAlignment w:val="center"/>
        <w:rPr>
          <w:rFonts w:hint="eastAsia" w:ascii="楷体_GB2312" w:hAnsi="楷体_GB2312" w:eastAsia="楷体_GB2312" w:cs="楷体_GB2312"/>
          <w:b w:val="0"/>
          <w:bCs w:val="0"/>
          <w:i w:val="0"/>
          <w:iCs w:val="0"/>
          <w:caps w:val="0"/>
          <w:color w:val="000000"/>
          <w:spacing w:val="0"/>
          <w:sz w:val="32"/>
          <w:szCs w:val="32"/>
          <w:highlight w:val="none"/>
          <w:lang w:val="en-US" w:eastAsia="zh-CN"/>
        </w:rPr>
      </w:pPr>
      <w:r>
        <w:rPr>
          <w:rFonts w:hint="eastAsia" w:ascii="Times New Roman" w:hAnsi="Times New Roman" w:eastAsia="楷体_GB2312" w:cs="Times New Roman"/>
          <w:b/>
          <w:bCs/>
          <w:color w:val="000000"/>
          <w:sz w:val="32"/>
          <w:szCs w:val="32"/>
          <w:highlight w:val="none"/>
          <w:lang w:eastAsia="zh-CN"/>
        </w:rPr>
        <w:t>（</w:t>
      </w:r>
      <w:r>
        <w:rPr>
          <w:rFonts w:ascii="Times New Roman" w:hAnsi="Times New Roman" w:eastAsia="楷体_GB2312" w:cs="Times New Roman"/>
          <w:b/>
          <w:bCs/>
          <w:color w:val="000000"/>
          <w:sz w:val="32"/>
          <w:szCs w:val="32"/>
          <w:highlight w:val="none"/>
          <w:lang w:val="en-US" w:eastAsia="zh"/>
        </w:rPr>
        <w:t>二</w:t>
      </w:r>
      <w:r>
        <w:rPr>
          <w:rFonts w:hint="eastAsia" w:ascii="Times New Roman" w:hAnsi="Times New Roman" w:eastAsia="楷体_GB2312" w:cs="Times New Roman"/>
          <w:b/>
          <w:bCs/>
          <w:color w:val="000000"/>
          <w:sz w:val="32"/>
          <w:szCs w:val="32"/>
          <w:highlight w:val="none"/>
          <w:lang w:val="en-US" w:eastAsia="zh-CN"/>
        </w:rPr>
        <w:t>）</w:t>
      </w:r>
      <w:r>
        <w:rPr>
          <w:rFonts w:hint="eastAsia" w:ascii="楷体_GB2312" w:hAnsi="楷体_GB2312" w:eastAsia="楷体_GB2312" w:cs="楷体_GB2312"/>
          <w:b/>
          <w:bCs/>
          <w:color w:val="000000"/>
          <w:sz w:val="32"/>
          <w:szCs w:val="32"/>
          <w:highlight w:val="none"/>
          <w:lang w:val="en-US" w:eastAsia="zh-CN"/>
        </w:rPr>
        <w:t>科学编制绩效目标，</w:t>
      </w:r>
      <w:r>
        <w:rPr>
          <w:rFonts w:hint="eastAsia" w:ascii="楷体_GB2312" w:hAnsi="楷体_GB2312" w:eastAsia="楷体_GB2312" w:cs="楷体_GB2312"/>
          <w:b/>
          <w:bCs/>
          <w:i w:val="0"/>
          <w:iCs w:val="0"/>
          <w:caps w:val="0"/>
          <w:color w:val="000000"/>
          <w:spacing w:val="0"/>
          <w:sz w:val="32"/>
          <w:szCs w:val="32"/>
          <w:highlight w:val="none"/>
          <w:shd w:val="clear" w:color="auto" w:fill="auto"/>
          <w:lang w:val="en-US" w:eastAsia="zh-CN"/>
        </w:rPr>
        <w:t>提升绩效过程管理</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firstLine="640" w:firstLineChars="200"/>
        <w:jc w:val="both"/>
        <w:textAlignment w:val="center"/>
        <w:rPr>
          <w:rFonts w:hint="eastAsia" w:ascii="Times New Roman" w:hAnsi="Times New Roman" w:eastAsia="仿宋_GB2312" w:cs="Times New Roman"/>
          <w:i w:val="0"/>
          <w:iCs w:val="0"/>
          <w:caps w:val="0"/>
          <w:color w:val="000000"/>
          <w:spacing w:val="0"/>
          <w:sz w:val="32"/>
          <w:szCs w:val="32"/>
          <w:highlight w:val="none"/>
          <w:shd w:val="clear" w:color="auto" w:fill="auto"/>
          <w:lang w:val="en-US" w:eastAsia="zh-CN"/>
        </w:rPr>
      </w:pPr>
      <w:r>
        <w:rPr>
          <w:rFonts w:ascii="Times New Roman" w:hAnsi="Times New Roman" w:eastAsia="仿宋_GB2312" w:cs="Times New Roman"/>
          <w:b w:val="0"/>
          <w:bCs w:val="0"/>
          <w:color w:val="000000"/>
          <w:sz w:val="32"/>
          <w:szCs w:val="32"/>
          <w:highlight w:val="none"/>
          <w:lang w:val="en-US" w:eastAsia="zh-CN"/>
        </w:rPr>
        <w:t>一是</w:t>
      </w:r>
      <w:r>
        <w:rPr>
          <w:rFonts w:ascii="Times New Roman" w:hAnsi="Times New Roman" w:eastAsia="仿宋_GB2312" w:cs="Times New Roman"/>
          <w:b w:val="0"/>
          <w:bCs w:val="0"/>
          <w:color w:val="000000"/>
          <w:sz w:val="32"/>
          <w:szCs w:val="32"/>
          <w:highlight w:val="none"/>
        </w:rPr>
        <w:t>科学合理编制绩效目标。</w:t>
      </w:r>
      <w:r>
        <w:rPr>
          <w:rFonts w:hint="eastAsia" w:ascii="Times New Roman" w:hAnsi="Times New Roman" w:eastAsia="仿宋_GB2312" w:cs="Times New Roman"/>
          <w:color w:val="000000"/>
          <w:spacing w:val="0"/>
          <w:sz w:val="32"/>
          <w:szCs w:val="32"/>
          <w:highlight w:val="none"/>
          <w:lang w:val="en-US" w:eastAsia="zh-CN"/>
        </w:rPr>
        <w:t>绩效目标编制要与项目实际情况相结合，</w:t>
      </w:r>
      <w:r>
        <w:rPr>
          <w:rFonts w:ascii="Times New Roman" w:hAnsi="Times New Roman" w:eastAsia="仿宋_GB2312" w:cs="Times New Roman"/>
          <w:color w:val="000000"/>
          <w:spacing w:val="0"/>
          <w:sz w:val="32"/>
          <w:szCs w:val="32"/>
          <w:highlight w:val="none"/>
          <w:lang w:val="en-US" w:eastAsia="zh-CN"/>
        </w:rPr>
        <w:t>涵盖重点</w:t>
      </w:r>
      <w:r>
        <w:rPr>
          <w:rFonts w:hint="eastAsia" w:ascii="Times New Roman" w:hAnsi="Times New Roman" w:eastAsia="仿宋_GB2312" w:cs="Times New Roman"/>
          <w:color w:val="000000"/>
          <w:spacing w:val="0"/>
          <w:sz w:val="32"/>
          <w:szCs w:val="32"/>
          <w:highlight w:val="none"/>
          <w:lang w:val="en-US" w:eastAsia="zh-CN"/>
        </w:rPr>
        <w:t>项目主要实施内容</w:t>
      </w:r>
      <w:r>
        <w:rPr>
          <w:rFonts w:ascii="Times New Roman" w:hAnsi="Times New Roman" w:eastAsia="仿宋_GB2312" w:cs="Times New Roman"/>
          <w:color w:val="000000"/>
          <w:spacing w:val="0"/>
          <w:sz w:val="32"/>
          <w:szCs w:val="32"/>
          <w:highlight w:val="none"/>
          <w:lang w:val="en-US" w:eastAsia="zh-CN"/>
        </w:rPr>
        <w:t>，</w:t>
      </w:r>
      <w:r>
        <w:rPr>
          <w:rFonts w:ascii="Times New Roman" w:hAnsi="Times New Roman" w:eastAsia="仿宋_GB2312" w:cs="Times New Roman"/>
          <w:b w:val="0"/>
          <w:bCs w:val="0"/>
          <w:color w:val="000000"/>
          <w:sz w:val="32"/>
          <w:szCs w:val="32"/>
          <w:highlight w:val="none"/>
        </w:rPr>
        <w:t>并作为资金管理使用、项目执行监督、绩效评价的重要依据</w:t>
      </w:r>
      <w:r>
        <w:rPr>
          <w:rFonts w:ascii="Times New Roman" w:hAnsi="Times New Roman" w:eastAsia="仿宋_GB2312" w:cs="Times New Roman"/>
          <w:b w:val="0"/>
          <w:bCs w:val="0"/>
          <w:color w:val="000000"/>
          <w:sz w:val="32"/>
          <w:szCs w:val="32"/>
          <w:highlight w:val="none"/>
          <w:lang w:eastAsia="zh-CN"/>
        </w:rPr>
        <w:t>；</w:t>
      </w:r>
      <w:r>
        <w:rPr>
          <w:rFonts w:ascii="Times New Roman" w:hAnsi="Times New Roman" w:eastAsia="仿宋_GB2312" w:cs="Times New Roman"/>
          <w:b w:val="0"/>
          <w:bCs w:val="0"/>
          <w:color w:val="000000"/>
          <w:sz w:val="32"/>
          <w:szCs w:val="32"/>
          <w:highlight w:val="none"/>
          <w:lang w:val="en-US" w:eastAsia="zh-CN"/>
        </w:rPr>
        <w:t>二是</w:t>
      </w:r>
      <w:r>
        <w:rPr>
          <w:rFonts w:ascii="Times New Roman" w:hAnsi="Times New Roman" w:eastAsia="仿宋_GB2312" w:cs="Times New Roman"/>
          <w:color w:val="000000"/>
          <w:sz w:val="32"/>
          <w:szCs w:val="32"/>
          <w:highlight w:val="none"/>
        </w:rPr>
        <w:t>提升绩效</w:t>
      </w:r>
      <w:r>
        <w:rPr>
          <w:rFonts w:hint="eastAsia" w:ascii="Times New Roman" w:hAnsi="Times New Roman" w:eastAsia="仿宋_GB2312" w:cs="Times New Roman"/>
          <w:color w:val="000000"/>
          <w:sz w:val="32"/>
          <w:szCs w:val="32"/>
          <w:highlight w:val="none"/>
          <w:lang w:val="en-US" w:eastAsia="zh-CN"/>
        </w:rPr>
        <w:t>过程</w:t>
      </w:r>
      <w:r>
        <w:rPr>
          <w:rFonts w:ascii="Times New Roman" w:hAnsi="Times New Roman" w:eastAsia="仿宋_GB2312" w:cs="Times New Roman"/>
          <w:color w:val="000000"/>
          <w:sz w:val="32"/>
          <w:szCs w:val="32"/>
          <w:highlight w:val="none"/>
        </w:rPr>
        <w:t>管理。</w:t>
      </w:r>
      <w:r>
        <w:rPr>
          <w:rFonts w:hint="eastAsia" w:ascii="Times New Roman" w:hAnsi="Times New Roman" w:eastAsia="仿宋_GB2312" w:cs="Times New Roman"/>
          <w:color w:val="000000"/>
          <w:sz w:val="32"/>
          <w:szCs w:val="32"/>
          <w:highlight w:val="none"/>
        </w:rPr>
        <w:t>管理部门要加强对绩效目标完成进度的跟踪与监控，通过定期检查、数据分析等手段，实时掌握各项工作的进展情况</w:t>
      </w:r>
      <w:r>
        <w:rPr>
          <w:rFonts w:hint="eastAsia" w:ascii="Times New Roman" w:hAnsi="Times New Roman" w:eastAsia="仿宋_GB2312" w:cs="Times New Roman"/>
          <w:i w:val="0"/>
          <w:iCs w:val="0"/>
          <w:caps w:val="0"/>
          <w:color w:val="000000"/>
          <w:spacing w:val="0"/>
          <w:sz w:val="32"/>
          <w:szCs w:val="32"/>
          <w:highlight w:val="none"/>
          <w:shd w:val="clear" w:color="auto" w:fill="auto"/>
          <w:lang w:val="en-US" w:eastAsia="zh-CN"/>
        </w:rPr>
        <w:t>；三是充分利用信息化手段，依托项目库系统实时跟进，</w:t>
      </w:r>
      <w:r>
        <w:rPr>
          <w:rFonts w:hint="eastAsia" w:ascii="Times New Roman" w:hAnsi="Times New Roman" w:eastAsia="仿宋_GB2312" w:cs="Times New Roman"/>
          <w:color w:val="000000"/>
          <w:sz w:val="32"/>
          <w:szCs w:val="32"/>
          <w:highlight w:val="none"/>
        </w:rPr>
        <w:t>发现绩效目标出现偏差或无法按计划完成的情况，及时启动调整程序。根据实际工作中的新情况、新问题，对绩效目标进行科学合理的调整，确保绩效目标始终符合工作实际和发展需求，保障整体工作的顺利推进</w:t>
      </w:r>
      <w:r>
        <w:rPr>
          <w:rFonts w:hint="eastAsia" w:ascii="Times New Roman" w:hAnsi="Times New Roman" w:eastAsia="仿宋_GB2312" w:cs="Times New Roman"/>
          <w:color w:val="000000"/>
          <w:sz w:val="32"/>
          <w:szCs w:val="32"/>
          <w:highlight w:val="none"/>
          <w:lang w:eastAsia="zh-CN"/>
        </w:rPr>
        <w:t>。</w:t>
      </w:r>
    </w:p>
    <w:p>
      <w:pPr>
        <w:numPr>
          <w:ilvl w:val="0"/>
          <w:numId w:val="0"/>
        </w:numPr>
        <w:pBdr>
          <w:bottom w:val="none" w:color="FFFFFF" w:sz="0" w:space="16"/>
        </w:pBdr>
        <w:spacing w:line="600" w:lineRule="exact"/>
        <w:ind w:firstLine="640" w:firstLineChars="200"/>
        <w:contextualSpacing/>
        <w:rPr>
          <w:rFonts w:ascii="Times New Roman" w:hAnsi="Times New Roman" w:cs="Times New Roman"/>
          <w:color w:val="000000"/>
          <w:highlight w:val="none"/>
        </w:rPr>
      </w:pPr>
      <w:r>
        <w:rPr>
          <w:rFonts w:ascii="Times New Roman" w:hAnsi="Times New Roman" w:eastAsia="黑体" w:cs="Times New Roman"/>
          <w:color w:val="000000"/>
          <w:sz w:val="32"/>
          <w:szCs w:val="32"/>
          <w:highlight w:val="none"/>
          <w:lang w:eastAsia="zh"/>
        </w:rPr>
        <w:t>九、</w:t>
      </w:r>
      <w:r>
        <w:rPr>
          <w:rFonts w:ascii="Times New Roman" w:hAnsi="Times New Roman" w:eastAsia="黑体" w:cs="Times New Roman"/>
          <w:color w:val="000000"/>
          <w:sz w:val="32"/>
          <w:szCs w:val="32"/>
          <w:highlight w:val="none"/>
        </w:rPr>
        <w:t>绩效自评结果拟应用和公开情况</w:t>
      </w:r>
    </w:p>
    <w:p>
      <w:pPr>
        <w:numPr>
          <w:ilvl w:val="0"/>
          <w:numId w:val="0"/>
        </w:numPr>
        <w:pBdr>
          <w:bottom w:val="none" w:color="FFFFFF" w:sz="0" w:space="16"/>
        </w:pBdr>
        <w:spacing w:line="600" w:lineRule="exact"/>
        <w:ind w:firstLine="640" w:firstLineChars="200"/>
        <w:contextualSpacing/>
        <w:rPr>
          <w:rFonts w:ascii="Times New Roman" w:hAnsi="Times New Roman" w:eastAsia="仿宋" w:cs="Times New Roman"/>
          <w:color w:val="000000"/>
          <w:spacing w:val="0"/>
          <w:kern w:val="2"/>
          <w:sz w:val="32"/>
          <w:szCs w:val="32"/>
          <w:highlight w:val="none"/>
        </w:rPr>
      </w:pPr>
      <w:r>
        <w:rPr>
          <w:rFonts w:ascii="Times New Roman" w:hAnsi="Times New Roman" w:eastAsia="仿宋" w:cs="Times New Roman"/>
          <w:color w:val="000000"/>
          <w:spacing w:val="0"/>
          <w:kern w:val="2"/>
          <w:sz w:val="32"/>
          <w:szCs w:val="32"/>
          <w:highlight w:val="none"/>
        </w:rPr>
        <w:t>学校拟在</w:t>
      </w:r>
      <w:r>
        <w:rPr>
          <w:rFonts w:hint="eastAsia" w:ascii="Times New Roman" w:hAnsi="Times New Roman" w:eastAsia="仿宋" w:cs="Times New Roman"/>
          <w:color w:val="000000"/>
          <w:spacing w:val="0"/>
          <w:kern w:val="2"/>
          <w:sz w:val="32"/>
          <w:szCs w:val="32"/>
          <w:highlight w:val="none"/>
          <w:lang w:val="en-US" w:eastAsia="zh-CN"/>
        </w:rPr>
        <w:t>规定时间内</w:t>
      </w:r>
      <w:r>
        <w:rPr>
          <w:rFonts w:ascii="Times New Roman" w:hAnsi="Times New Roman" w:eastAsia="仿宋" w:cs="Times New Roman"/>
          <w:color w:val="000000"/>
          <w:spacing w:val="0"/>
          <w:kern w:val="2"/>
          <w:sz w:val="32"/>
          <w:szCs w:val="32"/>
          <w:highlight w:val="none"/>
        </w:rPr>
        <w:t>将整体支出绩效自评报告在学校门户网站公开，接受社会监督；同时将及时通报各项目执行部门绩效自评工作开展情况及绩效自评结果，将专项资金绩效自评中发现的问题及整改意见反馈各项目执行部门，督促整改。对整改不落实或不到位的，根据情况建议调整或收回项目资金。</w:t>
      </w:r>
    </w:p>
    <w:p>
      <w:pPr>
        <w:widowControl/>
        <w:spacing w:line="600" w:lineRule="exact"/>
        <w:ind w:firstLine="640" w:firstLineChars="200"/>
        <w:jc w:val="left"/>
        <w:rPr>
          <w:rFonts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附件：</w:t>
      </w:r>
    </w:p>
    <w:p>
      <w:pPr>
        <w:widowControl/>
        <w:spacing w:line="600" w:lineRule="exact"/>
        <w:ind w:firstLine="640" w:firstLineChars="200"/>
        <w:jc w:val="left"/>
        <w:rPr>
          <w:rFonts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1.</w:t>
      </w:r>
      <w:r>
        <w:rPr>
          <w:rFonts w:hint="eastAsia" w:ascii="Times New Roman" w:hAnsi="Times New Roman" w:eastAsia="仿宋_GB2312" w:cs="Times New Roman"/>
          <w:color w:val="000000"/>
          <w:sz w:val="32"/>
          <w:szCs w:val="32"/>
          <w:highlight w:val="none"/>
          <w:lang w:eastAsia="zh-CN"/>
        </w:rPr>
        <w:t>2025</w:t>
      </w:r>
      <w:r>
        <w:rPr>
          <w:rFonts w:ascii="Times New Roman" w:hAnsi="Times New Roman" w:eastAsia="仿宋_GB2312" w:cs="Times New Roman"/>
          <w:color w:val="000000"/>
          <w:sz w:val="32"/>
          <w:szCs w:val="32"/>
          <w:highlight w:val="none"/>
        </w:rPr>
        <w:t>年度部门整体支出绩效评价基础数据表</w:t>
      </w:r>
    </w:p>
    <w:p>
      <w:pPr>
        <w:widowControl/>
        <w:spacing w:line="600" w:lineRule="exact"/>
        <w:ind w:firstLine="640" w:firstLineChars="200"/>
        <w:jc w:val="left"/>
        <w:rPr>
          <w:rFonts w:ascii="Times New Roman" w:hAnsi="Times New Roman" w:eastAsia="仿宋_GB2312" w:cs="Times New Roman"/>
          <w:color w:val="000000"/>
          <w:sz w:val="32"/>
          <w:szCs w:val="32"/>
          <w:highlight w:val="none"/>
        </w:rPr>
      </w:pPr>
      <w:r>
        <w:rPr>
          <w:rFonts w:ascii="Times New Roman" w:hAnsi="Times New Roman" w:eastAsia="仿宋_GB2312" w:cs="Times New Roman"/>
          <w:color w:val="000000"/>
          <w:sz w:val="32"/>
          <w:szCs w:val="32"/>
          <w:highlight w:val="none"/>
        </w:rPr>
        <w:t>2.</w:t>
      </w:r>
      <w:r>
        <w:rPr>
          <w:rFonts w:hint="eastAsia" w:ascii="Times New Roman" w:hAnsi="Times New Roman" w:eastAsia="仿宋_GB2312" w:cs="Times New Roman"/>
          <w:color w:val="000000"/>
          <w:sz w:val="32"/>
          <w:szCs w:val="32"/>
          <w:highlight w:val="none"/>
          <w:lang w:eastAsia="zh-CN"/>
        </w:rPr>
        <w:t>2025</w:t>
      </w:r>
      <w:r>
        <w:rPr>
          <w:rFonts w:ascii="Times New Roman" w:hAnsi="Times New Roman" w:eastAsia="仿宋_GB2312" w:cs="Times New Roman"/>
          <w:color w:val="000000"/>
          <w:sz w:val="32"/>
          <w:szCs w:val="32"/>
          <w:highlight w:val="none"/>
        </w:rPr>
        <w:t>年度部门整体支出绩效自评表</w:t>
      </w:r>
    </w:p>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Times New Roman" w:hAnsi="Times New Roman" w:eastAsia="黑体" w:cs="Times New Roman"/>
          <w:color w:val="000000"/>
          <w:sz w:val="32"/>
          <w:szCs w:val="32"/>
          <w:highlight w:val="none"/>
        </w:rPr>
      </w:pPr>
      <w:r>
        <w:rPr>
          <w:rFonts w:ascii="Times New Roman" w:hAnsi="Times New Roman" w:eastAsia="黑体" w:cs="Times New Roman"/>
          <w:color w:val="000000"/>
          <w:sz w:val="32"/>
          <w:szCs w:val="32"/>
          <w:highlight w:val="none"/>
        </w:rPr>
        <w:br w:type="page" w:clear="all"/>
      </w:r>
      <w:r>
        <w:rPr>
          <w:rFonts w:ascii="Times New Roman" w:hAnsi="Times New Roman" w:eastAsia="黑体" w:cs="Times New Roman"/>
          <w:color w:val="000000"/>
          <w:sz w:val="32"/>
          <w:szCs w:val="32"/>
          <w:highlight w:val="none"/>
        </w:rPr>
        <w:t>附件1</w:t>
      </w:r>
    </w:p>
    <w:p>
      <w:pPr>
        <w:keepNext w:val="0"/>
        <w:keepLines w:val="0"/>
        <w:pageBreakBefore w:val="0"/>
        <w:kinsoku/>
        <w:wordWrap/>
        <w:overflowPunct/>
        <w:topLinePunct w:val="0"/>
        <w:autoSpaceDE/>
        <w:autoSpaceDN/>
        <w:bidi w:val="0"/>
        <w:adjustRightInd/>
        <w:snapToGrid/>
        <w:spacing w:before="156" w:after="156" w:line="400" w:lineRule="exact"/>
        <w:jc w:val="center"/>
        <w:textAlignment w:val="auto"/>
        <w:rPr>
          <w:rFonts w:ascii="Times New Roman" w:hAnsi="Times New Roman" w:eastAsia="仿宋_GB2312" w:cs="Times New Roman"/>
          <w:color w:val="000000"/>
          <w:kern w:val="0"/>
          <w:sz w:val="24"/>
          <w:highlight w:val="none"/>
        </w:rPr>
      </w:pPr>
      <w:r>
        <w:rPr>
          <w:rFonts w:ascii="Times New Roman" w:hAnsi="Times New Roman" w:eastAsia="方正小标宋_GBK" w:cs="Times New Roman"/>
          <w:color w:val="000000"/>
          <w:kern w:val="0"/>
          <w:sz w:val="36"/>
          <w:szCs w:val="36"/>
          <w:highlight w:val="none"/>
          <w:lang w:eastAsia="zh-CN"/>
        </w:rPr>
        <w:t>202</w:t>
      </w:r>
      <w:r>
        <w:rPr>
          <w:rFonts w:hint="eastAsia" w:ascii="Times New Roman" w:hAnsi="Times New Roman" w:eastAsia="方正小标宋_GBK" w:cs="Times New Roman"/>
          <w:color w:val="000000"/>
          <w:kern w:val="0"/>
          <w:sz w:val="36"/>
          <w:szCs w:val="36"/>
          <w:highlight w:val="none"/>
          <w:lang w:val="en-US" w:eastAsia="zh-CN"/>
        </w:rPr>
        <w:t>5</w:t>
      </w:r>
      <w:r>
        <w:rPr>
          <w:rFonts w:ascii="Times New Roman" w:hAnsi="Times New Roman" w:eastAsia="方正小标宋_GBK" w:cs="Times New Roman"/>
          <w:color w:val="000000"/>
          <w:kern w:val="0"/>
          <w:sz w:val="36"/>
          <w:szCs w:val="36"/>
          <w:highlight w:val="none"/>
        </w:rPr>
        <w:t>年度部门整体支出绩效评价基础数据表</w:t>
      </w:r>
    </w:p>
    <w:tbl>
      <w:tblPr>
        <w:tblStyle w:val="33"/>
        <w:tblW w:w="9283" w:type="dxa"/>
        <w:jc w:val="center"/>
        <w:tblInd w:w="-108" w:type="dxa"/>
        <w:tblLayout w:type="fixed"/>
        <w:tblCellMar>
          <w:top w:w="0" w:type="dxa"/>
          <w:left w:w="108" w:type="dxa"/>
          <w:bottom w:w="0" w:type="dxa"/>
          <w:right w:w="108" w:type="dxa"/>
        </w:tblCellMar>
      </w:tblPr>
      <w:tblGrid>
        <w:gridCol w:w="3259"/>
        <w:gridCol w:w="1196"/>
        <w:gridCol w:w="921"/>
        <w:gridCol w:w="1144"/>
        <w:gridCol w:w="726"/>
        <w:gridCol w:w="1021"/>
        <w:gridCol w:w="1016"/>
      </w:tblGrid>
      <w:tr>
        <w:tblPrEx>
          <w:tblLayout w:type="fixed"/>
          <w:tblCellMar>
            <w:top w:w="0" w:type="dxa"/>
            <w:left w:w="108" w:type="dxa"/>
            <w:bottom w:w="0" w:type="dxa"/>
            <w:right w:w="108" w:type="dxa"/>
          </w:tblCellMar>
        </w:tblPrEx>
        <w:trPr>
          <w:trHeight w:val="397" w:hRule="atLeast"/>
          <w:jc w:val="center"/>
        </w:trPr>
        <w:tc>
          <w:tcPr>
            <w:tcW w:w="325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财政供养人员情况（人）</w:t>
            </w:r>
          </w:p>
        </w:tc>
        <w:tc>
          <w:tcPr>
            <w:tcW w:w="2117"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bCs/>
                <w:color w:val="000000"/>
                <w:kern w:val="0"/>
                <w:szCs w:val="21"/>
                <w:highlight w:val="none"/>
              </w:rPr>
            </w:pPr>
            <w:r>
              <w:rPr>
                <w:rFonts w:ascii="Times New Roman" w:hAnsi="Times New Roman" w:eastAsia="仿宋_GB2312" w:cs="Times New Roman"/>
                <w:b/>
                <w:bCs/>
                <w:color w:val="000000"/>
                <w:kern w:val="0"/>
                <w:szCs w:val="21"/>
                <w:highlight w:val="none"/>
              </w:rPr>
              <w:t>编制数</w:t>
            </w:r>
          </w:p>
        </w:tc>
        <w:tc>
          <w:tcPr>
            <w:tcW w:w="187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bCs/>
                <w:color w:val="000000"/>
                <w:kern w:val="0"/>
                <w:szCs w:val="21"/>
                <w:highlight w:val="none"/>
              </w:rPr>
            </w:pPr>
            <w:r>
              <w:rPr>
                <w:rFonts w:ascii="Times New Roman" w:hAnsi="Times New Roman" w:eastAsia="仿宋_GB2312" w:cs="Times New Roman"/>
                <w:b/>
                <w:bCs/>
                <w:color w:val="000000"/>
                <w:kern w:val="0"/>
                <w:szCs w:val="21"/>
                <w:highlight w:val="none"/>
                <w:lang w:eastAsia="zh-CN"/>
              </w:rPr>
              <w:t>202</w:t>
            </w:r>
            <w:r>
              <w:rPr>
                <w:rFonts w:hint="eastAsia" w:ascii="Times New Roman" w:hAnsi="Times New Roman" w:eastAsia="仿宋_GB2312" w:cs="Times New Roman"/>
                <w:b/>
                <w:bCs/>
                <w:color w:val="000000"/>
                <w:kern w:val="0"/>
                <w:szCs w:val="21"/>
                <w:highlight w:val="none"/>
                <w:lang w:val="en-US" w:eastAsia="zh-CN"/>
              </w:rPr>
              <w:t>5</w:t>
            </w:r>
            <w:r>
              <w:rPr>
                <w:rFonts w:ascii="Times New Roman" w:hAnsi="Times New Roman" w:eastAsia="仿宋_GB2312" w:cs="Times New Roman"/>
                <w:b/>
                <w:bCs/>
                <w:color w:val="000000"/>
                <w:kern w:val="0"/>
                <w:szCs w:val="21"/>
                <w:highlight w:val="none"/>
              </w:rPr>
              <w:t>年实际在职人数</w:t>
            </w:r>
          </w:p>
        </w:tc>
        <w:tc>
          <w:tcPr>
            <w:tcW w:w="2037"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bCs/>
                <w:color w:val="000000"/>
                <w:kern w:val="0"/>
                <w:szCs w:val="21"/>
                <w:highlight w:val="none"/>
              </w:rPr>
            </w:pPr>
            <w:r>
              <w:rPr>
                <w:rFonts w:ascii="Times New Roman" w:hAnsi="Times New Roman" w:eastAsia="仿宋_GB2312" w:cs="Times New Roman"/>
                <w:b/>
                <w:bCs/>
                <w:color w:val="000000"/>
                <w:kern w:val="0"/>
                <w:szCs w:val="21"/>
                <w:highlight w:val="none"/>
              </w:rPr>
              <w:t>控制率</w:t>
            </w:r>
          </w:p>
        </w:tc>
      </w:tr>
      <w:tr>
        <w:tblPrEx>
          <w:tblLayout w:type="fixed"/>
          <w:tblCellMar>
            <w:top w:w="0" w:type="dxa"/>
            <w:left w:w="108" w:type="dxa"/>
            <w:bottom w:w="0" w:type="dxa"/>
            <w:right w:w="108" w:type="dxa"/>
          </w:tblCellMar>
        </w:tblPrEx>
        <w:trPr>
          <w:trHeight w:val="291" w:hRule="atLeast"/>
          <w:jc w:val="center"/>
        </w:trPr>
        <w:tc>
          <w:tcPr>
            <w:tcW w:w="325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p>
        </w:tc>
        <w:tc>
          <w:tcPr>
            <w:tcW w:w="2117"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525</w:t>
            </w:r>
          </w:p>
        </w:tc>
        <w:tc>
          <w:tcPr>
            <w:tcW w:w="187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lang w:val="en-US" w:eastAsia="zh-CN"/>
              </w:rPr>
            </w:pPr>
            <w:r>
              <w:rPr>
                <w:rFonts w:hint="eastAsia" w:ascii="Times New Roman" w:hAnsi="Times New Roman" w:eastAsia="仿宋_GB2312" w:cs="Times New Roman"/>
                <w:color w:val="000000"/>
                <w:kern w:val="0"/>
                <w:szCs w:val="21"/>
                <w:highlight w:val="none"/>
                <w:lang w:val="en-US" w:eastAsia="zh-CN"/>
              </w:rPr>
              <w:t>500</w:t>
            </w:r>
          </w:p>
        </w:tc>
        <w:tc>
          <w:tcPr>
            <w:tcW w:w="2037"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9</w:t>
            </w:r>
            <w:r>
              <w:rPr>
                <w:rFonts w:hint="eastAsia" w:ascii="Times New Roman" w:hAnsi="Times New Roman" w:eastAsia="仿宋_GB2312" w:cs="Times New Roman"/>
                <w:color w:val="000000"/>
                <w:kern w:val="0"/>
                <w:szCs w:val="21"/>
                <w:highlight w:val="none"/>
                <w:lang w:val="en-US" w:eastAsia="zh-CN"/>
              </w:rPr>
              <w:t>5.24</w:t>
            </w:r>
            <w:r>
              <w:rPr>
                <w:rFonts w:ascii="Times New Roman" w:hAnsi="Times New Roman" w:eastAsia="仿宋_GB2312" w:cs="Times New Roman"/>
                <w:color w:val="000000"/>
                <w:kern w:val="0"/>
                <w:szCs w:val="21"/>
                <w:highlight w:val="none"/>
              </w:rPr>
              <w:t>%</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经费控制情况（万元）</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b/>
                <w:bCs/>
                <w:color w:val="000000"/>
                <w:kern w:val="0"/>
                <w:szCs w:val="21"/>
                <w:highlight w:val="none"/>
              </w:rPr>
            </w:pPr>
            <w:r>
              <w:rPr>
                <w:rFonts w:ascii="Times New Roman" w:hAnsi="Times New Roman" w:eastAsia="仿宋_GB2312" w:cs="Times New Roman"/>
                <w:b/>
                <w:bCs/>
                <w:color w:val="000000"/>
                <w:kern w:val="0"/>
                <w:szCs w:val="21"/>
                <w:highlight w:val="none"/>
              </w:rPr>
              <w:t>202</w:t>
            </w:r>
            <w:r>
              <w:rPr>
                <w:rFonts w:hint="eastAsia" w:ascii="Times New Roman" w:hAnsi="Times New Roman" w:eastAsia="仿宋_GB2312" w:cs="Times New Roman"/>
                <w:b/>
                <w:bCs/>
                <w:color w:val="000000"/>
                <w:kern w:val="0"/>
                <w:szCs w:val="21"/>
                <w:highlight w:val="none"/>
                <w:lang w:val="en-US" w:eastAsia="zh-CN"/>
              </w:rPr>
              <w:t>4</w:t>
            </w:r>
            <w:r>
              <w:rPr>
                <w:rFonts w:ascii="Times New Roman" w:hAnsi="Times New Roman" w:eastAsia="仿宋_GB2312" w:cs="Times New Roman"/>
                <w:b/>
                <w:bCs/>
                <w:color w:val="000000"/>
                <w:kern w:val="0"/>
                <w:szCs w:val="21"/>
                <w:highlight w:val="none"/>
              </w:rPr>
              <w:t>年决算数</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b/>
                <w:bCs/>
                <w:color w:val="000000"/>
                <w:kern w:val="0"/>
                <w:szCs w:val="21"/>
                <w:highlight w:val="none"/>
              </w:rPr>
            </w:pPr>
            <w:r>
              <w:rPr>
                <w:rFonts w:ascii="Times New Roman" w:hAnsi="Times New Roman" w:eastAsia="仿宋_GB2312" w:cs="Times New Roman"/>
                <w:b/>
                <w:bCs/>
                <w:color w:val="000000"/>
                <w:kern w:val="0"/>
                <w:szCs w:val="21"/>
                <w:highlight w:val="none"/>
                <w:lang w:eastAsia="zh-CN"/>
              </w:rPr>
              <w:t>202</w:t>
            </w:r>
            <w:r>
              <w:rPr>
                <w:rFonts w:hint="eastAsia" w:ascii="Times New Roman" w:hAnsi="Times New Roman" w:eastAsia="仿宋_GB2312" w:cs="Times New Roman"/>
                <w:b/>
                <w:bCs/>
                <w:color w:val="000000"/>
                <w:kern w:val="0"/>
                <w:szCs w:val="21"/>
                <w:highlight w:val="none"/>
                <w:lang w:val="en-US" w:eastAsia="zh-CN"/>
              </w:rPr>
              <w:t>5</w:t>
            </w:r>
            <w:r>
              <w:rPr>
                <w:rFonts w:ascii="Times New Roman" w:hAnsi="Times New Roman" w:eastAsia="仿宋_GB2312" w:cs="Times New Roman"/>
                <w:b/>
                <w:bCs/>
                <w:color w:val="000000"/>
                <w:kern w:val="0"/>
                <w:szCs w:val="21"/>
                <w:highlight w:val="none"/>
              </w:rPr>
              <w:t>年预算数</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b/>
                <w:bCs/>
                <w:color w:val="000000"/>
                <w:kern w:val="0"/>
                <w:szCs w:val="21"/>
                <w:highlight w:val="none"/>
              </w:rPr>
            </w:pPr>
            <w:r>
              <w:rPr>
                <w:rFonts w:ascii="Times New Roman" w:hAnsi="Times New Roman" w:eastAsia="仿宋_GB2312" w:cs="Times New Roman"/>
                <w:b/>
                <w:bCs/>
                <w:color w:val="000000"/>
                <w:kern w:val="0"/>
                <w:szCs w:val="21"/>
                <w:highlight w:val="none"/>
                <w:lang w:eastAsia="zh-CN"/>
              </w:rPr>
              <w:t>202</w:t>
            </w:r>
            <w:r>
              <w:rPr>
                <w:rFonts w:hint="eastAsia" w:ascii="Times New Roman" w:hAnsi="Times New Roman" w:eastAsia="仿宋_GB2312" w:cs="Times New Roman"/>
                <w:b/>
                <w:bCs/>
                <w:color w:val="000000"/>
                <w:kern w:val="0"/>
                <w:szCs w:val="21"/>
                <w:highlight w:val="none"/>
                <w:lang w:val="en-US" w:eastAsia="zh-CN"/>
              </w:rPr>
              <w:t>5</w:t>
            </w:r>
            <w:r>
              <w:rPr>
                <w:rFonts w:ascii="Times New Roman" w:hAnsi="Times New Roman" w:eastAsia="仿宋_GB2312" w:cs="Times New Roman"/>
                <w:b/>
                <w:bCs/>
                <w:color w:val="000000"/>
                <w:kern w:val="0"/>
                <w:szCs w:val="21"/>
                <w:highlight w:val="none"/>
              </w:rPr>
              <w:t>年决算数</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hint="eastAsia" w:ascii="Times New Roman" w:hAnsi="Times New Roman" w:eastAsia="仿宋_GB2312" w:cs="Times New Roman"/>
                <w:color w:val="000000"/>
                <w:kern w:val="0"/>
                <w:szCs w:val="21"/>
                <w:highlight w:val="none"/>
                <w:lang w:eastAsia="zh-CN"/>
              </w:rPr>
            </w:pPr>
            <w:r>
              <w:rPr>
                <w:rFonts w:ascii="Times New Roman" w:hAnsi="Times New Roman" w:eastAsia="仿宋_GB2312" w:cs="Times New Roman"/>
                <w:color w:val="000000"/>
                <w:kern w:val="0"/>
                <w:szCs w:val="21"/>
                <w:highlight w:val="none"/>
              </w:rPr>
              <w:t>三公经费</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cs="Times New Roman"/>
                <w:color w:val="000000"/>
                <w:highlight w:val="none"/>
              </w:rPr>
            </w:pPr>
            <w:r>
              <w:rPr>
                <w:rFonts w:ascii="Times New Roman" w:hAnsi="Times New Roman" w:eastAsia="仿宋_GB2312" w:cs="Times New Roman"/>
                <w:color w:val="000000"/>
                <w:kern w:val="0"/>
                <w:szCs w:val="21"/>
                <w:highlight w:val="none"/>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1、公务用车购置和维护经费</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其中：公车购置</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公车运行维护</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2、出国经费</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3、公务接待</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项目支出：</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Cs w:val="21"/>
                <w:highlight w:val="none"/>
                <w:lang w:val="en-US" w:eastAsia="zh-CN" w:bidi="ar"/>
              </w:rPr>
              <w:t>5178.05</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Cs w:val="21"/>
                <w:highlight w:val="none"/>
                <w:lang w:val="en-US" w:eastAsia="zh-CN"/>
              </w:rPr>
            </w:pPr>
            <w:r>
              <w:rPr>
                <w:rFonts w:hint="eastAsia" w:ascii="Times New Roman" w:hAnsi="Times New Roman" w:eastAsia="仿宋_GB2312" w:cs="Times New Roman"/>
                <w:color w:val="000000"/>
                <w:kern w:val="0"/>
                <w:szCs w:val="21"/>
                <w:highlight w:val="none"/>
                <w:lang w:val="en-US" w:eastAsia="zh-CN"/>
              </w:rPr>
              <w:t>11060.07</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Cs w:val="21"/>
                <w:highlight w:val="none"/>
                <w:lang w:val="en-US" w:eastAsia="zh-CN" w:bidi="ar"/>
              </w:rPr>
            </w:pPr>
            <w:r>
              <w:rPr>
                <w:rFonts w:hint="eastAsia" w:ascii="Times New Roman" w:hAnsi="Times New Roman" w:eastAsia="仿宋_GB2312" w:cs="Times New Roman"/>
                <w:color w:val="000000"/>
                <w:kern w:val="0"/>
                <w:szCs w:val="21"/>
                <w:highlight w:val="none"/>
                <w:lang w:val="en-US" w:eastAsia="zh-CN" w:bidi="ar"/>
              </w:rPr>
              <w:t>5397.73</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1、业务工作专项</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Cs w:val="21"/>
                <w:highlight w:val="none"/>
                <w:lang w:val="en-US" w:eastAsia="zh-CN" w:bidi="ar"/>
              </w:rPr>
              <w:t>302.14</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Cs w:val="21"/>
                <w:highlight w:val="none"/>
                <w:lang w:val="en-US" w:eastAsia="zh-CN"/>
              </w:rPr>
            </w:pPr>
            <w:r>
              <w:rPr>
                <w:rFonts w:hint="eastAsia" w:ascii="Times New Roman" w:hAnsi="Times New Roman" w:eastAsia="仿宋_GB2312" w:cs="Times New Roman"/>
                <w:color w:val="000000"/>
                <w:kern w:val="0"/>
                <w:szCs w:val="21"/>
                <w:highlight w:val="none"/>
                <w:lang w:val="en-US" w:eastAsia="zh-CN"/>
              </w:rPr>
              <w:t>43.86</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Cs w:val="21"/>
                <w:highlight w:val="none"/>
                <w:lang w:val="en-US" w:eastAsia="zh-CN" w:bidi="ar"/>
              </w:rPr>
            </w:pPr>
            <w:r>
              <w:rPr>
                <w:rFonts w:hint="eastAsia" w:ascii="Times New Roman" w:hAnsi="Times New Roman" w:eastAsia="仿宋_GB2312" w:cs="Times New Roman"/>
                <w:color w:val="000000"/>
                <w:kern w:val="0"/>
                <w:szCs w:val="21"/>
                <w:highlight w:val="none"/>
                <w:lang w:val="en-US" w:eastAsia="zh-CN" w:bidi="ar"/>
              </w:rPr>
              <w:t>17.58</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2、运行维护专项</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 w:val="21"/>
                <w:szCs w:val="21"/>
                <w:highlight w:val="none"/>
                <w:lang w:val="en-US" w:eastAsia="zh-CN" w:bidi="ar"/>
              </w:rPr>
              <w:t>326.18</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Cs w:val="21"/>
                <w:highlight w:val="none"/>
                <w:lang w:val="en-US" w:eastAsia="zh-CN"/>
              </w:rPr>
            </w:pPr>
            <w:r>
              <w:rPr>
                <w:rFonts w:hint="eastAsia" w:ascii="Times New Roman" w:hAnsi="Times New Roman" w:eastAsia="仿宋_GB2312" w:cs="Times New Roman"/>
                <w:color w:val="000000"/>
                <w:kern w:val="0"/>
                <w:szCs w:val="21"/>
                <w:highlight w:val="none"/>
                <w:lang w:val="en-US" w:eastAsia="zh-CN"/>
              </w:rPr>
              <w:t>226.94</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Cs w:val="21"/>
                <w:highlight w:val="none"/>
                <w:lang w:val="en-US" w:eastAsia="zh-CN" w:bidi="ar"/>
              </w:rPr>
            </w:pPr>
            <w:r>
              <w:rPr>
                <w:rFonts w:hint="eastAsia" w:ascii="Times New Roman" w:hAnsi="Times New Roman" w:eastAsia="仿宋_GB2312" w:cs="Times New Roman"/>
                <w:color w:val="000000"/>
                <w:kern w:val="0"/>
                <w:szCs w:val="21"/>
                <w:highlight w:val="none"/>
                <w:lang w:val="en-US" w:eastAsia="zh-CN" w:bidi="ar"/>
              </w:rPr>
              <w:t>144.27</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ind w:firstLine="420" w:firstLineChars="200"/>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3、其他事业类发展资金</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Cs w:val="21"/>
                <w:highlight w:val="none"/>
                <w:lang w:val="en-US" w:eastAsia="zh-CN" w:bidi="ar"/>
              </w:rPr>
              <w:t>3288.01</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 w:val="21"/>
                <w:szCs w:val="21"/>
                <w:highlight w:val="none"/>
                <w:lang w:val="en-US" w:eastAsia="zh-CN" w:bidi="ar-SA"/>
              </w:rPr>
            </w:pPr>
            <w:r>
              <w:rPr>
                <w:rFonts w:hint="eastAsia" w:ascii="Times New Roman" w:hAnsi="Times New Roman" w:eastAsia="仿宋_GB2312" w:cs="Times New Roman"/>
                <w:color w:val="000000"/>
                <w:kern w:val="0"/>
                <w:sz w:val="21"/>
                <w:szCs w:val="21"/>
                <w:highlight w:val="none"/>
                <w:lang w:val="en-US" w:eastAsia="zh-CN" w:bidi="ar-SA"/>
              </w:rPr>
              <w:t>8010.95</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 w:val="21"/>
                <w:szCs w:val="21"/>
                <w:highlight w:val="none"/>
                <w:lang w:val="en-US" w:eastAsia="zh-CN" w:bidi="ar"/>
              </w:rPr>
            </w:pPr>
            <w:r>
              <w:rPr>
                <w:rFonts w:hint="eastAsia" w:ascii="Times New Roman" w:hAnsi="Times New Roman" w:eastAsia="仿宋_GB2312" w:cs="Times New Roman"/>
                <w:color w:val="000000"/>
                <w:kern w:val="0"/>
                <w:sz w:val="21"/>
                <w:szCs w:val="21"/>
                <w:highlight w:val="none"/>
                <w:lang w:val="en-US" w:eastAsia="zh-CN" w:bidi="ar"/>
              </w:rPr>
              <w:t>3963.16</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ind w:firstLine="420" w:firstLineChars="200"/>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4、省级专项资金</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Cs w:val="21"/>
                <w:highlight w:val="none"/>
                <w:lang w:val="en-US" w:eastAsia="zh-CN" w:bidi="ar"/>
              </w:rPr>
              <w:t>1261.72</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 w:val="21"/>
                <w:szCs w:val="21"/>
                <w:highlight w:val="none"/>
                <w:lang w:val="en-US" w:eastAsia="zh-CN" w:bidi="ar-SA"/>
              </w:rPr>
            </w:pPr>
            <w:r>
              <w:rPr>
                <w:rFonts w:hint="eastAsia" w:ascii="Times New Roman" w:hAnsi="Times New Roman" w:eastAsia="仿宋_GB2312" w:cs="Times New Roman"/>
                <w:color w:val="000000"/>
                <w:kern w:val="0"/>
                <w:sz w:val="21"/>
                <w:szCs w:val="21"/>
                <w:highlight w:val="none"/>
                <w:lang w:val="en-US" w:eastAsia="zh-CN" w:bidi="ar-SA"/>
              </w:rPr>
              <w:t>2778.32</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 w:val="21"/>
                <w:szCs w:val="21"/>
                <w:highlight w:val="none"/>
                <w:lang w:val="en-US" w:eastAsia="zh-CN" w:bidi="ar"/>
              </w:rPr>
            </w:pPr>
            <w:r>
              <w:rPr>
                <w:rFonts w:hint="eastAsia" w:ascii="Times New Roman" w:hAnsi="Times New Roman" w:eastAsia="仿宋_GB2312" w:cs="Times New Roman"/>
                <w:color w:val="000000"/>
                <w:kern w:val="0"/>
                <w:sz w:val="21"/>
                <w:szCs w:val="21"/>
                <w:highlight w:val="none"/>
                <w:lang w:val="en-US" w:eastAsia="zh-CN" w:bidi="ar"/>
              </w:rPr>
              <w:t>1272.71</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公用经费</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 w:val="21"/>
                <w:szCs w:val="21"/>
                <w:highlight w:val="none"/>
                <w:lang w:val="en-US" w:eastAsia="zh-CN" w:bidi="ar"/>
              </w:rPr>
              <w:t>1368.64</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ascii="Times New Roman" w:hAnsi="Times New Roman" w:eastAsia="仿宋_GB2312" w:cs="Times New Roman"/>
                <w:color w:val="000000"/>
                <w:kern w:val="0"/>
                <w:sz w:val="21"/>
                <w:szCs w:val="21"/>
                <w:highlight w:val="none"/>
                <w:lang w:val="en-US" w:eastAsia="zh-CN" w:bidi="ar"/>
              </w:rPr>
            </w:pPr>
            <w:r>
              <w:rPr>
                <w:rFonts w:hint="eastAsia" w:ascii="Times New Roman" w:hAnsi="Times New Roman" w:eastAsia="仿宋_GB2312" w:cs="Times New Roman"/>
                <w:color w:val="000000"/>
                <w:kern w:val="0"/>
                <w:sz w:val="21"/>
                <w:szCs w:val="21"/>
                <w:highlight w:val="none"/>
                <w:lang w:val="en-US" w:eastAsia="zh-CN" w:bidi="ar"/>
              </w:rPr>
              <w:t>1100.58</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 w:val="21"/>
                <w:szCs w:val="21"/>
                <w:highlight w:val="none"/>
                <w:lang w:val="en-US" w:eastAsia="zh-CN" w:bidi="ar"/>
              </w:rPr>
            </w:pPr>
            <w:r>
              <w:rPr>
                <w:rFonts w:hint="eastAsia" w:ascii="Times New Roman" w:hAnsi="Times New Roman" w:eastAsia="仿宋_GB2312" w:cs="Times New Roman"/>
                <w:color w:val="000000"/>
                <w:kern w:val="0"/>
                <w:sz w:val="21"/>
                <w:szCs w:val="21"/>
                <w:highlight w:val="none"/>
                <w:lang w:val="en-US" w:eastAsia="zh-CN" w:bidi="ar"/>
              </w:rPr>
              <w:t>1100.58</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    其中：办公经费</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beforeAutospacing="0" w:afterAutospacing="0"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Cs w:val="21"/>
                <w:highlight w:val="none"/>
                <w:lang w:val="en-US" w:eastAsia="zh-CN" w:bidi="ar"/>
              </w:rPr>
              <w:t>70</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beforeAutospacing="0" w:afterAutospacing="0" w:line="360" w:lineRule="exact"/>
              <w:jc w:val="center"/>
              <w:rPr>
                <w:rFonts w:hint="eastAsia" w:ascii="Times New Roman" w:hAnsi="Times New Roman" w:eastAsia="仿宋_GB2312" w:cs="Times New Roman"/>
                <w:color w:val="000000"/>
                <w:kern w:val="0"/>
                <w:szCs w:val="21"/>
                <w:highlight w:val="none"/>
                <w:lang w:val="en-US" w:eastAsia="zh-CN" w:bidi="ar"/>
              </w:rPr>
            </w:pPr>
            <w:r>
              <w:rPr>
                <w:rFonts w:hint="eastAsia" w:ascii="Times New Roman" w:hAnsi="Times New Roman" w:eastAsia="仿宋_GB2312" w:cs="Times New Roman"/>
                <w:color w:val="000000"/>
                <w:kern w:val="0"/>
                <w:szCs w:val="21"/>
                <w:highlight w:val="none"/>
                <w:lang w:val="en-US" w:eastAsia="zh-CN" w:bidi="ar"/>
              </w:rPr>
              <w:t>70</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beforeAutospacing="0" w:afterAutospacing="0" w:line="360" w:lineRule="exact"/>
              <w:jc w:val="center"/>
              <w:rPr>
                <w:rFonts w:hint="eastAsia" w:ascii="Times New Roman" w:hAnsi="Times New Roman" w:eastAsia="仿宋_GB2312" w:cs="Times New Roman"/>
                <w:color w:val="000000"/>
                <w:kern w:val="0"/>
                <w:szCs w:val="21"/>
                <w:highlight w:val="none"/>
                <w:lang w:val="en-US" w:eastAsia="zh-CN" w:bidi="ar"/>
              </w:rPr>
            </w:pPr>
            <w:r>
              <w:rPr>
                <w:rFonts w:hint="eastAsia" w:ascii="Times New Roman" w:hAnsi="Times New Roman" w:eastAsia="仿宋_GB2312" w:cs="Times New Roman"/>
                <w:color w:val="000000"/>
                <w:kern w:val="0"/>
                <w:szCs w:val="21"/>
                <w:highlight w:val="none"/>
                <w:lang w:val="en-US" w:eastAsia="zh-CN" w:bidi="ar"/>
              </w:rPr>
              <w:t>70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lang w:eastAsia="zh"/>
              </w:rPr>
            </w:pPr>
            <w:r>
              <w:rPr>
                <w:rFonts w:ascii="Times New Roman" w:hAnsi="Times New Roman" w:eastAsia="仿宋_GB2312" w:cs="Times New Roman"/>
                <w:color w:val="000000"/>
                <w:kern w:val="0"/>
                <w:szCs w:val="21"/>
                <w:highlight w:val="none"/>
              </w:rPr>
              <w:t>水费</w:t>
            </w:r>
            <w:r>
              <w:rPr>
                <w:rFonts w:ascii="Times New Roman" w:hAnsi="Times New Roman" w:eastAsia="仿宋_GB2312" w:cs="Times New Roman"/>
                <w:color w:val="000000"/>
                <w:kern w:val="0"/>
                <w:szCs w:val="21"/>
                <w:highlight w:val="none"/>
                <w:lang w:eastAsia="zh"/>
              </w:rPr>
              <w:t>、电费、差旅费</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beforeAutospacing="0" w:afterAutospacing="0" w:line="360" w:lineRule="exact"/>
              <w:jc w:val="center"/>
              <w:rPr>
                <w:rFonts w:hint="eastAsia" w:ascii="Times New Roman" w:hAnsi="Times New Roman" w:eastAsia="仿宋_GB2312" w:cs="Times New Roman"/>
                <w:color w:val="000000"/>
                <w:kern w:val="0"/>
                <w:szCs w:val="21"/>
                <w:highlight w:val="none"/>
              </w:rPr>
            </w:pPr>
            <w:r>
              <w:rPr>
                <w:rFonts w:hint="eastAsia" w:ascii="Times New Roman" w:hAnsi="Times New Roman" w:eastAsia="仿宋_GB2312" w:cs="Times New Roman"/>
                <w:color w:val="000000"/>
                <w:kern w:val="0"/>
                <w:szCs w:val="21"/>
                <w:highlight w:val="none"/>
                <w:lang w:val="en-US" w:eastAsia="zh-CN" w:bidi="ar"/>
              </w:rPr>
              <w:t>625</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beforeAutospacing="0" w:afterAutospacing="0" w:line="360" w:lineRule="exact"/>
              <w:jc w:val="center"/>
              <w:rPr>
                <w:rFonts w:ascii="Times New Roman" w:hAnsi="Times New Roman" w:eastAsia="仿宋_GB2312" w:cs="Times New Roman"/>
                <w:color w:val="000000"/>
                <w:kern w:val="0"/>
                <w:szCs w:val="21"/>
                <w:highlight w:val="none"/>
                <w:lang w:val="en-US" w:eastAsia="zh-CN" w:bidi="ar"/>
              </w:rPr>
            </w:pPr>
            <w:r>
              <w:rPr>
                <w:rFonts w:hint="eastAsia" w:ascii="Times New Roman" w:hAnsi="Times New Roman" w:eastAsia="仿宋_GB2312" w:cs="Times New Roman"/>
                <w:color w:val="000000"/>
                <w:kern w:val="0"/>
                <w:szCs w:val="21"/>
                <w:highlight w:val="none"/>
                <w:lang w:val="en-US" w:eastAsia="zh-CN" w:bidi="ar"/>
              </w:rPr>
              <w:t>330</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beforeAutospacing="0" w:afterAutospacing="0" w:line="360" w:lineRule="exact"/>
              <w:jc w:val="center"/>
              <w:rPr>
                <w:rFonts w:ascii="Times New Roman" w:hAnsi="Times New Roman" w:eastAsia="仿宋_GB2312" w:cs="Times New Roman"/>
                <w:color w:val="000000"/>
                <w:kern w:val="0"/>
                <w:szCs w:val="21"/>
                <w:highlight w:val="none"/>
                <w:lang w:val="en-US" w:eastAsia="zh-CN" w:bidi="ar"/>
              </w:rPr>
            </w:pPr>
            <w:r>
              <w:rPr>
                <w:rFonts w:hint="eastAsia" w:ascii="Times New Roman" w:hAnsi="Times New Roman" w:eastAsia="仿宋_GB2312" w:cs="Times New Roman"/>
                <w:color w:val="000000"/>
                <w:kern w:val="0"/>
                <w:szCs w:val="21"/>
                <w:highlight w:val="none"/>
                <w:lang w:val="en-US" w:eastAsia="zh-CN" w:bidi="ar"/>
              </w:rPr>
              <w:t>330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会议费</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培训费</w:t>
            </w:r>
          </w:p>
        </w:tc>
        <w:tc>
          <w:tcPr>
            <w:tcW w:w="211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lang w:bidi="ar"/>
              </w:rPr>
            </w:pPr>
            <w:r>
              <w:rPr>
                <w:rFonts w:hint="eastAsia" w:ascii="Times New Roman" w:hAnsi="Times New Roman" w:eastAsia="仿宋_GB2312" w:cs="Times New Roman"/>
                <w:color w:val="000000"/>
                <w:kern w:val="0"/>
                <w:szCs w:val="21"/>
                <w:highlight w:val="none"/>
                <w:lang w:bidi="ar"/>
              </w:rPr>
              <w:t>0</w:t>
            </w:r>
          </w:p>
        </w:tc>
        <w:tc>
          <w:tcPr>
            <w:tcW w:w="1870"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lang w:bidi="ar"/>
              </w:rPr>
            </w:pPr>
            <w:r>
              <w:rPr>
                <w:rFonts w:hint="eastAsia" w:ascii="Times New Roman" w:hAnsi="Times New Roman" w:eastAsia="仿宋_GB2312" w:cs="Times New Roman"/>
                <w:color w:val="000000"/>
                <w:kern w:val="0"/>
                <w:szCs w:val="21"/>
                <w:highlight w:val="none"/>
                <w:lang w:bidi="ar"/>
              </w:rPr>
              <w:t>0</w:t>
            </w:r>
          </w:p>
        </w:tc>
        <w:tc>
          <w:tcPr>
            <w:tcW w:w="2037" w:type="dxa"/>
            <w:gridSpan w:val="2"/>
            <w:tcBorders>
              <w:top w:val="single" w:color="auto" w:sz="4" w:space="0"/>
              <w:left w:val="nil"/>
              <w:bottom w:val="single" w:color="auto" w:sz="4" w:space="0"/>
              <w:right w:val="single" w:color="000000" w:sz="4" w:space="0"/>
            </w:tcBorders>
            <w:vAlign w:val="center"/>
          </w:tcPr>
          <w:p>
            <w:pPr>
              <w:widowControl w:val="0"/>
              <w:autoSpaceDE w:val="0"/>
              <w:spacing w:line="360" w:lineRule="exact"/>
              <w:jc w:val="center"/>
              <w:rPr>
                <w:rFonts w:hint="eastAsia" w:ascii="Times New Roman" w:hAnsi="Times New Roman" w:eastAsia="仿宋_GB2312" w:cs="Times New Roman"/>
                <w:color w:val="000000"/>
                <w:kern w:val="0"/>
                <w:szCs w:val="21"/>
                <w:highlight w:val="none"/>
                <w:lang w:bidi="ar"/>
              </w:rPr>
            </w:pPr>
            <w:r>
              <w:rPr>
                <w:rFonts w:hint="eastAsia" w:ascii="Times New Roman" w:hAnsi="Times New Roman" w:eastAsia="仿宋_GB2312" w:cs="Times New Roman"/>
                <w:color w:val="000000"/>
                <w:kern w:val="0"/>
                <w:szCs w:val="21"/>
                <w:highlight w:val="none"/>
                <w:lang w:bidi="ar"/>
              </w:rPr>
              <w:t>0</w:t>
            </w: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政府采购金额</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lang w:val="en-US" w:eastAsia="zh-CN"/>
              </w:rPr>
            </w:pPr>
          </w:p>
        </w:tc>
        <w:tc>
          <w:tcPr>
            <w:tcW w:w="203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xml:space="preserve">部门基本支出预算调整 </w:t>
            </w:r>
          </w:p>
        </w:tc>
        <w:tc>
          <w:tcPr>
            <w:tcW w:w="2117"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w:t>
            </w:r>
          </w:p>
        </w:tc>
        <w:tc>
          <w:tcPr>
            <w:tcW w:w="187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rPr>
            </w:pPr>
          </w:p>
        </w:tc>
        <w:tc>
          <w:tcPr>
            <w:tcW w:w="2037" w:type="dxa"/>
            <w:gridSpan w:val="2"/>
            <w:tcBorders>
              <w:top w:val="single" w:color="auto" w:sz="4" w:space="0"/>
              <w:left w:val="nil"/>
              <w:bottom w:val="single" w:color="auto" w:sz="4" w:space="0"/>
              <w:right w:val="single" w:color="000000" w:sz="4" w:space="0"/>
            </w:tcBorders>
            <w:vAlign w:val="center"/>
          </w:tcPr>
          <w:p>
            <w:pPr>
              <w:keepNext w:val="0"/>
              <w:keepLines w:val="0"/>
              <w:widowControl w:val="0"/>
              <w:suppressLineNumbers w:val="0"/>
              <w:spacing w:before="0" w:beforeAutospacing="0" w:after="0" w:afterAutospacing="0"/>
              <w:ind w:left="0" w:right="0"/>
              <w:jc w:val="center"/>
              <w:rPr>
                <w:rFonts w:hint="eastAsia"/>
                <w:color w:val="000000"/>
                <w:highlight w:val="none"/>
                <w:lang w:val="en-US" w:eastAsia="zh-CN"/>
              </w:rPr>
            </w:pPr>
            <w:r>
              <w:rPr>
                <w:rFonts w:hint="eastAsia" w:ascii="Times New Roman" w:hAnsi="Times New Roman" w:eastAsia="仿宋_GB2312" w:cs="Times New Roman"/>
                <w:color w:val="000000"/>
                <w:kern w:val="0"/>
                <w:szCs w:val="21"/>
                <w:highlight w:val="none"/>
                <w:lang w:val="en-US" w:eastAsia="zh-CN"/>
              </w:rPr>
              <w:t>0</w:t>
            </w:r>
          </w:p>
        </w:tc>
      </w:tr>
      <w:tr>
        <w:tblPrEx>
          <w:tblLayout w:type="fixed"/>
          <w:tblCellMar>
            <w:top w:w="0" w:type="dxa"/>
            <w:left w:w="108" w:type="dxa"/>
            <w:bottom w:w="0" w:type="dxa"/>
            <w:right w:w="108" w:type="dxa"/>
          </w:tblCellMar>
        </w:tblPrEx>
        <w:trPr>
          <w:trHeight w:val="837" w:hRule="atLeast"/>
          <w:jc w:val="center"/>
        </w:trPr>
        <w:tc>
          <w:tcPr>
            <w:tcW w:w="3259"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lang w:eastAsia="zh-CN"/>
              </w:rPr>
            </w:pPr>
            <w:r>
              <w:rPr>
                <w:rFonts w:ascii="Times New Roman" w:hAnsi="Times New Roman" w:eastAsia="仿宋_GB2312" w:cs="Times New Roman"/>
                <w:color w:val="000000"/>
                <w:kern w:val="0"/>
                <w:szCs w:val="21"/>
                <w:highlight w:val="none"/>
              </w:rPr>
              <w:t>楼堂馆所控制情况</w:t>
            </w:r>
          </w:p>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w:t>
            </w:r>
            <w:r>
              <w:rPr>
                <w:rFonts w:ascii="Times New Roman" w:hAnsi="Times New Roman" w:eastAsia="仿宋_GB2312" w:cs="Times New Roman"/>
                <w:color w:val="000000"/>
                <w:kern w:val="0"/>
                <w:szCs w:val="21"/>
                <w:highlight w:val="none"/>
                <w:lang w:eastAsia="zh-CN"/>
              </w:rPr>
              <w:t>202</w:t>
            </w:r>
            <w:r>
              <w:rPr>
                <w:rFonts w:hint="eastAsia" w:ascii="Times New Roman" w:hAnsi="Times New Roman" w:eastAsia="仿宋_GB2312" w:cs="Times New Roman"/>
                <w:color w:val="000000"/>
                <w:kern w:val="0"/>
                <w:szCs w:val="21"/>
                <w:highlight w:val="none"/>
                <w:lang w:val="en-US" w:eastAsia="zh-CN"/>
              </w:rPr>
              <w:t>5</w:t>
            </w:r>
            <w:r>
              <w:rPr>
                <w:rFonts w:ascii="Times New Roman" w:hAnsi="Times New Roman" w:eastAsia="仿宋_GB2312" w:cs="Times New Roman"/>
                <w:color w:val="000000"/>
                <w:kern w:val="0"/>
                <w:szCs w:val="21"/>
                <w:highlight w:val="none"/>
              </w:rPr>
              <w:t>年完工项目）</w:t>
            </w:r>
          </w:p>
        </w:tc>
        <w:tc>
          <w:tcPr>
            <w:tcW w:w="1196" w:type="dxa"/>
            <w:tcBorders>
              <w:top w:val="single" w:color="auto" w:sz="4" w:space="0"/>
              <w:left w:val="nil"/>
              <w:bottom w:val="single" w:color="auto" w:sz="4" w:space="0"/>
              <w:right w:val="single" w:color="000000" w:sz="4" w:space="0"/>
            </w:tcBorders>
            <w:vAlign w:val="center"/>
          </w:tcPr>
          <w:p>
            <w:pPr>
              <w:widowControl/>
              <w:rPr>
                <w:rFonts w:ascii="Times New Roman" w:hAnsi="Times New Roman" w:eastAsia="仿宋_GB2312" w:cs="Times New Roman"/>
                <w:bCs/>
                <w:color w:val="000000"/>
                <w:kern w:val="0"/>
                <w:szCs w:val="21"/>
                <w:highlight w:val="none"/>
                <w:lang w:eastAsia="zh-CN"/>
              </w:rPr>
            </w:pPr>
            <w:r>
              <w:rPr>
                <w:rFonts w:ascii="Times New Roman" w:hAnsi="Times New Roman" w:eastAsia="仿宋_GB2312" w:cs="Times New Roman"/>
                <w:bCs/>
                <w:color w:val="000000"/>
                <w:kern w:val="0"/>
                <w:szCs w:val="21"/>
                <w:highlight w:val="none"/>
              </w:rPr>
              <w:t>批复规模</w:t>
            </w:r>
          </w:p>
          <w:p>
            <w:pPr>
              <w:widowControl/>
              <w:rPr>
                <w:rFonts w:ascii="Times New Roman" w:hAnsi="Times New Roman" w:eastAsia="仿宋_GB2312" w:cs="Times New Roman"/>
                <w:bCs/>
                <w:color w:val="000000"/>
                <w:kern w:val="0"/>
                <w:szCs w:val="21"/>
                <w:highlight w:val="none"/>
              </w:rPr>
            </w:pPr>
            <w:r>
              <w:rPr>
                <w:rFonts w:ascii="Times New Roman" w:hAnsi="Times New Roman" w:eastAsia="仿宋_GB2312" w:cs="Times New Roman"/>
                <w:bCs/>
                <w:color w:val="000000"/>
                <w:kern w:val="0"/>
                <w:szCs w:val="21"/>
                <w:highlight w:val="none"/>
              </w:rPr>
              <w:t>（</w:t>
            </w:r>
            <w:r>
              <w:rPr>
                <w:rFonts w:ascii="Times New Roman" w:hAnsi="Times New Roman" w:cs="Times New Roman"/>
                <w:bCs/>
                <w:color w:val="000000"/>
                <w:kern w:val="0"/>
                <w:szCs w:val="21"/>
                <w:highlight w:val="none"/>
              </w:rPr>
              <w:t>㎡</w:t>
            </w:r>
            <w:r>
              <w:rPr>
                <w:rFonts w:ascii="Times New Roman" w:hAnsi="Times New Roman" w:eastAsia="仿宋_GB2312" w:cs="Times New Roman"/>
                <w:bCs/>
                <w:color w:val="000000"/>
                <w:kern w:val="0"/>
                <w:szCs w:val="21"/>
                <w:highlight w:val="none"/>
              </w:rPr>
              <w:t>）</w:t>
            </w:r>
          </w:p>
        </w:tc>
        <w:tc>
          <w:tcPr>
            <w:tcW w:w="9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color w:val="000000"/>
                <w:kern w:val="0"/>
                <w:szCs w:val="21"/>
                <w:highlight w:val="none"/>
              </w:rPr>
            </w:pPr>
            <w:r>
              <w:rPr>
                <w:rFonts w:ascii="Times New Roman" w:hAnsi="Times New Roman" w:eastAsia="仿宋_GB2312" w:cs="Times New Roman"/>
                <w:bCs/>
                <w:color w:val="000000"/>
                <w:kern w:val="0"/>
                <w:szCs w:val="21"/>
                <w:highlight w:val="none"/>
              </w:rPr>
              <w:t>实际规模（</w:t>
            </w:r>
            <w:r>
              <w:rPr>
                <w:rFonts w:ascii="Times New Roman" w:hAnsi="Times New Roman" w:cs="Times New Roman"/>
                <w:bCs/>
                <w:color w:val="000000"/>
                <w:kern w:val="0"/>
                <w:szCs w:val="21"/>
                <w:highlight w:val="none"/>
              </w:rPr>
              <w:t>㎡</w:t>
            </w:r>
            <w:r>
              <w:rPr>
                <w:rFonts w:ascii="Times New Roman" w:hAnsi="Times New Roman" w:eastAsia="仿宋_GB2312" w:cs="Times New Roman"/>
                <w:bCs/>
                <w:color w:val="000000"/>
                <w:kern w:val="0"/>
                <w:szCs w:val="21"/>
                <w:highlight w:val="none"/>
              </w:rPr>
              <w:t>）</w:t>
            </w:r>
          </w:p>
        </w:tc>
        <w:tc>
          <w:tcPr>
            <w:tcW w:w="114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color w:val="000000"/>
                <w:kern w:val="0"/>
                <w:szCs w:val="21"/>
                <w:highlight w:val="none"/>
              </w:rPr>
            </w:pPr>
            <w:r>
              <w:rPr>
                <w:rFonts w:ascii="Times New Roman" w:hAnsi="Times New Roman" w:eastAsia="仿宋_GB2312" w:cs="Times New Roman"/>
                <w:bCs/>
                <w:color w:val="000000"/>
                <w:kern w:val="0"/>
                <w:szCs w:val="21"/>
                <w:highlight w:val="none"/>
              </w:rPr>
              <w:t>规模控制率</w:t>
            </w:r>
          </w:p>
        </w:tc>
        <w:tc>
          <w:tcPr>
            <w:tcW w:w="72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color w:val="000000"/>
                <w:kern w:val="0"/>
                <w:szCs w:val="21"/>
                <w:highlight w:val="none"/>
              </w:rPr>
            </w:pPr>
            <w:r>
              <w:rPr>
                <w:rFonts w:ascii="Times New Roman" w:hAnsi="Times New Roman" w:eastAsia="仿宋_GB2312" w:cs="Times New Roman"/>
                <w:bCs/>
                <w:color w:val="000000"/>
                <w:kern w:val="0"/>
                <w:szCs w:val="21"/>
                <w:highlight w:val="none"/>
              </w:rPr>
              <w:t>预算投资（万元）</w:t>
            </w:r>
          </w:p>
        </w:tc>
        <w:tc>
          <w:tcPr>
            <w:tcW w:w="1021"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s="Times New Roman"/>
                <w:bCs/>
                <w:color w:val="000000"/>
                <w:kern w:val="0"/>
                <w:szCs w:val="21"/>
                <w:highlight w:val="none"/>
              </w:rPr>
            </w:pPr>
            <w:r>
              <w:rPr>
                <w:rFonts w:ascii="Times New Roman" w:hAnsi="Times New Roman" w:eastAsia="仿宋_GB2312" w:cs="Times New Roman"/>
                <w:bCs/>
                <w:color w:val="000000"/>
                <w:kern w:val="0"/>
                <w:szCs w:val="21"/>
                <w:highlight w:val="none"/>
              </w:rPr>
              <w:t>实际投资（万元）</w:t>
            </w:r>
          </w:p>
        </w:tc>
        <w:tc>
          <w:tcPr>
            <w:tcW w:w="10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color w:val="000000"/>
                <w:kern w:val="0"/>
                <w:szCs w:val="21"/>
                <w:highlight w:val="none"/>
              </w:rPr>
            </w:pPr>
            <w:r>
              <w:rPr>
                <w:rFonts w:ascii="Times New Roman" w:hAnsi="Times New Roman" w:eastAsia="仿宋_GB2312" w:cs="Times New Roman"/>
                <w:bCs/>
                <w:color w:val="000000"/>
                <w:kern w:val="0"/>
                <w:szCs w:val="21"/>
                <w:highlight w:val="none"/>
              </w:rPr>
              <w:t>投资概算控制率</w:t>
            </w:r>
          </w:p>
        </w:tc>
      </w:tr>
      <w:tr>
        <w:tblPrEx>
          <w:tblLayout w:type="fixed"/>
          <w:tblCellMar>
            <w:top w:w="0" w:type="dxa"/>
            <w:left w:w="108" w:type="dxa"/>
            <w:bottom w:w="0" w:type="dxa"/>
            <w:right w:w="108" w:type="dxa"/>
          </w:tblCellMar>
        </w:tblPrEx>
        <w:trPr>
          <w:trHeight w:val="346" w:hRule="atLeast"/>
          <w:jc w:val="center"/>
        </w:trPr>
        <w:tc>
          <w:tcPr>
            <w:tcW w:w="3259"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p>
        </w:tc>
        <w:tc>
          <w:tcPr>
            <w:tcW w:w="1196"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kern w:val="0"/>
                <w:szCs w:val="21"/>
                <w:highlight w:val="none"/>
                <w:lang w:val="en-US" w:eastAsia="zh-CN"/>
              </w:rPr>
            </w:pPr>
            <w:r>
              <w:rPr>
                <w:rFonts w:hint="eastAsia" w:ascii="Times New Roman" w:hAnsi="Times New Roman" w:eastAsia="仿宋_GB2312" w:cs="Times New Roman"/>
                <w:color w:val="000000"/>
                <w:kern w:val="0"/>
                <w:szCs w:val="21"/>
                <w:highlight w:val="none"/>
                <w:lang w:val="en-US" w:eastAsia="zh-CN"/>
              </w:rPr>
              <w:t>无</w:t>
            </w:r>
          </w:p>
        </w:tc>
        <w:tc>
          <w:tcPr>
            <w:tcW w:w="92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p>
        </w:tc>
        <w:tc>
          <w:tcPr>
            <w:tcW w:w="114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p>
        </w:tc>
        <w:tc>
          <w:tcPr>
            <w:tcW w:w="72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w:t>
            </w:r>
          </w:p>
        </w:tc>
        <w:tc>
          <w:tcPr>
            <w:tcW w:w="102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　</w:t>
            </w:r>
          </w:p>
        </w:tc>
      </w:tr>
      <w:tr>
        <w:tblPrEx>
          <w:tblLayout w:type="fixed"/>
          <w:tblCellMar>
            <w:top w:w="0" w:type="dxa"/>
            <w:left w:w="108" w:type="dxa"/>
            <w:bottom w:w="0" w:type="dxa"/>
            <w:right w:w="108" w:type="dxa"/>
          </w:tblCellMar>
        </w:tblPrEx>
        <w:trPr>
          <w:trHeight w:val="440" w:hRule="atLeast"/>
          <w:jc w:val="center"/>
        </w:trPr>
        <w:tc>
          <w:tcPr>
            <w:tcW w:w="3259"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highlight w:val="none"/>
              </w:rPr>
            </w:pPr>
            <w:r>
              <w:rPr>
                <w:rFonts w:ascii="Times New Roman" w:hAnsi="Times New Roman" w:eastAsia="仿宋_GB2312" w:cs="Times New Roman"/>
                <w:color w:val="000000"/>
                <w:kern w:val="0"/>
                <w:szCs w:val="21"/>
                <w:highlight w:val="none"/>
              </w:rPr>
              <w:t>厉行节约保障措施</w:t>
            </w:r>
          </w:p>
        </w:tc>
        <w:tc>
          <w:tcPr>
            <w:tcW w:w="6024" w:type="dxa"/>
            <w:gridSpan w:val="6"/>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highlight w:val="none"/>
                <w:lang w:eastAsia="zh"/>
              </w:rPr>
            </w:pPr>
          </w:p>
        </w:tc>
      </w:tr>
    </w:tbl>
    <w:p>
      <w:pPr>
        <w:widowControl/>
        <w:jc w:val="left"/>
        <w:rPr>
          <w:rFonts w:ascii="Times New Roman" w:hAnsi="Times New Roman" w:eastAsia="仿宋_GB2312" w:cs="Times New Roman"/>
          <w:color w:val="000000"/>
          <w:kern w:val="0"/>
          <w:sz w:val="22"/>
          <w:highlight w:val="none"/>
        </w:rPr>
      </w:pPr>
      <w:r>
        <w:rPr>
          <w:rFonts w:ascii="Times New Roman" w:hAnsi="Times New Roman" w:eastAsia="仿宋_GB2312" w:cs="Times New Roman"/>
          <w:color w:val="000000"/>
          <w:kern w:val="0"/>
          <w:sz w:val="22"/>
          <w:highlight w:val="none"/>
        </w:rPr>
        <w:t>说明：“项目支出”需要填报基本支出以外的所有项目支出情况，“公用经费”填报基本支出中的一般商品和服务支出。</w:t>
      </w:r>
    </w:p>
    <w:p>
      <w:pPr>
        <w:rPr>
          <w:rFonts w:ascii="Times New Roman" w:hAnsi="Times New Roman" w:eastAsia="仿宋_GB2312" w:cs="Times New Roman"/>
          <w:color w:val="000000"/>
          <w:kern w:val="0"/>
          <w:sz w:val="22"/>
          <w:highlight w:val="none"/>
        </w:rPr>
      </w:pPr>
      <w:r>
        <w:rPr>
          <w:rFonts w:ascii="Times New Roman" w:hAnsi="Times New Roman" w:eastAsia="仿宋_GB2312" w:cs="Times New Roman"/>
          <w:color w:val="000000"/>
          <w:kern w:val="0"/>
          <w:sz w:val="22"/>
          <w:highlight w:val="none"/>
        </w:rPr>
        <w:t>填表人：  李飞慧                              填报日期：202</w:t>
      </w:r>
      <w:r>
        <w:rPr>
          <w:rFonts w:hint="eastAsia" w:ascii="Times New Roman" w:hAnsi="Times New Roman" w:eastAsia="仿宋_GB2312" w:cs="Times New Roman"/>
          <w:color w:val="000000"/>
          <w:kern w:val="0"/>
          <w:sz w:val="22"/>
          <w:highlight w:val="none"/>
          <w:lang w:val="en-US" w:eastAsia="zh-CN"/>
        </w:rPr>
        <w:t>6</w:t>
      </w:r>
      <w:r>
        <w:rPr>
          <w:rFonts w:ascii="Times New Roman" w:hAnsi="Times New Roman" w:eastAsia="仿宋_GB2312" w:cs="Times New Roman"/>
          <w:color w:val="000000"/>
          <w:kern w:val="0"/>
          <w:sz w:val="22"/>
          <w:highlight w:val="none"/>
        </w:rPr>
        <w:t>.0</w:t>
      </w:r>
      <w:r>
        <w:rPr>
          <w:rFonts w:hint="eastAsia" w:ascii="Times New Roman" w:hAnsi="Times New Roman" w:eastAsia="仿宋_GB2312" w:cs="Times New Roman"/>
          <w:color w:val="000000"/>
          <w:kern w:val="0"/>
          <w:sz w:val="22"/>
          <w:highlight w:val="none"/>
          <w:lang w:val="en-US" w:eastAsia="zh-CN"/>
        </w:rPr>
        <w:t>5</w:t>
      </w:r>
      <w:r>
        <w:rPr>
          <w:rFonts w:ascii="Times New Roman" w:hAnsi="Times New Roman" w:eastAsia="仿宋_GB2312" w:cs="Times New Roman"/>
          <w:color w:val="000000"/>
          <w:kern w:val="0"/>
          <w:sz w:val="22"/>
          <w:highlight w:val="none"/>
        </w:rPr>
        <w:t>.</w:t>
      </w:r>
      <w:r>
        <w:rPr>
          <w:rFonts w:hint="eastAsia" w:ascii="Times New Roman" w:hAnsi="Times New Roman" w:eastAsia="仿宋_GB2312" w:cs="Times New Roman"/>
          <w:color w:val="000000"/>
          <w:kern w:val="0"/>
          <w:sz w:val="22"/>
          <w:highlight w:val="none"/>
          <w:lang w:val="en-US" w:eastAsia="zh-CN"/>
        </w:rPr>
        <w:t>06</w:t>
      </w:r>
      <w:r>
        <w:rPr>
          <w:rFonts w:ascii="Times New Roman" w:hAnsi="Times New Roman" w:eastAsia="仿宋_GB2312" w:cs="Times New Roman"/>
          <w:color w:val="000000"/>
          <w:kern w:val="0"/>
          <w:sz w:val="22"/>
          <w:highlight w:val="none"/>
        </w:rPr>
        <w:t xml:space="preserve">    </w:t>
      </w:r>
    </w:p>
    <w:p>
      <w:pPr>
        <w:rPr>
          <w:rFonts w:ascii="Times New Roman" w:hAnsi="Times New Roman" w:eastAsia="仿宋_GB2312" w:cs="Times New Roman"/>
          <w:color w:val="000000"/>
          <w:kern w:val="0"/>
          <w:sz w:val="22"/>
          <w:highlight w:val="none"/>
        </w:rPr>
      </w:pPr>
      <w:r>
        <w:rPr>
          <w:rFonts w:ascii="Times New Roman" w:hAnsi="Times New Roman" w:eastAsia="仿宋_GB2312" w:cs="Times New Roman"/>
          <w:color w:val="000000"/>
          <w:kern w:val="0"/>
          <w:sz w:val="22"/>
          <w:highlight w:val="none"/>
        </w:rPr>
        <w:t xml:space="preserve">联系电话：  13687363500  </w:t>
      </w:r>
      <w:r>
        <w:rPr>
          <w:rFonts w:hint="eastAsia" w:ascii="Times New Roman" w:hAnsi="Times New Roman" w:eastAsia="仿宋_GB2312" w:cs="Times New Roman"/>
          <w:color w:val="000000"/>
          <w:kern w:val="0"/>
          <w:sz w:val="22"/>
          <w:highlight w:val="none"/>
          <w:lang w:val="en-US" w:eastAsia="zh-CN"/>
        </w:rPr>
        <w:t xml:space="preserve">           </w:t>
      </w:r>
      <w:r>
        <w:rPr>
          <w:rFonts w:ascii="Times New Roman" w:hAnsi="Times New Roman" w:eastAsia="仿宋_GB2312" w:cs="Times New Roman"/>
          <w:color w:val="000000"/>
          <w:kern w:val="0"/>
          <w:sz w:val="22"/>
          <w:highlight w:val="none"/>
        </w:rPr>
        <w:t xml:space="preserve"> 单位负责人签字：</w:t>
      </w:r>
    </w:p>
    <w:p>
      <w:pPr>
        <w:rPr>
          <w:rFonts w:ascii="Times New Roman" w:hAnsi="Times New Roman" w:eastAsia="仿宋_GB2312" w:cs="Times New Roman"/>
          <w:color w:val="000000"/>
          <w:kern w:val="0"/>
          <w:sz w:val="22"/>
          <w:highlight w:val="none"/>
        </w:rPr>
      </w:pPr>
    </w:p>
    <w:p>
      <w:pPr>
        <w:pStyle w:val="2"/>
        <w:rPr>
          <w:rFonts w:ascii="Times New Roman" w:hAnsi="Times New Roman"/>
          <w:color w:val="000000"/>
          <w:highlight w:val="none"/>
        </w:rPr>
      </w:pPr>
    </w:p>
    <w:tbl>
      <w:tblPr>
        <w:tblStyle w:val="33"/>
        <w:tblW w:w="2521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658"/>
        <w:gridCol w:w="796"/>
        <w:gridCol w:w="621"/>
        <w:gridCol w:w="1393"/>
        <w:gridCol w:w="1489"/>
        <w:gridCol w:w="1765"/>
        <w:gridCol w:w="589"/>
        <w:gridCol w:w="773"/>
        <w:gridCol w:w="1062"/>
        <w:gridCol w:w="1607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288" w:hRule="atLeast"/>
        </w:trPr>
        <w:tc>
          <w:tcPr>
            <w:tcW w:w="25219" w:type="dxa"/>
            <w:gridSpan w:val="10"/>
            <w:tcBorders>
              <w:top w:val="nil"/>
              <w:left w:val="nil"/>
              <w:bottom w:val="nil"/>
              <w:right w:val="nil"/>
            </w:tcBorders>
            <w:vAlign w:val="center"/>
          </w:tcPr>
          <w:p>
            <w:pPr>
              <w:rPr>
                <w:rFonts w:ascii="Times New Roman" w:hAnsi="Times New Roman" w:eastAsia="黑体" w:cs="Times New Roman"/>
                <w:color w:val="000000"/>
                <w:sz w:val="32"/>
                <w:szCs w:val="32"/>
                <w:highlight w:val="none"/>
                <w:lang w:val="en-US" w:eastAsia="zh-CN"/>
              </w:rPr>
            </w:pPr>
          </w:p>
          <w:p>
            <w:pPr>
              <w:rPr>
                <w:rFonts w:ascii="Times New Roman" w:hAnsi="Times New Roman" w:eastAsia="宋体" w:cs="Times New Roman"/>
                <w:i w:val="0"/>
                <w:iCs w:val="0"/>
                <w:color w:val="000000"/>
                <w:sz w:val="22"/>
                <w:szCs w:val="22"/>
                <w:highlight w:val="none"/>
                <w:u w:val="none"/>
              </w:rPr>
            </w:pPr>
            <w:r>
              <w:rPr>
                <w:rFonts w:ascii="Times New Roman" w:hAnsi="Times New Roman" w:eastAsia="黑体" w:cs="Times New Roman"/>
                <w:color w:val="000000"/>
                <w:sz w:val="32"/>
                <w:szCs w:val="32"/>
                <w:highlight w:val="none"/>
                <w:lang w:val="en-US" w:eastAsia="zh-CN"/>
              </w:rPr>
              <w:t>附件2</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501" w:hRule="atLeast"/>
        </w:trPr>
        <w:tc>
          <w:tcPr>
            <w:tcW w:w="2075" w:type="dxa"/>
            <w:gridSpan w:val="3"/>
            <w:tcBorders>
              <w:top w:val="nil"/>
              <w:left w:val="nil"/>
              <w:bottom w:val="nil"/>
              <w:right w:val="nil"/>
            </w:tcBorders>
            <w:vAlign w:val="center"/>
          </w:tcPr>
          <w:p>
            <w:pPr>
              <w:rPr>
                <w:rFonts w:ascii="Times New Roman" w:hAnsi="Times New Roman" w:eastAsia="宋体" w:cs="Times New Roman"/>
                <w:i w:val="0"/>
                <w:iCs w:val="0"/>
                <w:color w:val="000000"/>
                <w:sz w:val="22"/>
                <w:szCs w:val="22"/>
                <w:highlight w:val="none"/>
                <w:u w:val="none"/>
              </w:rPr>
            </w:pPr>
          </w:p>
        </w:tc>
        <w:tc>
          <w:tcPr>
            <w:tcW w:w="23144" w:type="dxa"/>
            <w:gridSpan w:val="7"/>
            <w:tcBorders>
              <w:top w:val="nil"/>
              <w:left w:val="nil"/>
              <w:bottom w:val="nil"/>
              <w:right w:val="nil"/>
            </w:tcBorders>
            <w:vAlign w:val="center"/>
          </w:tcPr>
          <w:p>
            <w:pPr>
              <w:keepNext w:val="0"/>
              <w:keepLines w:val="0"/>
              <w:widowControl/>
              <w:suppressLineNumbers w:val="0"/>
              <w:jc w:val="left"/>
              <w:textAlignment w:val="center"/>
              <w:rPr>
                <w:rFonts w:ascii="Times New Roman" w:hAnsi="Times New Roman" w:eastAsia="宋体" w:cs="Times New Roman"/>
                <w:i w:val="0"/>
                <w:iCs w:val="0"/>
                <w:color w:val="000000"/>
                <w:sz w:val="32"/>
                <w:szCs w:val="32"/>
                <w:highlight w:val="none"/>
                <w:u w:val="none"/>
              </w:rPr>
            </w:pPr>
            <w:r>
              <w:rPr>
                <w:rFonts w:hint="eastAsia" w:ascii="Times New Roman" w:hAnsi="Times New Roman" w:eastAsia="方正小标宋_GBK" w:cs="Times New Roman"/>
                <w:color w:val="000000"/>
                <w:kern w:val="0"/>
                <w:sz w:val="36"/>
                <w:szCs w:val="36"/>
                <w:highlight w:val="none"/>
                <w:lang w:val="en-US" w:eastAsia="zh-CN"/>
              </w:rPr>
              <w:t>2025</w:t>
            </w:r>
            <w:r>
              <w:rPr>
                <w:rFonts w:ascii="Times New Roman" w:hAnsi="Times New Roman" w:eastAsia="方正小标宋_GBK" w:cs="Times New Roman"/>
                <w:color w:val="000000"/>
                <w:kern w:val="0"/>
                <w:sz w:val="36"/>
                <w:szCs w:val="36"/>
                <w:highlight w:val="none"/>
                <w:lang w:val="en-US" w:eastAsia="zh-CN"/>
              </w:rPr>
              <w:t>年度部门整体支出绩效自评表</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省级预算部门名称</w:t>
            </w:r>
          </w:p>
        </w:tc>
        <w:tc>
          <w:tcPr>
            <w:tcW w:w="8488" w:type="dxa"/>
            <w:gridSpan w:val="8"/>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湖南警察学院</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480" w:hRule="atLeast"/>
        </w:trPr>
        <w:tc>
          <w:tcPr>
            <w:tcW w:w="65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年度预算申请（万元）</w:t>
            </w:r>
          </w:p>
        </w:tc>
        <w:tc>
          <w:tcPr>
            <w:tcW w:w="141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年初预算数</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全年预算数</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全年执行数</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分值</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执行率</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自评得分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38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c>
          <w:tcPr>
            <w:tcW w:w="1417"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年度资金总额</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hint="eastAsia" w:ascii="Times New Roman" w:hAnsi="Times New Roman" w:eastAsia="宋体" w:cs="Times New Roman"/>
                <w:i w:val="0"/>
                <w:iCs w:val="0"/>
                <w:color w:val="000000"/>
                <w:kern w:val="0"/>
                <w:sz w:val="20"/>
                <w:szCs w:val="20"/>
                <w:highlight w:val="none"/>
                <w:u w:val="none"/>
                <w:lang w:val="en-US" w:eastAsia="zh-CN" w:bidi="ar"/>
              </w:rPr>
              <w:t>20337.89</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color w:val="000000"/>
                <w:kern w:val="0"/>
                <w:sz w:val="20"/>
                <w:szCs w:val="20"/>
                <w:highlight w:val="none"/>
                <w:lang w:bidi="ar"/>
              </w:rPr>
              <w:t>35179.5</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hint="eastAsia" w:ascii="Times New Roman" w:hAnsi="Times New Roman" w:eastAsia="宋体" w:cs="Times New Roman"/>
                <w:color w:val="000000"/>
                <w:kern w:val="0"/>
                <w:sz w:val="20"/>
                <w:szCs w:val="20"/>
                <w:highlight w:val="none"/>
                <w:lang w:val="en-US" w:eastAsia="zh-CN" w:bidi="ar"/>
              </w:rPr>
              <w:t>26410.7</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10</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hint="eastAsia" w:ascii="Times New Roman" w:hAnsi="Times New Roman" w:eastAsia="宋体" w:cs="Times New Roman"/>
                <w:i w:val="0"/>
                <w:iCs w:val="0"/>
                <w:color w:val="000000"/>
                <w:kern w:val="0"/>
                <w:sz w:val="20"/>
                <w:szCs w:val="20"/>
                <w:highlight w:val="none"/>
                <w:u w:val="none"/>
                <w:lang w:val="en-US" w:eastAsia="zh-CN" w:bidi="ar"/>
              </w:rPr>
              <w:t>75</w:t>
            </w:r>
            <w:r>
              <w:rPr>
                <w:rFonts w:ascii="Times New Roman" w:hAnsi="Times New Roman" w:eastAsia="宋体" w:cs="Times New Roman"/>
                <w:i w:val="0"/>
                <w:iCs w:val="0"/>
                <w:color w:val="000000"/>
                <w:kern w:val="0"/>
                <w:sz w:val="20"/>
                <w:szCs w:val="20"/>
                <w:highlight w:val="none"/>
                <w:u w:val="none"/>
                <w:lang w:val="en-US" w:eastAsia="zh-CN" w:bidi="ar"/>
              </w:rPr>
              <w:t>%</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hint="eastAsia" w:ascii="Times New Roman" w:hAnsi="Times New Roman" w:eastAsia="宋体" w:cs="Times New Roman"/>
                <w:i w:val="0"/>
                <w:iCs w:val="0"/>
                <w:color w:val="000000"/>
                <w:kern w:val="0"/>
                <w:sz w:val="20"/>
                <w:szCs w:val="20"/>
                <w:highlight w:val="none"/>
                <w:u w:val="none"/>
                <w:lang w:val="en-US" w:eastAsia="zh-CN" w:bidi="ar"/>
              </w:rPr>
              <w:t>7.5</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38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c>
          <w:tcPr>
            <w:tcW w:w="429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按收入性质分：</w:t>
            </w:r>
          </w:p>
        </w:tc>
        <w:tc>
          <w:tcPr>
            <w:tcW w:w="418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按支出性质分：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38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c>
          <w:tcPr>
            <w:tcW w:w="429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bidi="ar"/>
              </w:rPr>
              <w:t xml:space="preserve">  其中：一般公共预算：</w:t>
            </w:r>
            <w:r>
              <w:rPr>
                <w:rFonts w:hint="eastAsia" w:ascii="Times New Roman" w:hAnsi="Times New Roman" w:eastAsia="宋体" w:cs="Times New Roman"/>
                <w:i w:val="0"/>
                <w:iCs w:val="0"/>
                <w:color w:val="000000"/>
                <w:kern w:val="0"/>
                <w:sz w:val="20"/>
                <w:szCs w:val="20"/>
                <w:highlight w:val="none"/>
                <w:u w:val="none"/>
                <w:lang w:val="en-US" w:eastAsia="zh-CN" w:bidi="ar"/>
              </w:rPr>
              <w:t>22855.28</w:t>
            </w:r>
          </w:p>
        </w:tc>
        <w:tc>
          <w:tcPr>
            <w:tcW w:w="418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bidi="ar"/>
              </w:rPr>
              <w:t>其中：基本支出：17,</w:t>
            </w:r>
            <w:r>
              <w:rPr>
                <w:rFonts w:hint="eastAsia" w:ascii="Times New Roman" w:hAnsi="Times New Roman" w:eastAsia="宋体" w:cs="Times New Roman"/>
                <w:i w:val="0"/>
                <w:iCs w:val="0"/>
                <w:color w:val="000000"/>
                <w:kern w:val="0"/>
                <w:sz w:val="20"/>
                <w:szCs w:val="20"/>
                <w:highlight w:val="none"/>
                <w:u w:val="none"/>
                <w:lang w:val="en-US" w:eastAsia="zh-CN" w:bidi="ar"/>
              </w:rPr>
              <w:t>502.92</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357"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c>
          <w:tcPr>
            <w:tcW w:w="429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ind w:firstLineChars="400"/>
              <w:jc w:val="left"/>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 w:bidi="ar"/>
              </w:rPr>
              <w:t>事业收入</w:t>
            </w:r>
            <w:r>
              <w:rPr>
                <w:rFonts w:ascii="Times New Roman" w:hAnsi="Times New Roman" w:eastAsia="宋体" w:cs="Times New Roman"/>
                <w:i w:val="0"/>
                <w:iCs w:val="0"/>
                <w:color w:val="000000"/>
                <w:kern w:val="0"/>
                <w:sz w:val="20"/>
                <w:szCs w:val="20"/>
                <w:highlight w:val="none"/>
                <w:u w:val="none"/>
                <w:lang w:val="en-US" w:eastAsia="zh-CN" w:bidi="ar"/>
              </w:rPr>
              <w:t>：</w:t>
            </w:r>
            <w:r>
              <w:rPr>
                <w:rFonts w:hint="eastAsia" w:ascii="Times New Roman" w:hAnsi="Times New Roman" w:eastAsia="宋体" w:cs="Times New Roman"/>
                <w:i w:val="0"/>
                <w:iCs w:val="0"/>
                <w:color w:val="000000"/>
                <w:kern w:val="0"/>
                <w:sz w:val="20"/>
                <w:szCs w:val="20"/>
                <w:highlight w:val="none"/>
                <w:u w:val="none"/>
                <w:lang w:val="en-US" w:eastAsia="zh-CN" w:bidi="ar"/>
              </w:rPr>
              <w:t>5332.11</w:t>
            </w:r>
          </w:p>
        </w:tc>
        <w:tc>
          <w:tcPr>
            <w:tcW w:w="418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ind w:firstLineChars="300"/>
              <w:jc w:val="left"/>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bidi="ar"/>
              </w:rPr>
              <w:t>项目支出：</w:t>
            </w:r>
            <w:r>
              <w:rPr>
                <w:rFonts w:hint="eastAsia" w:ascii="Times New Roman" w:hAnsi="Times New Roman" w:eastAsia="宋体" w:cs="Times New Roman"/>
                <w:i w:val="0"/>
                <w:iCs w:val="0"/>
                <w:color w:val="000000"/>
                <w:kern w:val="0"/>
                <w:sz w:val="20"/>
                <w:szCs w:val="20"/>
                <w:highlight w:val="none"/>
                <w:u w:val="none"/>
                <w:lang w:val="en-US" w:eastAsia="zh-CN" w:bidi="ar"/>
              </w:rPr>
              <w:t>17676.58</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38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c>
          <w:tcPr>
            <w:tcW w:w="429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ind w:firstLineChars="400"/>
              <w:jc w:val="left"/>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 w:bidi="ar"/>
              </w:rPr>
              <w:t>其他收入：</w:t>
            </w:r>
            <w:r>
              <w:rPr>
                <w:rFonts w:hint="eastAsia" w:ascii="Times New Roman" w:hAnsi="Times New Roman" w:eastAsia="宋体" w:cs="Times New Roman"/>
                <w:i w:val="0"/>
                <w:iCs w:val="0"/>
                <w:color w:val="000000"/>
                <w:kern w:val="0"/>
                <w:sz w:val="20"/>
                <w:szCs w:val="20"/>
                <w:highlight w:val="none"/>
                <w:u w:val="none"/>
                <w:lang w:val="en-US" w:eastAsia="zh-CN" w:bidi="ar"/>
              </w:rPr>
              <w:t>6992.11</w:t>
            </w:r>
          </w:p>
        </w:tc>
        <w:tc>
          <w:tcPr>
            <w:tcW w:w="4189" w:type="dxa"/>
            <w:gridSpan w:val="4"/>
            <w:tcBorders>
              <w:top w:val="single" w:color="000000" w:sz="4" w:space="0"/>
              <w:left w:val="single" w:color="000000" w:sz="4" w:space="0"/>
              <w:bottom w:val="single" w:color="000000" w:sz="4" w:space="0"/>
              <w:right w:val="single" w:color="000000" w:sz="4" w:space="0"/>
            </w:tcBorders>
            <w:vAlign w:val="center"/>
          </w:tcPr>
          <w:p>
            <w:pPr>
              <w:jc w:val="left"/>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381" w:hRule="atLeast"/>
        </w:trPr>
        <w:tc>
          <w:tcPr>
            <w:tcW w:w="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年度总体目标</w:t>
            </w:r>
          </w:p>
        </w:tc>
        <w:tc>
          <w:tcPr>
            <w:tcW w:w="429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预期目标</w:t>
            </w:r>
          </w:p>
        </w:tc>
        <w:tc>
          <w:tcPr>
            <w:tcW w:w="4189"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实际完成情况</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540" w:hRule="atLeast"/>
        </w:trPr>
        <w:tc>
          <w:tcPr>
            <w:tcW w:w="658"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绩效指标</w:t>
            </w:r>
          </w:p>
        </w:tc>
        <w:tc>
          <w:tcPr>
            <w:tcW w:w="79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一级指标</w:t>
            </w:r>
          </w:p>
        </w:tc>
        <w:tc>
          <w:tcPr>
            <w:tcW w:w="6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二级指标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三级指标</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年度指标值</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实际完成值</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分值</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自评得分</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偏差原因分析及改进措施</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6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成本指标</w:t>
            </w:r>
            <w:r>
              <w:rPr>
                <w:rFonts w:hint="eastAsia" w:ascii="宋体" w:hAnsi="宋体" w:eastAsia="宋体" w:cs="宋体"/>
                <w:i w:val="0"/>
                <w:iCs w:val="0"/>
                <w:color w:val="000000"/>
                <w:kern w:val="0"/>
                <w:sz w:val="20"/>
                <w:szCs w:val="20"/>
                <w:highlight w:val="none"/>
                <w:u w:val="none"/>
                <w:lang w:val="en-US" w:eastAsia="zh-CN" w:bidi="ar"/>
              </w:rPr>
              <w:br w:type="textWrapping" w:clear="all"/>
            </w:r>
            <w:r>
              <w:rPr>
                <w:rFonts w:hint="eastAsia" w:ascii="宋体" w:hAnsi="宋体" w:eastAsia="宋体" w:cs="宋体"/>
                <w:i w:val="0"/>
                <w:iCs w:val="0"/>
                <w:color w:val="000000"/>
                <w:kern w:val="0"/>
                <w:sz w:val="20"/>
                <w:szCs w:val="20"/>
                <w:highlight w:val="none"/>
                <w:u w:val="none"/>
                <w:lang w:val="en-US" w:eastAsia="zh-CN" w:bidi="ar"/>
              </w:rPr>
              <w:t>（9分）</w:t>
            </w: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成本指标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新建学生公寓项目成本</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≤196万元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支付本项目进度款及质保金146.64万元，不超过196万元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93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2025年高等教育内涵式发展总成本</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≤490万元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640.06万元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指标预算约699万元（年中追加了资金）</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02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2025年文化建设总成本</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＜597.19万元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≤597.19万元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宋体" w:cs="Times New Roman"/>
                <w:i w:val="0"/>
                <w:iCs w:val="0"/>
                <w:color w:val="000000"/>
                <w:sz w:val="20"/>
                <w:szCs w:val="20"/>
                <w:highlight w:val="none"/>
                <w:u w:val="none"/>
                <w:lang w:val="en-US" w:eastAsia="zh-CN"/>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02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2025年警务实战训练项目建设总成本</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≤740万元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857.27万元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宋体" w:cs="Times New Roman"/>
                <w:i w:val="0"/>
                <w:iCs w:val="0"/>
                <w:color w:val="000000"/>
                <w:sz w:val="20"/>
                <w:szCs w:val="20"/>
                <w:highlight w:val="none"/>
                <w:u w:val="none"/>
                <w:lang w:val="en-US" w:eastAsia="zh-CN"/>
              </w:rPr>
              <w:t>年中追加298万元以及上年结转</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02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2025年中地共建总成本</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≤1407万元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1029.63万元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imes New Roman" w:hAnsi="Times New Roman" w:eastAsia="宋体" w:cs="Times New Roman"/>
                <w:i w:val="0"/>
                <w:iCs w:val="0"/>
                <w:color w:val="000000"/>
                <w:sz w:val="20"/>
                <w:szCs w:val="20"/>
                <w:highlight w:val="none"/>
                <w:u w:val="none"/>
                <w:lang w:val="en-US" w:eastAsia="zh-CN"/>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02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2025年日常行政运行总成本</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≤1528.88万元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1785.29万元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lang w:val="en-US" w:eastAsia="zh-CN"/>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44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2025年提质改造总成本</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≤368万元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完成7栋建筑物加固项目验收，按计划完成支付项目费用298万元，不超过368万元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产出指标</w:t>
            </w:r>
            <w:r>
              <w:rPr>
                <w:rFonts w:hint="eastAsia" w:ascii="宋体" w:hAnsi="宋体" w:eastAsia="宋体" w:cs="宋体"/>
                <w:i w:val="0"/>
                <w:iCs w:val="0"/>
                <w:color w:val="000000"/>
                <w:kern w:val="0"/>
                <w:sz w:val="20"/>
                <w:szCs w:val="20"/>
                <w:highlight w:val="none"/>
                <w:u w:val="none"/>
                <w:lang w:val="en-US" w:eastAsia="zh-CN" w:bidi="ar"/>
              </w:rPr>
              <w:br w:type="textWrapping" w:clear="all"/>
            </w:r>
            <w:r>
              <w:rPr>
                <w:rFonts w:hint="eastAsia" w:ascii="宋体" w:hAnsi="宋体" w:eastAsia="宋体" w:cs="宋体"/>
                <w:i w:val="0"/>
                <w:iCs w:val="0"/>
                <w:color w:val="000000"/>
                <w:kern w:val="0"/>
                <w:sz w:val="20"/>
                <w:szCs w:val="20"/>
                <w:highlight w:val="none"/>
                <w:u w:val="none"/>
                <w:lang w:val="en-US" w:eastAsia="zh-CN" w:bidi="ar"/>
              </w:rPr>
              <w:t>（71分）</w:t>
            </w: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数量指标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建设、改造、修缮面积</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≥6983</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完成学校第三四栋学生宿舍共6983平方米的质保工作</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出版、教材 专著</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4项</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已完成。出版教材三本（魏威（已出版）、冯晓锋，其中冯晓锋的25年交付初稿，26年4月正式出版，徐硕主编的教材已于25年12月签订出版合同），专著一部（江向军，已出版）</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出版专著</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≥5部</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累计已出版《智慧侦查理论与实践》等专著6部</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2.00</w:t>
            </w:r>
            <w:r>
              <w:rPr>
                <w:rFonts w:ascii="Times New Roman" w:hAnsi="Times New Roman" w:eastAsia="宋体" w:cs="Times New Roman"/>
                <w:i w:val="0"/>
                <w:iCs w:val="0"/>
                <w:color w:val="000000"/>
                <w:kern w:val="0"/>
                <w:sz w:val="20"/>
                <w:szCs w:val="20"/>
                <w:highlight w:val="none"/>
                <w:u w:val="none"/>
                <w:lang w:val="en-US" w:eastAsia="zh-CN" w:bidi="ar"/>
              </w:rPr>
              <w:t xml:space="preserve"> </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发表论文</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≥85篇</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w:t>
            </w:r>
            <w:r>
              <w:rPr>
                <w:rFonts w:hint="eastAsia" w:ascii="宋体" w:hAnsi="宋体" w:eastAsia="宋体" w:cs="宋体"/>
                <w:color w:val="000000"/>
                <w:kern w:val="0"/>
                <w:sz w:val="20"/>
                <w:szCs w:val="20"/>
                <w:highlight w:val="none"/>
                <w:lang w:val="en-US" w:eastAsia="zh-CN" w:bidi="ar"/>
              </w:rPr>
              <w:t>年度累计</w:t>
            </w:r>
            <w:r>
              <w:rPr>
                <w:rFonts w:hint="eastAsia" w:ascii="宋体" w:hAnsi="宋体" w:eastAsia="宋体" w:cs="宋体"/>
                <w:i w:val="0"/>
                <w:iCs w:val="0"/>
                <w:color w:val="000000"/>
                <w:kern w:val="0"/>
                <w:sz w:val="20"/>
                <w:szCs w:val="20"/>
                <w:highlight w:val="none"/>
                <w:u w:val="none"/>
                <w:lang w:val="en-US" w:eastAsia="zh-CN" w:bidi="ar"/>
              </w:rPr>
              <w:t>发表论文200余篇</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86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学科竞赛参赛人数</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≥800人次</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已完成。学生参与人数超过1000人次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就业学生数量</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≥1485人</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已完成，落实就业学生数量1561人</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939"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省部级以上（含）课题立项</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≥12个</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已完成。省部级以上（含）课题立项34项。</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科研平台（团队）验收</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≥2个</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反电诈湖南省科普平台通过验收，湖南警察学院低空安全治理实验室（湖南省哲学社会科学重点实验室）通过中期检查。</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2025年立项教学改革研究项目</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≥35个</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已完成。立项校级教改项目25项，立项省级教学改革研究项目32项</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02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举办创新创业讲座和实务讲堂场数</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≥20个</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已完成，共开展创新创业讲座和实务讲堂26场次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图书</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1.公开招标图书≥2.6万册;2.内控公安图书≥0.2万册;3.数字资源库建设10个;4.期刊≥1000种;5.电子外文图书≥2万册。</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2025年新进图书约3万册左右，总馆藏书比例140册/生均，新增4.3册/生均</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建成专门实验室</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1个</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交通数据采集分析与建模实验室的建设内容主要包括三块：1是交通数据的采集装备，含无人机以及支持大范围采集的数据通信装备 2 服务教学的信息化装备，含支撑软件和显示屏3实验室场地装修改造</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引进人才数</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≥35人</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共引进人才39人，其中有35个博士，4个硕士。聘用人员12人。</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建设多功能云网络语言实验室</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1个</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已完成项目前期建设，目前正在安装调试过程中</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修缮工程量、设备数量、设备规模</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修缮工程量≥7001平方米、设备数量≥7台、设备规模≥91万元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lang w:eastAsia="zh"/>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培训人数、天数及班次</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培训人数≥6000人；培训天数≥350天；培训班次≥110次</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计划内4753人次，共47期培训班，402天；计划外民警培训4105人，共80期班，302天；另加外警培训15人，15天。总计培训人数8873人，培训天数719天，培训班次≥127次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2.00</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招生人数、面试人数</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招生人数1500人、面试人数≥2400人</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招生人数1360人，公务员面试及补录面试2500人左右</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r>
              <w:rPr>
                <w:rFonts w:ascii="Times New Roman" w:hAnsi="Times New Roman" w:eastAsia="宋体" w:cs="Times New Roman"/>
                <w:i w:val="0"/>
                <w:iCs w:val="0"/>
                <w:color w:val="000000"/>
                <w:kern w:val="0"/>
                <w:sz w:val="20"/>
                <w:szCs w:val="20"/>
                <w:highlight w:val="none"/>
                <w:u w:val="none"/>
                <w:lang w:val="en-US" w:eastAsia="zh-CN" w:bidi="ar"/>
              </w:rPr>
              <w:t xml:space="preserve">.00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培训人数、培训天数、培训班次</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培训人数≥5000人；培训天数≥350天；培训班次≥50次</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培训人数5200人；培训班次32次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highlight w:val="none"/>
                <w:lang w:bidi="ar"/>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参考人数</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≥170000人次</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179900人次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highlight w:val="none"/>
                <w:lang w:bidi="ar"/>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评估报告数量</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4份</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4份</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highlight w:val="none"/>
                <w:lang w:bidi="ar"/>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带动贫困人口就业</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≥12户</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12户</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highlight w:val="none"/>
                <w:lang w:bidi="ar"/>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任务完成率</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除第一期5、9栋维修改造项目正在立项推进，其他已经完成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1</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0.00 </w:t>
            </w:r>
          </w:p>
        </w:tc>
        <w:tc>
          <w:tcPr>
            <w:tcW w:w="10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86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设备设施维修改造</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1.摄像机立杆检修盖板更换30个；2.监控摄像机支架更换200个；3.设备设施维修每月≥2次；4.集中供电线路改造1项</w:t>
            </w:r>
          </w:p>
        </w:tc>
        <w:tc>
          <w:tcPr>
            <w:tcW w:w="176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1.集中供电线路改造1项</w:t>
            </w:r>
          </w:p>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2.监控摄像机支架更换200个</w:t>
            </w:r>
          </w:p>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3.摄像机立杆检修盖板更换30个</w:t>
            </w:r>
          </w:p>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4.设备设施维修每月2次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1.00</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163"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时效指标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实习实训基地建设</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2025年10月份完成</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已完成，与张家界市公安局签订合作协议</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6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教学质量监控报告完成时间</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10月</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2025年11月完成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0.00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color w:val="000000"/>
                <w:sz w:val="20"/>
                <w:szCs w:val="20"/>
                <w:highlight w:val="none"/>
              </w:rPr>
              <w:t>因2025年教育部高等教育状态数据采集工作改革，采集启动时间较往年推迟两个月，受其数据支撑影响，质量报告完成时间同步延后两个月。</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6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图书</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2025年12月前</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公开招标图书、内控公安图书、电子外文图书、数字资源库和期刊的完成时间2025年12月前</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6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项目建设完成时间</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2025年12月31日前完成项目建设</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招生时间</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2025年9月</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2025年9月</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质量指标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项目竣工验收合格率</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28"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质量保障</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全年返修不高于3次</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全年返修不超过3次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完成教学科研任务</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完成情况良好</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已完成。部分超额完成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省级教学成果奖一等奖、二等奖、三等奖</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已完成。获省级教学成果奖一等奖1项，二等奖6项</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省级教学竞赛一等奖、二等奖、三等奖</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已完成。获湖南省高校教师教学创新大赛二等奖2项、三等奖2项；湖南省高校课程思政教学竞赛二等奖1项、三等奖1项；湖南省首届“潇湘杯”高校思政课教学展示活动一等奖1项；湖南省高校国家安全教育课程教学展示活动二等奖1项</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481"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获奖数</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≥200人次</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已完成，各项省校比赛，获奖人数超过200人次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评审职称数量</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已完成，2人参评副高级以上职称评审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获得奖牌</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≥5块</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共获得省级以上奖牌47块，包括：1.参加第九届中国大学生武术散打锦标赛获1金3个第五名；2.参加湖南省大学生运动会获得金牌16块，银牌18块，铜牌12块。</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完善安全管理体系，确保校园日常安全管理的高效有序</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≥4项</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完善安全管理体系情况：覆盖消防、安防、重点部位、出入口、实训、运维六大领域，体系完整、标准明确、可落地可考核。</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引进培养人才条件符合度</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高层次博士</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符合学院发展的需求和岗位需求</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生均年进书比例</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≥4册</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生均年进书4.3册</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生均藏书比例</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≥120册</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生均藏书145册</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hint="eastAsia" w:ascii="Times New Roman" w:hAnsi="Times New Roman" w:eastAsia="宋体" w:cs="Times New Roman"/>
                <w:i w:val="0"/>
                <w:iCs w:val="0"/>
                <w:color w:val="000000"/>
                <w:kern w:val="0"/>
                <w:sz w:val="20"/>
                <w:szCs w:val="20"/>
                <w:highlight w:val="none"/>
                <w:u w:val="none"/>
                <w:lang w:val="en-US" w:eastAsia="zh-CN" w:bidi="ar"/>
              </w:rPr>
              <w:t>2</w:t>
            </w:r>
            <w:r>
              <w:rPr>
                <w:rFonts w:ascii="Times New Roman" w:hAnsi="Times New Roman" w:eastAsia="宋体" w:cs="Times New Roman"/>
                <w:i w:val="0"/>
                <w:iCs w:val="0"/>
                <w:color w:val="000000"/>
                <w:kern w:val="0"/>
                <w:sz w:val="20"/>
                <w:szCs w:val="20"/>
                <w:highlight w:val="none"/>
                <w:u w:val="none"/>
                <w:lang w:val="en-US" w:eastAsia="zh-CN" w:bidi="ar"/>
              </w:rPr>
              <w:t xml:space="preserve">.00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种植果苗成活率、调研计划完成率</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种植果苗成活率≥80%、调研计划完成率100%</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效益指标</w:t>
            </w:r>
            <w:r>
              <w:rPr>
                <w:rFonts w:hint="eastAsia" w:ascii="宋体" w:hAnsi="宋体" w:eastAsia="宋体" w:cs="宋体"/>
                <w:i w:val="0"/>
                <w:iCs w:val="0"/>
                <w:color w:val="000000"/>
                <w:kern w:val="0"/>
                <w:sz w:val="20"/>
                <w:szCs w:val="20"/>
                <w:highlight w:val="none"/>
                <w:u w:val="none"/>
                <w:lang w:val="en-US" w:eastAsia="zh-CN" w:bidi="ar"/>
              </w:rPr>
              <w:br w:type="textWrapping" w:clear="all"/>
            </w:r>
            <w:r>
              <w:rPr>
                <w:rFonts w:hint="eastAsia" w:ascii="宋体" w:hAnsi="宋体" w:eastAsia="宋体" w:cs="宋体"/>
                <w:i w:val="0"/>
                <w:iCs w:val="0"/>
                <w:color w:val="000000"/>
                <w:kern w:val="0"/>
                <w:sz w:val="20"/>
                <w:szCs w:val="20"/>
                <w:highlight w:val="none"/>
                <w:u w:val="none"/>
                <w:lang w:val="en-US" w:eastAsia="zh-CN" w:bidi="ar"/>
              </w:rPr>
              <w:t>（16分）</w:t>
            </w: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可持续效益指标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学生干部队伍素质建设</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提升</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已完成。院学生会干部成员中获得院级、系部表彰奖励80余人次，奖项总计200余项，且院学生会干部成员中，15人被推优，80人被确定为入党积极分子，4人被党组织发展为中国共产党发展对象。</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师资培养质量</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高质量</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高质量师资培养质量</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建立学员和优秀教师档案库</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100%完成：聘请校内外教官512人次（其中校外382人次，校内130人次）为学员授课，共开设培训专题398个，优秀课程11个。</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道路、水沟整修、空坪硬化等</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改善约200人通行条件，60户脱贫人口受益</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改善师生的教学条件学生住宿条件、学校基础设施条件</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较显著</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显著改善师生教学条件和学生住宿条件及学校基础设施条件情况</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52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生态效益指标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资源节约情况</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稳定提升</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维修改造项目使用节能产品</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板材生态值</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国标</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已达到E0级生态环保标准</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社会效益指标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改善教师、学生住宿条件</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提升</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完成4套教师周转房项目改善了教师住宿条件、完成7栋建筑物加固项目改善学生住宿条件</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消除建筑物安全隐患</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消除建筑物安全隐患</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完成7栋建筑物加固项目消除7栋建筑物存在的安全隐患</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学校办学实力、影响力上升</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稳定提升</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稳定提升</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经济效益指标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维修维护</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≤2次</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质保期内还未进行维修维护</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厉行节约、科学合理使用</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稳定提升</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稳定提升</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狮山油菜苔种植推广项目带动村民30人就业，集体经济增加5万元</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完成</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完成</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606"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62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优化方案节约投资</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≥11万元</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节约投资超11万元</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1.00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81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满意度指标</w:t>
            </w:r>
            <w:r>
              <w:rPr>
                <w:rFonts w:hint="eastAsia" w:ascii="宋体" w:hAnsi="宋体" w:eastAsia="宋体" w:cs="宋体"/>
                <w:i w:val="0"/>
                <w:iCs w:val="0"/>
                <w:color w:val="000000"/>
                <w:kern w:val="0"/>
                <w:sz w:val="20"/>
                <w:szCs w:val="20"/>
                <w:highlight w:val="none"/>
                <w:u w:val="none"/>
                <w:lang w:val="en-US" w:eastAsia="zh-CN" w:bidi="ar"/>
              </w:rPr>
              <w:br w:type="textWrapping" w:clear="all"/>
            </w:r>
            <w:r>
              <w:rPr>
                <w:rFonts w:hint="eastAsia" w:ascii="宋体" w:hAnsi="宋体" w:eastAsia="宋体" w:cs="宋体"/>
                <w:i w:val="0"/>
                <w:iCs w:val="0"/>
                <w:color w:val="000000"/>
                <w:kern w:val="0"/>
                <w:sz w:val="20"/>
                <w:szCs w:val="20"/>
                <w:highlight w:val="none"/>
                <w:u w:val="none"/>
                <w:lang w:val="en-US" w:eastAsia="zh-CN" w:bidi="ar"/>
              </w:rPr>
              <w:t>（4分）</w:t>
            </w:r>
          </w:p>
        </w:tc>
        <w:tc>
          <w:tcPr>
            <w:tcW w:w="621"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社会公众或服务对象满意度指标</w:t>
            </w: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帮扶对象满意度</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≥90%</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≥90%</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350" w:hRule="atLeast"/>
        </w:trPr>
        <w:tc>
          <w:tcPr>
            <w:tcW w:w="6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0"/>
                <w:szCs w:val="20"/>
                <w:highlight w:val="none"/>
                <w:u w:val="none"/>
              </w:rPr>
            </w:pPr>
          </w:p>
        </w:tc>
        <w:tc>
          <w:tcPr>
            <w:tcW w:w="796" w:type="dxa"/>
            <w:vMerge w:val="continue"/>
            <w:tcBorders>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621" w:type="dxa"/>
            <w:vMerge w:val="continue"/>
            <w:tcBorders>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39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全学校师生满意度</w:t>
            </w:r>
          </w:p>
        </w:tc>
        <w:tc>
          <w:tcPr>
            <w:tcW w:w="14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≥90%</w:t>
            </w:r>
          </w:p>
        </w:tc>
        <w:tc>
          <w:tcPr>
            <w:tcW w:w="176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≥90%</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 </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bidi="ar"/>
              </w:rPr>
            </w:pPr>
            <w:r>
              <w:rPr>
                <w:rFonts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1062"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i w:val="0"/>
                <w:iCs w:val="0"/>
                <w:color w:val="000000"/>
                <w:sz w:val="20"/>
                <w:szCs w:val="20"/>
                <w:highlight w:val="none"/>
                <w:u w:val="none"/>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gridAfter w:val="1"/>
          <w:wAfter w:w="16073" w:type="dxa"/>
          <w:trHeight w:val="1119" w:hRule="atLeast"/>
        </w:trPr>
        <w:tc>
          <w:tcPr>
            <w:tcW w:w="6722" w:type="dxa"/>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总分</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bidi="ar"/>
              </w:rPr>
              <w:t>100</w:t>
            </w:r>
          </w:p>
        </w:tc>
        <w:tc>
          <w:tcPr>
            <w:tcW w:w="77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hint="eastAsia" w:ascii="Times New Roman" w:hAnsi="Times New Roman" w:eastAsia="宋体" w:cs="Times New Roman"/>
                <w:i w:val="0"/>
                <w:iCs w:val="0"/>
                <w:color w:val="000000"/>
                <w:kern w:val="0"/>
                <w:sz w:val="20"/>
                <w:szCs w:val="20"/>
                <w:highlight w:val="none"/>
                <w:u w:val="none"/>
                <w:lang w:val="en-US" w:eastAsia="zh-CN" w:bidi="ar"/>
              </w:rPr>
              <w:t>97.00</w:t>
            </w:r>
          </w:p>
        </w:tc>
        <w:tc>
          <w:tcPr>
            <w:tcW w:w="1062" w:type="dxa"/>
            <w:tcBorders>
              <w:top w:val="single" w:color="000000" w:sz="4" w:space="0"/>
              <w:left w:val="single" w:color="000000" w:sz="4" w:space="0"/>
              <w:bottom w:val="single" w:color="000000" w:sz="4" w:space="0"/>
              <w:right w:val="single" w:color="000000" w:sz="4" w:space="0"/>
            </w:tcBorders>
            <w:vAlign w:val="center"/>
          </w:tcPr>
          <w:p>
            <w:pPr>
              <w:rPr>
                <w:rFonts w:ascii="Times New Roman" w:hAnsi="Times New Roman" w:eastAsia="宋体" w:cs="Times New Roman"/>
                <w:i w:val="0"/>
                <w:iCs w:val="0"/>
                <w:color w:val="000000"/>
                <w:sz w:val="20"/>
                <w:szCs w:val="20"/>
                <w:highlight w:val="none"/>
                <w:u w:val="none"/>
              </w:rPr>
            </w:pPr>
          </w:p>
        </w:tc>
      </w:tr>
    </w:tbl>
    <w:p>
      <w:pPr>
        <w:pStyle w:val="2"/>
        <w:ind w:right="-512" w:rightChars="-244"/>
        <w:rPr>
          <w:rFonts w:ascii="Times New Roman" w:hAnsi="Times New Roman"/>
          <w:color w:val="000000"/>
          <w:highlight w:val="none"/>
        </w:rPr>
      </w:pPr>
    </w:p>
    <w:p>
      <w:pPr>
        <w:rPr>
          <w:rFonts w:hint="eastAsia" w:ascii="Times New Roman" w:hAnsi="Times New Roman" w:eastAsia="黑体"/>
          <w:color w:val="000000"/>
          <w:kern w:val="0"/>
          <w:sz w:val="30"/>
          <w:szCs w:val="30"/>
          <w:lang w:val="en-US" w:eastAsia="zh-CN"/>
        </w:rPr>
      </w:pPr>
      <w:r>
        <w:rPr>
          <w:rFonts w:hint="eastAsia" w:ascii="Times New Roman" w:hAnsi="Times New Roman" w:eastAsia="黑体"/>
          <w:color w:val="000000"/>
          <w:kern w:val="0"/>
          <w:sz w:val="30"/>
          <w:szCs w:val="30"/>
          <w:lang w:eastAsia="zh-CN"/>
        </w:rPr>
        <w:br w:type="page" w:clear="all"/>
      </w:r>
      <w:r>
        <w:rPr>
          <w:rFonts w:hint="eastAsia" w:ascii="Times New Roman" w:hAnsi="Times New Roman" w:eastAsia="黑体"/>
          <w:color w:val="000000"/>
          <w:kern w:val="0"/>
          <w:sz w:val="30"/>
          <w:szCs w:val="30"/>
          <w:lang w:eastAsia="zh-CN"/>
        </w:rPr>
        <w:t>附件</w:t>
      </w:r>
      <w:r>
        <w:rPr>
          <w:rFonts w:hint="eastAsia" w:ascii="Times New Roman" w:hAnsi="Times New Roman" w:eastAsia="黑体"/>
          <w:color w:val="000000"/>
          <w:kern w:val="0"/>
          <w:sz w:val="30"/>
          <w:szCs w:val="30"/>
          <w:lang w:val="en-US" w:eastAsia="zh-CN"/>
        </w:rPr>
        <w:t xml:space="preserve"> 6</w:t>
      </w:r>
    </w:p>
    <w:p>
      <w:pPr>
        <w:widowControl/>
        <w:spacing w:after="0" w:line="400" w:lineRule="exact"/>
        <w:jc w:val="left"/>
        <w:rPr>
          <w:rFonts w:ascii="Times New Roman" w:hAnsi="Times New Roman" w:eastAsia="黑体" w:cs="Times New Roman"/>
          <w:sz w:val="32"/>
          <w:szCs w:val="32"/>
        </w:rPr>
      </w:pP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hint="eastAsia"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2025年度湖南省高速公路交通警察局整体支出绩效自评报告</w:t>
      </w:r>
    </w:p>
    <w:p>
      <w:pPr>
        <w:jc w:val="center"/>
        <w:rPr>
          <w:rFonts w:ascii="Times New Roman" w:hAnsi="Times New Roman" w:eastAsia="方正小标宋_GBK"/>
          <w:b/>
          <w:sz w:val="52"/>
          <w:szCs w:val="5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both"/>
        <w:rPr>
          <w:rFonts w:ascii="Times New Roman" w:hAnsi="Times New Roman" w:eastAsia="黑体"/>
          <w:sz w:val="32"/>
          <w:szCs w:val="32"/>
        </w:rPr>
      </w:pPr>
    </w:p>
    <w:p>
      <w:pPr>
        <w:jc w:val="center"/>
        <w:rPr>
          <w:rFonts w:ascii="Times New Roman" w:hAnsi="Times New Roman" w:eastAsia="黑体"/>
          <w:sz w:val="32"/>
          <w:szCs w:val="32"/>
        </w:rPr>
      </w:pPr>
    </w:p>
    <w:p>
      <w:pPr>
        <w:jc w:val="center"/>
        <w:rPr>
          <w:rFonts w:ascii="Times New Roman" w:hAnsi="Times New Roman" w:eastAsia="黑体"/>
          <w:sz w:val="32"/>
          <w:szCs w:val="32"/>
        </w:rPr>
      </w:pPr>
    </w:p>
    <w:p>
      <w:pPr>
        <w:jc w:val="center"/>
        <w:rPr>
          <w:rFonts w:ascii="Times New Roman" w:hAnsi="Times New Roman" w:eastAsia="黑体"/>
          <w:sz w:val="32"/>
          <w:szCs w:val="32"/>
        </w:rPr>
      </w:pPr>
    </w:p>
    <w:p>
      <w:pPr>
        <w:jc w:val="center"/>
        <w:rPr>
          <w:rFonts w:ascii="Times New Roman" w:hAnsi="Times New Roman" w:eastAsia="黑体"/>
          <w:sz w:val="32"/>
          <w:szCs w:val="32"/>
        </w:rPr>
      </w:pPr>
    </w:p>
    <w:p>
      <w:pPr>
        <w:spacing w:line="600" w:lineRule="exact"/>
        <w:ind w:firstLine="1920" w:firstLineChars="600"/>
        <w:rPr>
          <w:rFonts w:ascii="Times New Roman" w:hAnsi="Times New Roman" w:eastAsia="仿宋_GB2312"/>
          <w:sz w:val="32"/>
          <w:szCs w:val="32"/>
          <w:u w:val="single"/>
        </w:rPr>
      </w:pPr>
      <w:r>
        <w:rPr>
          <w:rFonts w:ascii="Times New Roman" w:hAnsi="Times New Roman" w:eastAsia="仿宋_GB2312"/>
          <w:sz w:val="32"/>
          <w:szCs w:val="32"/>
        </w:rPr>
        <w:t>单位名称：</w:t>
      </w:r>
      <w:r>
        <w:rPr>
          <w:rFonts w:hint="eastAsia" w:ascii="Times New Roman" w:hAnsi="Times New Roman" w:eastAsia="仿宋_GB2312"/>
          <w:sz w:val="32"/>
          <w:szCs w:val="32"/>
          <w:u w:val="single"/>
        </w:rPr>
        <w:t>湖南省高速公路交通警察局</w:t>
      </w:r>
      <w:r>
        <w:rPr>
          <w:rFonts w:ascii="Times New Roman" w:hAnsi="Times New Roman" w:eastAsia="仿宋_GB2312"/>
          <w:sz w:val="32"/>
          <w:szCs w:val="32"/>
          <w:u w:val="single"/>
        </w:rPr>
        <w:t xml:space="preserve">  </w:t>
      </w:r>
    </w:p>
    <w:p>
      <w:pPr>
        <w:spacing w:line="600" w:lineRule="exact"/>
        <w:ind w:firstLine="3200" w:firstLineChars="1000"/>
        <w:rPr>
          <w:rFonts w:ascii="Times New Roman" w:hAnsi="Times New Roman" w:eastAsia="黑体"/>
          <w:sz w:val="32"/>
          <w:szCs w:val="32"/>
        </w:rPr>
      </w:pPr>
      <w:r>
        <w:rPr>
          <w:rFonts w:ascii="Times New Roman" w:hAnsi="Times New Roman" w:eastAsia="楷体_GB2312"/>
          <w:sz w:val="32"/>
          <w:szCs w:val="32"/>
        </w:rPr>
        <w:t>2026年05月06日</w:t>
      </w:r>
    </w:p>
    <w:p>
      <w:pPr>
        <w:jc w:val="both"/>
        <w:rPr>
          <w:rFonts w:ascii="Times New Roman" w:hAnsi="Times New Roman" w:eastAsia="黑体"/>
          <w:sz w:val="32"/>
          <w:szCs w:val="32"/>
        </w:rPr>
      </w:pPr>
      <w:r>
        <w:rPr>
          <w:rFonts w:ascii="Times New Roman" w:hAnsi="Times New Roman" w:eastAsia="黑体"/>
          <w:sz w:val="32"/>
          <w:szCs w:val="32"/>
        </w:rPr>
        <w:br w:type="page" w:clear="all"/>
      </w:r>
      <w:r>
        <w:rPr>
          <w:rFonts w:hint="eastAsia" w:ascii="Times New Roman" w:hAnsi="Times New Roman" w:eastAsia="黑体"/>
          <w:sz w:val="32"/>
          <w:szCs w:val="32"/>
          <w:lang w:val="en-US" w:eastAsia="zh-CN"/>
        </w:rPr>
        <w:t xml:space="preserve">    </w:t>
      </w:r>
      <w:r>
        <w:rPr>
          <w:rFonts w:ascii="Times New Roman" w:hAnsi="Times New Roman" w:eastAsia="黑体"/>
          <w:sz w:val="32"/>
          <w:szCs w:val="32"/>
        </w:rPr>
        <w:t>一、基本情况</w:t>
      </w:r>
    </w:p>
    <w:p>
      <w:pPr>
        <w:pStyle w:val="213"/>
        <w:widowControl/>
        <w:spacing w:line="560" w:lineRule="exact"/>
        <w:ind w:firstLine="640"/>
        <w:rPr>
          <w:rFonts w:ascii="Times New Roman" w:hAnsi="Times New Roman" w:eastAsia="楷体_GB2312"/>
          <w:b/>
          <w:sz w:val="32"/>
          <w:szCs w:val="32"/>
        </w:rPr>
      </w:pPr>
      <w:r>
        <w:rPr>
          <w:rFonts w:ascii="Times New Roman" w:hAnsi="Times New Roman" w:eastAsia="楷体_GB2312"/>
          <w:b/>
          <w:sz w:val="32"/>
          <w:szCs w:val="32"/>
        </w:rPr>
        <w:t>（一）职能职责</w:t>
      </w:r>
    </w:p>
    <w:p>
      <w:pPr>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湖南省高速公路交通警察局是省公安厅</w:t>
      </w:r>
      <w:r>
        <w:rPr>
          <w:rFonts w:hint="eastAsia" w:ascii="Times New Roman" w:hAnsi="Times New Roman" w:eastAsia="仿宋_GB2312"/>
          <w:sz w:val="32"/>
          <w:szCs w:val="32"/>
        </w:rPr>
        <w:t>交通管理局</w:t>
      </w:r>
      <w:r>
        <w:rPr>
          <w:rFonts w:ascii="Times New Roman" w:hAnsi="Times New Roman" w:eastAsia="仿宋_GB2312"/>
          <w:sz w:val="32"/>
          <w:szCs w:val="32"/>
        </w:rPr>
        <w:t>下属主管全省高速公路交通秩序和安全的职能单位，依法履行下列职责：负责全省高速公路公安道路交通管理工作。</w:t>
      </w:r>
      <w:r>
        <w:rPr>
          <w:rFonts w:hint="eastAsia" w:ascii="Times New Roman" w:hAnsi="Times New Roman" w:eastAsia="仿宋_GB2312"/>
          <w:sz w:val="32"/>
          <w:szCs w:val="32"/>
        </w:rPr>
        <w:t>本单位为三级预算单位。</w:t>
      </w:r>
    </w:p>
    <w:p>
      <w:pPr>
        <w:pStyle w:val="213"/>
        <w:widowControl/>
        <w:spacing w:line="560" w:lineRule="exact"/>
        <w:ind w:firstLine="640"/>
        <w:rPr>
          <w:rFonts w:ascii="Times New Roman" w:hAnsi="Times New Roman" w:eastAsia="楷体_GB2312"/>
          <w:b/>
          <w:sz w:val="32"/>
          <w:szCs w:val="32"/>
        </w:rPr>
      </w:pPr>
      <w:r>
        <w:rPr>
          <w:rFonts w:ascii="Times New Roman" w:hAnsi="Times New Roman" w:eastAsia="楷体_GB2312"/>
          <w:b/>
          <w:sz w:val="32"/>
          <w:szCs w:val="32"/>
        </w:rPr>
        <w:t>（二）机构设置及人员情况</w:t>
      </w:r>
    </w:p>
    <w:p>
      <w:pPr>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湖南省高速公路交通警察局</w:t>
      </w:r>
      <w:r>
        <w:rPr>
          <w:rFonts w:hint="eastAsia" w:ascii="Times New Roman" w:hAnsi="Times New Roman" w:eastAsia="仿宋_GB2312"/>
          <w:sz w:val="32"/>
          <w:szCs w:val="32"/>
        </w:rPr>
        <w:t>现</w:t>
      </w:r>
      <w:r>
        <w:rPr>
          <w:rFonts w:ascii="Times New Roman" w:hAnsi="Times New Roman" w:eastAsia="仿宋_GB2312"/>
          <w:sz w:val="32"/>
          <w:szCs w:val="32"/>
        </w:rPr>
        <w:t>有25个内设机构,即“11科室”(办公室、政治处、交管科、法制科、装财科、科技科、特勤大队、基建办、重案大队、护路办、改革办)、“14支队”(长沙支队、株洲支队、湘潭支队、衡阳支队、邵阳支队、岳阳支队、常德支队、张家界支队、益阳支队、永州支队、郴州支队、娄底支队、怀化支队、湘西支队)。另,省公安厅交通管理局派驻纪检监察组。2025年底在职民警75人，警辅人员</w:t>
      </w:r>
      <w:r>
        <w:rPr>
          <w:rFonts w:hint="eastAsia" w:ascii="Times New Roman" w:hAnsi="Times New Roman" w:eastAsia="仿宋_GB2312"/>
          <w:sz w:val="32"/>
          <w:szCs w:val="32"/>
        </w:rPr>
        <w:t>54</w:t>
      </w:r>
      <w:r>
        <w:rPr>
          <w:rFonts w:ascii="Times New Roman" w:hAnsi="Times New Roman" w:eastAsia="仿宋_GB2312"/>
          <w:sz w:val="32"/>
          <w:szCs w:val="32"/>
        </w:rPr>
        <w:t>人。</w:t>
      </w:r>
    </w:p>
    <w:p>
      <w:pPr>
        <w:pStyle w:val="213"/>
        <w:widowControl/>
        <w:spacing w:line="560" w:lineRule="exact"/>
        <w:ind w:firstLine="640"/>
        <w:rPr>
          <w:rFonts w:ascii="Times New Roman" w:hAnsi="Times New Roman" w:eastAsia="黑体"/>
          <w:sz w:val="32"/>
          <w:szCs w:val="32"/>
        </w:rPr>
      </w:pPr>
      <w:r>
        <w:rPr>
          <w:rFonts w:ascii="Times New Roman" w:hAnsi="Times New Roman" w:eastAsia="黑体"/>
          <w:sz w:val="32"/>
          <w:szCs w:val="32"/>
        </w:rPr>
        <w:t>二、一般公共预算支出情况</w:t>
      </w:r>
    </w:p>
    <w:p>
      <w:pPr>
        <w:snapToGrid w:val="0"/>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2025年度一般公共预算</w:t>
      </w:r>
      <w:r>
        <w:rPr>
          <w:rFonts w:hint="eastAsia" w:ascii="Times New Roman" w:hAnsi="Times New Roman" w:eastAsia="仿宋_GB2312"/>
          <w:sz w:val="32"/>
          <w:szCs w:val="32"/>
        </w:rPr>
        <w:t>支出全年预算金额为</w:t>
      </w:r>
      <w:r>
        <w:rPr>
          <w:rFonts w:ascii="Times New Roman" w:hAnsi="Times New Roman" w:eastAsia="仿宋_GB2312"/>
          <w:sz w:val="32"/>
          <w:szCs w:val="32"/>
        </w:rPr>
        <w:t>69</w:t>
      </w:r>
      <w:r>
        <w:rPr>
          <w:rFonts w:hint="eastAsia" w:ascii="Times New Roman" w:hAnsi="Times New Roman" w:eastAsia="仿宋_GB2312"/>
          <w:sz w:val="32"/>
          <w:szCs w:val="32"/>
        </w:rPr>
        <w:t>,</w:t>
      </w:r>
      <w:r>
        <w:rPr>
          <w:rFonts w:ascii="Times New Roman" w:hAnsi="Times New Roman" w:eastAsia="仿宋_GB2312"/>
          <w:sz w:val="32"/>
          <w:szCs w:val="32"/>
        </w:rPr>
        <w:t>066.47万元（</w:t>
      </w:r>
      <w:r>
        <w:rPr>
          <w:rFonts w:hint="eastAsia" w:ascii="Times New Roman" w:hAnsi="Times New Roman" w:eastAsia="仿宋_GB2312"/>
          <w:sz w:val="32"/>
          <w:szCs w:val="32"/>
        </w:rPr>
        <w:t>含年初结转和结余149.04</w:t>
      </w:r>
      <w:r>
        <w:rPr>
          <w:rFonts w:ascii="Times New Roman" w:hAnsi="Times New Roman" w:eastAsia="仿宋_GB2312"/>
          <w:sz w:val="32"/>
          <w:szCs w:val="32"/>
        </w:rPr>
        <w:t>万元），</w:t>
      </w:r>
      <w:r>
        <w:rPr>
          <w:rFonts w:hint="eastAsia" w:ascii="Times New Roman" w:hAnsi="Times New Roman" w:eastAsia="仿宋_GB2312"/>
          <w:sz w:val="32"/>
          <w:szCs w:val="32"/>
        </w:rPr>
        <w:t>决算</w:t>
      </w:r>
      <w:r>
        <w:rPr>
          <w:rFonts w:ascii="Times New Roman" w:hAnsi="Times New Roman" w:eastAsia="仿宋_GB2312"/>
          <w:sz w:val="32"/>
          <w:szCs w:val="32"/>
        </w:rPr>
        <w:t>支出</w:t>
      </w:r>
      <w:r>
        <w:rPr>
          <w:rFonts w:hint="eastAsia" w:ascii="Times New Roman" w:hAnsi="Times New Roman" w:eastAsia="仿宋_GB2312"/>
          <w:sz w:val="32"/>
          <w:szCs w:val="32"/>
        </w:rPr>
        <w:t>金额为</w:t>
      </w:r>
      <w:r>
        <w:rPr>
          <w:rFonts w:ascii="Times New Roman" w:hAnsi="Times New Roman" w:eastAsia="仿宋_GB2312"/>
          <w:sz w:val="32"/>
          <w:szCs w:val="32"/>
        </w:rPr>
        <w:t>66</w:t>
      </w:r>
      <w:r>
        <w:rPr>
          <w:rFonts w:hint="eastAsia" w:ascii="Times New Roman" w:hAnsi="Times New Roman" w:eastAsia="仿宋_GB2312"/>
          <w:sz w:val="32"/>
          <w:szCs w:val="32"/>
        </w:rPr>
        <w:t>,</w:t>
      </w:r>
      <w:r>
        <w:rPr>
          <w:rFonts w:ascii="Times New Roman" w:hAnsi="Times New Roman" w:eastAsia="仿宋_GB2312"/>
          <w:sz w:val="32"/>
          <w:szCs w:val="32"/>
        </w:rPr>
        <w:t>980.75万元，</w:t>
      </w:r>
      <w:r>
        <w:rPr>
          <w:rFonts w:hint="eastAsia" w:ascii="Times New Roman" w:hAnsi="Times New Roman" w:eastAsia="仿宋_GB2312"/>
          <w:sz w:val="32"/>
          <w:szCs w:val="32"/>
        </w:rPr>
        <w:t>执行率96.98%。</w:t>
      </w:r>
    </w:p>
    <w:p>
      <w:pPr>
        <w:pStyle w:val="213"/>
        <w:widowControl/>
        <w:spacing w:line="560" w:lineRule="exact"/>
        <w:ind w:firstLine="640"/>
        <w:rPr>
          <w:rFonts w:ascii="Times New Roman" w:hAnsi="Times New Roman" w:eastAsia="楷体_GB2312"/>
          <w:b/>
          <w:sz w:val="32"/>
          <w:szCs w:val="32"/>
        </w:rPr>
      </w:pPr>
      <w:r>
        <w:rPr>
          <w:rFonts w:ascii="Times New Roman" w:hAnsi="Times New Roman" w:eastAsia="楷体_GB2312"/>
          <w:b/>
          <w:sz w:val="32"/>
          <w:szCs w:val="32"/>
        </w:rPr>
        <w:t>（一）基本支出情况</w:t>
      </w:r>
    </w:p>
    <w:p>
      <w:pPr>
        <w:snapToGrid w:val="0"/>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2025年度一般公共预算基本支出</w:t>
      </w:r>
      <w:r>
        <w:rPr>
          <w:rFonts w:hint="eastAsia" w:ascii="Times New Roman" w:hAnsi="Times New Roman" w:eastAsia="仿宋_GB2312"/>
          <w:sz w:val="32"/>
          <w:szCs w:val="32"/>
        </w:rPr>
        <w:t>全年预算金额63,234.97</w:t>
      </w:r>
      <w:r>
        <w:rPr>
          <w:rFonts w:ascii="Times New Roman" w:hAnsi="Times New Roman" w:eastAsia="仿宋_GB2312"/>
          <w:sz w:val="32"/>
          <w:szCs w:val="32"/>
        </w:rPr>
        <w:t>万元，决算</w:t>
      </w:r>
      <w:r>
        <w:rPr>
          <w:rFonts w:hint="eastAsia" w:ascii="Times New Roman" w:hAnsi="Times New Roman" w:eastAsia="仿宋_GB2312"/>
          <w:sz w:val="32"/>
          <w:szCs w:val="32"/>
        </w:rPr>
        <w:t>金额62,327.33</w:t>
      </w:r>
      <w:r>
        <w:rPr>
          <w:rFonts w:ascii="Times New Roman" w:hAnsi="Times New Roman" w:eastAsia="仿宋_GB2312"/>
          <w:sz w:val="32"/>
          <w:szCs w:val="32"/>
        </w:rPr>
        <w:t>万元，执行率为</w:t>
      </w:r>
      <w:r>
        <w:rPr>
          <w:rFonts w:hint="eastAsia" w:ascii="Times New Roman" w:hAnsi="Times New Roman" w:eastAsia="仿宋_GB2312"/>
          <w:sz w:val="32"/>
          <w:szCs w:val="32"/>
        </w:rPr>
        <w:t>98.56</w:t>
      </w:r>
      <w:r>
        <w:rPr>
          <w:rFonts w:ascii="Times New Roman" w:hAnsi="Times New Roman" w:eastAsia="仿宋_GB2312"/>
          <w:sz w:val="32"/>
          <w:szCs w:val="32"/>
        </w:rPr>
        <w:t>%，其中人员经费</w:t>
      </w:r>
      <w:r>
        <w:rPr>
          <w:rFonts w:hint="eastAsia" w:ascii="Times New Roman" w:hAnsi="Times New Roman" w:eastAsia="仿宋_GB2312"/>
          <w:sz w:val="32"/>
          <w:szCs w:val="32"/>
        </w:rPr>
        <w:t>支出60,097.33</w:t>
      </w:r>
      <w:r>
        <w:rPr>
          <w:rFonts w:ascii="Times New Roman" w:hAnsi="Times New Roman" w:eastAsia="仿宋_GB2312"/>
          <w:sz w:val="32"/>
          <w:szCs w:val="32"/>
        </w:rPr>
        <w:t>万元，</w:t>
      </w:r>
      <w:r>
        <w:rPr>
          <w:rFonts w:hint="eastAsia" w:ascii="Times New Roman" w:hAnsi="Times New Roman" w:eastAsia="仿宋_GB2312"/>
          <w:sz w:val="32"/>
          <w:szCs w:val="32"/>
        </w:rPr>
        <w:t>占基本支出的96.42%；</w:t>
      </w:r>
      <w:r>
        <w:rPr>
          <w:rFonts w:ascii="Times New Roman" w:hAnsi="Times New Roman" w:eastAsia="仿宋_GB2312"/>
          <w:sz w:val="32"/>
          <w:szCs w:val="32"/>
        </w:rPr>
        <w:t>公用经费</w:t>
      </w:r>
      <w:r>
        <w:rPr>
          <w:rFonts w:hint="eastAsia" w:ascii="Times New Roman" w:hAnsi="Times New Roman" w:eastAsia="仿宋_GB2312"/>
          <w:sz w:val="32"/>
          <w:szCs w:val="32"/>
        </w:rPr>
        <w:t>支出</w:t>
      </w:r>
      <w:r>
        <w:rPr>
          <w:rFonts w:ascii="Times New Roman" w:hAnsi="Times New Roman" w:eastAsia="仿宋_GB2312"/>
          <w:sz w:val="32"/>
          <w:szCs w:val="32"/>
        </w:rPr>
        <w:t>2</w:t>
      </w:r>
      <w:r>
        <w:rPr>
          <w:rFonts w:hint="eastAsia" w:ascii="Times New Roman" w:hAnsi="Times New Roman" w:eastAsia="仿宋_GB2312"/>
          <w:sz w:val="32"/>
          <w:szCs w:val="32"/>
        </w:rPr>
        <w:t>,230.00</w:t>
      </w:r>
      <w:r>
        <w:rPr>
          <w:rFonts w:ascii="Times New Roman" w:hAnsi="Times New Roman" w:eastAsia="仿宋_GB2312"/>
          <w:sz w:val="32"/>
          <w:szCs w:val="32"/>
        </w:rPr>
        <w:t>万元，</w:t>
      </w:r>
      <w:r>
        <w:rPr>
          <w:rFonts w:hint="eastAsia" w:ascii="Times New Roman" w:hAnsi="Times New Roman" w:eastAsia="仿宋_GB2312"/>
          <w:sz w:val="32"/>
          <w:szCs w:val="32"/>
        </w:rPr>
        <w:t>占基本支出的3.58%。</w:t>
      </w:r>
    </w:p>
    <w:p>
      <w:pPr>
        <w:pStyle w:val="213"/>
        <w:widowControl/>
        <w:spacing w:line="560" w:lineRule="exact"/>
        <w:ind w:firstLine="640"/>
        <w:rPr>
          <w:rFonts w:ascii="Times New Roman" w:hAnsi="Times New Roman" w:eastAsia="楷体_GB2312"/>
          <w:b/>
          <w:sz w:val="32"/>
          <w:szCs w:val="32"/>
        </w:rPr>
      </w:pPr>
      <w:r>
        <w:rPr>
          <w:rFonts w:ascii="Times New Roman" w:hAnsi="Times New Roman" w:eastAsia="楷体_GB2312"/>
          <w:b/>
          <w:sz w:val="32"/>
          <w:szCs w:val="32"/>
        </w:rPr>
        <w:t>（二）项目支出情况</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2025年度，一般公共预算项目支出全年预算金额5,831.50万元（含年初结转和结余149.04万元），决算支出金额4,653.43万元，执行率79.80%。其中：一般行政管理事务支出53.21万元、执法办案支出4,052.79万元、信息化建设支出469.89万元、培训支出77.54万元。</w:t>
      </w:r>
    </w:p>
    <w:p>
      <w:pPr>
        <w:pStyle w:val="213"/>
        <w:widowControl/>
        <w:spacing w:line="560" w:lineRule="exact"/>
        <w:ind w:firstLine="640"/>
        <w:jc w:val="left"/>
        <w:rPr>
          <w:rFonts w:ascii="Times New Roman" w:hAnsi="Times New Roman" w:eastAsia="黑体"/>
          <w:sz w:val="32"/>
          <w:szCs w:val="32"/>
        </w:rPr>
      </w:pPr>
      <w:r>
        <w:rPr>
          <w:rFonts w:ascii="Times New Roman" w:hAnsi="Times New Roman" w:eastAsia="黑体"/>
          <w:sz w:val="32"/>
          <w:szCs w:val="32"/>
        </w:rPr>
        <w:t>三、政府性基金预算支出情况</w:t>
      </w:r>
    </w:p>
    <w:p>
      <w:pPr>
        <w:pStyle w:val="211"/>
        <w:widowControl/>
        <w:spacing w:line="560" w:lineRule="exact"/>
        <w:ind w:firstLine="640"/>
        <w:rPr>
          <w:rFonts w:ascii="Times New Roman" w:hAnsi="Times New Roman" w:eastAsia="仿宋_GB2312"/>
          <w:kern w:val="0"/>
          <w:sz w:val="32"/>
          <w:szCs w:val="32"/>
        </w:rPr>
      </w:pPr>
      <w:r>
        <w:rPr>
          <w:rFonts w:ascii="Times New Roman" w:hAnsi="Times New Roman" w:eastAsia="仿宋_GB2312"/>
          <w:kern w:val="0"/>
          <w:sz w:val="32"/>
          <w:szCs w:val="32"/>
        </w:rPr>
        <w:t>2024年无政府性基金预算支出。</w:t>
      </w:r>
    </w:p>
    <w:p>
      <w:pPr>
        <w:pStyle w:val="213"/>
        <w:widowControl/>
        <w:spacing w:line="560" w:lineRule="exact"/>
        <w:ind w:firstLine="640"/>
        <w:jc w:val="left"/>
        <w:rPr>
          <w:rFonts w:ascii="Times New Roman" w:hAnsi="Times New Roman" w:eastAsia="黑体"/>
          <w:sz w:val="32"/>
          <w:szCs w:val="32"/>
        </w:rPr>
      </w:pPr>
      <w:r>
        <w:rPr>
          <w:rFonts w:ascii="Times New Roman" w:hAnsi="Times New Roman" w:eastAsia="黑体"/>
          <w:sz w:val="32"/>
          <w:szCs w:val="32"/>
        </w:rPr>
        <w:t>四、国有资本经营预算支出情况</w:t>
      </w:r>
    </w:p>
    <w:p>
      <w:pPr>
        <w:pStyle w:val="213"/>
        <w:widowControl/>
        <w:spacing w:line="560" w:lineRule="exact"/>
        <w:ind w:firstLine="640"/>
        <w:jc w:val="left"/>
        <w:rPr>
          <w:rFonts w:ascii="Times New Roman" w:hAnsi="Times New Roman" w:eastAsia="黑体"/>
          <w:sz w:val="32"/>
          <w:szCs w:val="32"/>
        </w:rPr>
      </w:pPr>
      <w:r>
        <w:rPr>
          <w:rFonts w:ascii="Times New Roman" w:hAnsi="Times New Roman" w:eastAsia="仿宋_GB2312"/>
          <w:sz w:val="32"/>
          <w:szCs w:val="32"/>
        </w:rPr>
        <w:t>2024年无</w:t>
      </w:r>
      <w:r>
        <w:rPr>
          <w:rFonts w:hint="eastAsia" w:ascii="Times New Roman" w:hAnsi="Times New Roman" w:eastAsia="仿宋_GB2312"/>
          <w:sz w:val="32"/>
          <w:szCs w:val="32"/>
        </w:rPr>
        <w:t>国有资本经营</w:t>
      </w:r>
      <w:r>
        <w:rPr>
          <w:rFonts w:ascii="Times New Roman" w:hAnsi="Times New Roman" w:eastAsia="仿宋_GB2312"/>
          <w:sz w:val="32"/>
          <w:szCs w:val="32"/>
        </w:rPr>
        <w:t>预算支出。</w:t>
      </w:r>
    </w:p>
    <w:p>
      <w:pPr>
        <w:pStyle w:val="213"/>
        <w:widowControl/>
        <w:spacing w:line="560" w:lineRule="exact"/>
        <w:ind w:firstLine="640"/>
        <w:jc w:val="left"/>
        <w:rPr>
          <w:rFonts w:ascii="Times New Roman" w:hAnsi="Times New Roman" w:eastAsia="黑体"/>
          <w:sz w:val="32"/>
          <w:szCs w:val="32"/>
        </w:rPr>
      </w:pPr>
      <w:r>
        <w:rPr>
          <w:rFonts w:ascii="Times New Roman" w:hAnsi="Times New Roman" w:eastAsia="黑体"/>
          <w:sz w:val="32"/>
          <w:szCs w:val="32"/>
        </w:rPr>
        <w:t>五、社会保险基金预算支出情况</w:t>
      </w:r>
    </w:p>
    <w:p>
      <w:pPr>
        <w:pStyle w:val="213"/>
        <w:widowControl/>
        <w:spacing w:line="560" w:lineRule="exact"/>
        <w:ind w:firstLine="640"/>
        <w:jc w:val="left"/>
        <w:rPr>
          <w:rFonts w:ascii="Times New Roman" w:hAnsi="Times New Roman" w:eastAsia="黑体"/>
          <w:sz w:val="32"/>
          <w:szCs w:val="32"/>
        </w:rPr>
      </w:pPr>
      <w:r>
        <w:rPr>
          <w:rFonts w:ascii="Times New Roman" w:hAnsi="Times New Roman" w:eastAsia="仿宋_GB2312"/>
          <w:sz w:val="32"/>
          <w:szCs w:val="32"/>
        </w:rPr>
        <w:t>2024年无</w:t>
      </w:r>
      <w:r>
        <w:rPr>
          <w:rFonts w:hint="eastAsia" w:ascii="Times New Roman" w:hAnsi="Times New Roman" w:eastAsia="仿宋_GB2312"/>
          <w:sz w:val="32"/>
          <w:szCs w:val="32"/>
        </w:rPr>
        <w:t>社会保险基金经营</w:t>
      </w:r>
      <w:r>
        <w:rPr>
          <w:rFonts w:ascii="Times New Roman" w:hAnsi="Times New Roman" w:eastAsia="仿宋_GB2312"/>
          <w:sz w:val="32"/>
          <w:szCs w:val="32"/>
        </w:rPr>
        <w:t>预算支出。</w:t>
      </w:r>
    </w:p>
    <w:p>
      <w:pPr>
        <w:widowControl/>
        <w:spacing w:line="560" w:lineRule="exact"/>
        <w:ind w:firstLine="640" w:firstLineChars="200"/>
        <w:jc w:val="left"/>
        <w:rPr>
          <w:rFonts w:ascii="Times New Roman" w:hAnsi="Times New Roman" w:eastAsia="黑体"/>
          <w:sz w:val="32"/>
          <w:szCs w:val="32"/>
        </w:rPr>
      </w:pPr>
      <w:r>
        <w:rPr>
          <w:rFonts w:ascii="Times New Roman" w:hAnsi="Times New Roman" w:eastAsia="黑体"/>
          <w:sz w:val="32"/>
          <w:szCs w:val="32"/>
        </w:rPr>
        <w:t>六、部门整体支出绩效情况</w:t>
      </w:r>
    </w:p>
    <w:p>
      <w:pPr>
        <w:pStyle w:val="198"/>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根据</w:t>
      </w:r>
      <w:r>
        <w:rPr>
          <w:rFonts w:ascii="Times New Roman" w:hAnsi="Times New Roman" w:eastAsia="仿宋_GB2312"/>
          <w:sz w:val="32"/>
          <w:szCs w:val="32"/>
        </w:rPr>
        <w:t>《 </w:t>
      </w:r>
      <w:r>
        <w:rPr>
          <w:rFonts w:hint="eastAsia" w:ascii="Times New Roman" w:hAnsi="Times New Roman" w:eastAsia="仿宋_GB2312"/>
          <w:sz w:val="32"/>
          <w:szCs w:val="32"/>
        </w:rPr>
        <w:t>湖南省财政厅关于开展</w:t>
      </w:r>
      <w:r>
        <w:rPr>
          <w:rFonts w:ascii="Times New Roman" w:hAnsi="Times New Roman" w:eastAsia="仿宋_GB2312"/>
          <w:sz w:val="32"/>
          <w:szCs w:val="32"/>
        </w:rPr>
        <w:t>2025</w:t>
      </w:r>
      <w:r>
        <w:rPr>
          <w:rFonts w:hint="eastAsia" w:ascii="Times New Roman" w:hAnsi="Times New Roman" w:eastAsia="仿宋_GB2312"/>
          <w:sz w:val="32"/>
          <w:szCs w:val="32"/>
        </w:rPr>
        <w:t>年度省级预算部门绩效自评和部门评价的通知</w:t>
      </w:r>
      <w:r>
        <w:rPr>
          <w:rFonts w:ascii="Times New Roman" w:hAnsi="Times New Roman" w:eastAsia="仿宋_GB2312"/>
          <w:sz w:val="32"/>
          <w:szCs w:val="32"/>
        </w:rPr>
        <w:t>》（湘财绩〔202</w:t>
      </w:r>
      <w:r>
        <w:rPr>
          <w:rFonts w:hint="eastAsia" w:ascii="Times New Roman" w:hAnsi="Times New Roman" w:eastAsia="仿宋_GB2312"/>
          <w:sz w:val="32"/>
          <w:szCs w:val="32"/>
        </w:rPr>
        <w:t>6</w:t>
      </w:r>
      <w:r>
        <w:rPr>
          <w:rFonts w:ascii="Times New Roman" w:hAnsi="Times New Roman" w:eastAsia="仿宋_GB2312"/>
          <w:sz w:val="32"/>
          <w:szCs w:val="32"/>
        </w:rPr>
        <w:t>〕2号）</w:t>
      </w:r>
      <w:r>
        <w:rPr>
          <w:rFonts w:hint="eastAsia" w:ascii="Times New Roman" w:hAnsi="Times New Roman" w:eastAsia="仿宋_GB2312"/>
          <w:sz w:val="32"/>
          <w:szCs w:val="32"/>
        </w:rPr>
        <w:t>文件</w:t>
      </w:r>
      <w:r>
        <w:rPr>
          <w:rFonts w:ascii="Times New Roman" w:hAnsi="Times New Roman" w:eastAsia="仿宋_GB2312"/>
          <w:sz w:val="32"/>
          <w:szCs w:val="32"/>
        </w:rPr>
        <w:t>要求，我局从预算执行、预算管理、履职效能、社会效应等方面对2025年部门整体支出绩效开展了评价。</w:t>
      </w:r>
    </w:p>
    <w:p>
      <w:pPr>
        <w:spacing w:line="560" w:lineRule="exact"/>
        <w:ind w:firstLine="640" w:firstLineChars="200"/>
        <w:rPr>
          <w:rFonts w:eastAsia="仿宋_GB2312"/>
          <w:sz w:val="32"/>
          <w:szCs w:val="40"/>
        </w:rPr>
      </w:pPr>
      <w:r>
        <w:rPr>
          <w:rFonts w:hint="eastAsia" w:ascii="Times New Roman" w:hAnsi="Times New Roman" w:eastAsia="仿宋_GB2312"/>
          <w:sz w:val="32"/>
          <w:szCs w:val="40"/>
        </w:rPr>
        <w:t>2025年，全省高速交管部门面对机构改革和事故防控双重压力，在省厅、总队党委的坚强领导下，始终锚定“坚决杜绝重特大事故、坚决遏制较大事故、坚决压降亡人事故”核心目标，</w:t>
      </w:r>
      <w:r>
        <w:rPr>
          <w:rFonts w:hint="eastAsia" w:ascii="Times New Roman" w:hAnsi="Times New Roman" w:eastAsia="仿宋_GB2312"/>
          <w:sz w:val="32"/>
          <w:szCs w:val="32"/>
        </w:rPr>
        <w:t>打赢春运春节系列重要节点实战大考以及多轮次恶劣天气安保硬仗。</w:t>
      </w:r>
      <w:r>
        <w:rPr>
          <w:rFonts w:hint="eastAsia" w:ascii="仿宋_GB2312" w:eastAsia="仿宋_GB2312"/>
          <w:sz w:val="32"/>
          <w:szCs w:val="32"/>
        </w:rPr>
        <w:t>一是交通安全防线持续稳固。</w:t>
      </w:r>
      <w:r>
        <w:rPr>
          <w:rFonts w:hint="eastAsia" w:eastAsia="仿宋_GB2312"/>
          <w:sz w:val="32"/>
          <w:szCs w:val="32"/>
        </w:rPr>
        <w:t>全省高速公路</w:t>
      </w:r>
      <w:r>
        <w:rPr>
          <w:rFonts w:eastAsia="仿宋_GB2312"/>
          <w:sz w:val="32"/>
          <w:szCs w:val="32"/>
        </w:rPr>
        <w:t>共发生死亡事故</w:t>
      </w:r>
      <w:r>
        <w:rPr>
          <w:rFonts w:hint="eastAsia" w:eastAsia="仿宋_GB2312"/>
          <w:sz w:val="32"/>
          <w:szCs w:val="32"/>
        </w:rPr>
        <w:t>187</w:t>
      </w:r>
      <w:r>
        <w:rPr>
          <w:rFonts w:eastAsia="仿宋_GB2312"/>
          <w:sz w:val="32"/>
          <w:szCs w:val="32"/>
        </w:rPr>
        <w:t>起、死亡</w:t>
      </w:r>
      <w:r>
        <w:rPr>
          <w:rFonts w:hint="eastAsia" w:eastAsia="仿宋_GB2312"/>
          <w:sz w:val="32"/>
          <w:szCs w:val="32"/>
        </w:rPr>
        <w:t>206</w:t>
      </w:r>
      <w:r>
        <w:rPr>
          <w:rFonts w:eastAsia="仿宋_GB2312"/>
          <w:sz w:val="32"/>
          <w:szCs w:val="32"/>
        </w:rPr>
        <w:t>人，</w:t>
      </w:r>
      <w:r>
        <w:rPr>
          <w:rFonts w:hint="eastAsia" w:eastAsia="仿宋_GB2312"/>
          <w:sz w:val="32"/>
          <w:szCs w:val="32"/>
        </w:rPr>
        <w:t>同比减少8起、13人，</w:t>
      </w:r>
      <w:r>
        <w:rPr>
          <w:rFonts w:eastAsia="仿宋_GB2312"/>
          <w:sz w:val="32"/>
          <w:szCs w:val="32"/>
        </w:rPr>
        <w:t>分别下降</w:t>
      </w:r>
      <w:r>
        <w:rPr>
          <w:rFonts w:hint="eastAsia" w:eastAsia="仿宋_GB2312"/>
          <w:sz w:val="32"/>
          <w:szCs w:val="32"/>
        </w:rPr>
        <w:t>4.1</w:t>
      </w:r>
      <w:r>
        <w:rPr>
          <w:rFonts w:eastAsia="仿宋_GB2312"/>
          <w:sz w:val="32"/>
          <w:szCs w:val="32"/>
        </w:rPr>
        <w:t>%、</w:t>
      </w:r>
      <w:r>
        <w:rPr>
          <w:rFonts w:hint="eastAsia" w:eastAsia="仿宋_GB2312"/>
          <w:sz w:val="32"/>
          <w:szCs w:val="32"/>
        </w:rPr>
        <w:t>5.9</w:t>
      </w:r>
      <w:r>
        <w:rPr>
          <w:rFonts w:eastAsia="仿宋_GB2312"/>
          <w:sz w:val="32"/>
          <w:szCs w:val="32"/>
        </w:rPr>
        <w:t>%；发生较大事故3起、死亡10人，同比减少1起少死亡4人，</w:t>
      </w:r>
      <w:r>
        <w:rPr>
          <w:rFonts w:hint="eastAsia" w:eastAsia="仿宋_GB2312"/>
          <w:sz w:val="32"/>
          <w:szCs w:val="32"/>
        </w:rPr>
        <w:t>创历史新低</w:t>
      </w:r>
      <w:r>
        <w:rPr>
          <w:rFonts w:eastAsia="仿宋_GB2312"/>
          <w:sz w:val="32"/>
          <w:szCs w:val="32"/>
        </w:rPr>
        <w:t>；守住了未发生重特大交通事故、涉客危较大事故的底线红线，1次死亡5人以上事故“零发生”</w:t>
      </w:r>
      <w:r>
        <w:rPr>
          <w:rFonts w:hint="eastAsia" w:eastAsia="仿宋_GB2312"/>
          <w:sz w:val="32"/>
          <w:szCs w:val="32"/>
        </w:rPr>
        <w:t>；</w:t>
      </w:r>
      <w:r>
        <w:rPr>
          <w:rFonts w:hint="eastAsia" w:ascii="宋体" w:hAnsi="宋体" w:eastAsia="仿宋_GB2312" w:cs="宋体"/>
          <w:sz w:val="32"/>
          <w:szCs w:val="20"/>
        </w:rPr>
        <w:t>二是</w:t>
      </w:r>
      <w:r>
        <w:rPr>
          <w:rFonts w:eastAsia="仿宋_GB2312"/>
          <w:sz w:val="32"/>
          <w:szCs w:val="20"/>
        </w:rPr>
        <w:t>秩序整治成效显著增强。查处各类交通违法行为</w:t>
      </w:r>
      <w:r>
        <w:rPr>
          <w:rFonts w:hint="eastAsia" w:eastAsia="仿宋_GB2312"/>
          <w:sz w:val="32"/>
          <w:szCs w:val="20"/>
        </w:rPr>
        <w:t>154.9</w:t>
      </w:r>
      <w:r>
        <w:rPr>
          <w:rFonts w:eastAsia="仿宋_GB2312"/>
          <w:sz w:val="32"/>
          <w:szCs w:val="20"/>
        </w:rPr>
        <w:t>万起，现场查处违法</w:t>
      </w:r>
      <w:r>
        <w:rPr>
          <w:rFonts w:hint="eastAsia" w:eastAsia="仿宋_GB2312"/>
          <w:sz w:val="32"/>
          <w:szCs w:val="20"/>
        </w:rPr>
        <w:t>34.4万</w:t>
      </w:r>
      <w:r>
        <w:rPr>
          <w:rFonts w:eastAsia="仿宋_GB2312"/>
          <w:sz w:val="32"/>
          <w:szCs w:val="20"/>
        </w:rPr>
        <w:t>起，疲劳驾驶、酒醉驾、非法营运等重点违法查处数同比上升</w:t>
      </w:r>
      <w:r>
        <w:rPr>
          <w:rFonts w:hint="eastAsia" w:eastAsia="仿宋_GB2312"/>
          <w:sz w:val="32"/>
          <w:szCs w:val="20"/>
        </w:rPr>
        <w:t>19</w:t>
      </w:r>
      <w:r>
        <w:rPr>
          <w:rFonts w:eastAsia="仿宋_GB2312"/>
          <w:sz w:val="32"/>
          <w:szCs w:val="20"/>
        </w:rPr>
        <w:t>%</w:t>
      </w:r>
      <w:r>
        <w:rPr>
          <w:rFonts w:hint="eastAsia" w:eastAsia="仿宋_GB2312"/>
          <w:sz w:val="32"/>
          <w:szCs w:val="20"/>
        </w:rPr>
        <w:t>，</w:t>
      </w:r>
      <w:r>
        <w:rPr>
          <w:rFonts w:eastAsia="仿宋_GB2312"/>
          <w:sz w:val="32"/>
          <w:szCs w:val="20"/>
        </w:rPr>
        <w:t>道路通行秩序持续改善；</w:t>
      </w:r>
      <w:r>
        <w:rPr>
          <w:rFonts w:hint="eastAsia" w:eastAsia="仿宋_GB2312"/>
          <w:sz w:val="32"/>
          <w:szCs w:val="32"/>
          <w:shd w:val="clear" w:color="auto" w:fill="FFFFFF"/>
        </w:rPr>
        <w:t>三是</w:t>
      </w:r>
      <w:r>
        <w:rPr>
          <w:rFonts w:eastAsia="仿宋_GB2312"/>
          <w:sz w:val="32"/>
          <w:szCs w:val="32"/>
          <w:shd w:val="clear" w:color="auto" w:fill="FFFFFF"/>
        </w:rPr>
        <w:t>交管服务成果惠民有感。联</w:t>
      </w:r>
      <w:r>
        <w:rPr>
          <w:rFonts w:hint="eastAsia" w:eastAsia="仿宋_GB2312"/>
          <w:sz w:val="32"/>
          <w:szCs w:val="32"/>
          <w:shd w:val="clear" w:color="auto" w:fill="FFFFFF"/>
        </w:rPr>
        <w:t>合湘雅、省人民医院等</w:t>
      </w:r>
      <w:r>
        <w:rPr>
          <w:rFonts w:eastAsia="仿宋_GB2312"/>
          <w:sz w:val="32"/>
          <w:szCs w:val="32"/>
          <w:shd w:val="clear" w:color="auto" w:fill="FFFFFF"/>
        </w:rPr>
        <w:t>4家大型综合医院</w:t>
      </w:r>
      <w:r>
        <w:rPr>
          <w:rFonts w:hint="eastAsia" w:eastAsia="仿宋_GB2312"/>
          <w:sz w:val="32"/>
          <w:szCs w:val="32"/>
          <w:shd w:val="clear" w:color="auto" w:fill="FFFFFF"/>
        </w:rPr>
        <w:t>，</w:t>
      </w:r>
      <w:r>
        <w:rPr>
          <w:rFonts w:hint="eastAsia" w:eastAsia="仿宋_GB2312"/>
          <w:sz w:val="32"/>
          <w:szCs w:val="40"/>
        </w:rPr>
        <w:t>严格落实省级医疗专家赴事故现场指导救援机制，成功挽救重症伤员12人。持续深化“放管服”改革，适用首违警告19.5万余起；持续擦亮交安宣传品牌，官方微博连续8年获评“全国十大公安微博”“全国十大交警微博”；四是</w:t>
      </w:r>
      <w:r>
        <w:rPr>
          <w:rFonts w:eastAsia="仿宋_GB2312"/>
          <w:sz w:val="32"/>
          <w:szCs w:val="40"/>
        </w:rPr>
        <w:t>队伍建设水平全面深化。</w:t>
      </w:r>
      <w:r>
        <w:rPr>
          <w:rFonts w:hint="eastAsia" w:eastAsia="仿宋_GB2312"/>
          <w:sz w:val="32"/>
          <w:szCs w:val="40"/>
        </w:rPr>
        <w:t>坚持党建引领、政治建警，扎实开展八项规定精神学习教育，一体推进“机关病”“衙门作风”专项纠治、“教育整顿深化年”、《内务条令》贯彻落实，</w:t>
      </w:r>
      <w:r>
        <w:rPr>
          <w:rFonts w:eastAsia="仿宋_GB2312"/>
          <w:bCs/>
          <w:sz w:val="32"/>
          <w:szCs w:val="32"/>
        </w:rPr>
        <w:t>队伍新增违纪违法呈现逐年下降态势</w:t>
      </w:r>
      <w:r>
        <w:rPr>
          <w:rFonts w:hint="eastAsia" w:eastAsia="仿宋_GB2312"/>
          <w:sz w:val="32"/>
          <w:szCs w:val="40"/>
        </w:rPr>
        <w:t>，</w:t>
      </w:r>
      <w:r>
        <w:rPr>
          <w:rFonts w:eastAsia="仿宋_GB2312"/>
          <w:sz w:val="32"/>
          <w:szCs w:val="20"/>
        </w:rPr>
        <w:t>涉高警信访、舆情分别下降</w:t>
      </w:r>
      <w:r>
        <w:rPr>
          <w:rFonts w:hint="eastAsia" w:eastAsia="仿宋_GB2312"/>
          <w:sz w:val="32"/>
          <w:szCs w:val="20"/>
        </w:rPr>
        <w:t>23</w:t>
      </w:r>
      <w:r>
        <w:rPr>
          <w:rFonts w:eastAsia="仿宋_GB2312"/>
          <w:sz w:val="32"/>
          <w:szCs w:val="20"/>
        </w:rPr>
        <w:t>%、</w:t>
      </w:r>
      <w:r>
        <w:rPr>
          <w:rFonts w:hint="eastAsia" w:eastAsia="仿宋_GB2312"/>
          <w:sz w:val="32"/>
          <w:szCs w:val="20"/>
        </w:rPr>
        <w:t>32</w:t>
      </w:r>
      <w:r>
        <w:rPr>
          <w:rFonts w:eastAsia="仿宋_GB2312"/>
          <w:sz w:val="32"/>
          <w:szCs w:val="20"/>
        </w:rPr>
        <w:t>%</w:t>
      </w:r>
      <w:r>
        <w:rPr>
          <w:rFonts w:hint="eastAsia" w:eastAsia="仿宋_GB2312"/>
          <w:sz w:val="32"/>
          <w:szCs w:val="20"/>
        </w:rPr>
        <w:t>，行政复议、诉讼分别下降17.3%、14.3%</w:t>
      </w:r>
      <w:r>
        <w:rPr>
          <w:rFonts w:hint="eastAsia" w:eastAsia="仿宋_GB2312"/>
          <w:sz w:val="32"/>
          <w:szCs w:val="40"/>
        </w:rPr>
        <w:t>。</w:t>
      </w:r>
    </w:p>
    <w:p>
      <w:pPr>
        <w:pStyle w:val="213"/>
        <w:widowControl/>
        <w:spacing w:line="560" w:lineRule="exact"/>
        <w:ind w:firstLine="640"/>
        <w:jc w:val="left"/>
        <w:rPr>
          <w:rFonts w:ascii="Times New Roman" w:hAnsi="Times New Roman" w:eastAsia="黑体"/>
          <w:sz w:val="32"/>
          <w:szCs w:val="32"/>
        </w:rPr>
      </w:pPr>
      <w:r>
        <w:rPr>
          <w:rFonts w:ascii="Times New Roman" w:hAnsi="Times New Roman" w:eastAsia="黑体"/>
          <w:sz w:val="32"/>
          <w:szCs w:val="32"/>
        </w:rPr>
        <w:t>七、存在的问题及原因分析</w:t>
      </w:r>
    </w:p>
    <w:p>
      <w:pPr>
        <w:spacing w:line="560" w:lineRule="exact"/>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在预算执行过程中存在执行偏离绩效目标的情况，主要体现在以下几个方面：</w:t>
      </w:r>
    </w:p>
    <w:p>
      <w:pPr>
        <w:numPr>
          <w:ilvl w:val="0"/>
          <w:numId w:val="4"/>
        </w:num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业务部门和财务部门沟通协调还有待进一步加强，特别是在绩效设定上需进一步强化合作</w:t>
      </w:r>
      <w:r>
        <w:rPr>
          <w:rFonts w:ascii="Times New Roman" w:hAnsi="Times New Roman" w:eastAsia="仿宋_GB2312"/>
          <w:sz w:val="32"/>
          <w:szCs w:val="32"/>
        </w:rPr>
        <w:t>，</w:t>
      </w:r>
      <w:r>
        <w:rPr>
          <w:rFonts w:hint="eastAsia" w:ascii="Times New Roman" w:hAnsi="Times New Roman" w:eastAsia="仿宋_GB2312"/>
          <w:sz w:val="32"/>
          <w:szCs w:val="32"/>
        </w:rPr>
        <w:t>进一步深化</w:t>
      </w:r>
      <w:r>
        <w:rPr>
          <w:rFonts w:ascii="Times New Roman" w:hAnsi="Times New Roman" w:eastAsia="仿宋_GB2312"/>
          <w:sz w:val="32"/>
          <w:szCs w:val="32"/>
        </w:rPr>
        <w:t>业财结合，</w:t>
      </w:r>
      <w:r>
        <w:rPr>
          <w:rFonts w:hint="eastAsia" w:ascii="Times New Roman" w:hAnsi="Times New Roman" w:eastAsia="仿宋_GB2312"/>
          <w:sz w:val="32"/>
          <w:szCs w:val="32"/>
        </w:rPr>
        <w:t>提高绩效目标设定合理性、高效性</w:t>
      </w:r>
      <w:r>
        <w:rPr>
          <w:rFonts w:ascii="Times New Roman" w:hAnsi="Times New Roman" w:eastAsia="仿宋_GB2312"/>
          <w:sz w:val="32"/>
          <w:szCs w:val="32"/>
        </w:rPr>
        <w:t>。</w:t>
      </w:r>
    </w:p>
    <w:p>
      <w:pPr>
        <w:pStyle w:val="213"/>
        <w:widowControl/>
        <w:spacing w:line="560" w:lineRule="exact"/>
        <w:ind w:firstLine="640"/>
        <w:jc w:val="left"/>
        <w:rPr>
          <w:rFonts w:ascii="Times New Roman" w:hAnsi="Times New Roman" w:eastAsia="黑体"/>
          <w:sz w:val="32"/>
          <w:szCs w:val="32"/>
        </w:rPr>
      </w:pPr>
      <w:r>
        <w:rPr>
          <w:rFonts w:ascii="Times New Roman" w:hAnsi="Times New Roman" w:eastAsia="仿宋_GB2312"/>
          <w:sz w:val="32"/>
          <w:szCs w:val="32"/>
        </w:rPr>
        <w:t>（二）</w:t>
      </w:r>
      <w:r>
        <w:rPr>
          <w:rFonts w:hint="eastAsia" w:ascii="Times New Roman" w:hAnsi="Times New Roman" w:eastAsia="仿宋_GB2312"/>
          <w:sz w:val="32"/>
          <w:szCs w:val="32"/>
        </w:rPr>
        <w:t>信息化等项目资金预算执行有待进一步加强，项目前期准备不充分，中期执行进度业务和财务部门沟通不紧密导致部分项目预算执行不高，影响整体绩效评价。</w:t>
      </w:r>
    </w:p>
    <w:p>
      <w:pPr>
        <w:widowControl/>
        <w:spacing w:line="560" w:lineRule="exact"/>
        <w:ind w:firstLine="640" w:firstLineChars="200"/>
        <w:jc w:val="left"/>
        <w:rPr>
          <w:rFonts w:ascii="Times New Roman" w:hAnsi="Times New Roman" w:eastAsia="黑体"/>
          <w:sz w:val="32"/>
          <w:szCs w:val="32"/>
        </w:rPr>
      </w:pPr>
      <w:r>
        <w:rPr>
          <w:rFonts w:ascii="Times New Roman" w:hAnsi="Times New Roman" w:eastAsia="黑体"/>
          <w:sz w:val="32"/>
          <w:szCs w:val="32"/>
        </w:rPr>
        <w:t>八、下一步改进措施</w:t>
      </w:r>
    </w:p>
    <w:p>
      <w:pPr>
        <w:spacing w:line="560" w:lineRule="exact"/>
        <w:ind w:right="160" w:firstLine="645"/>
        <w:rPr>
          <w:rFonts w:ascii="Times New Roman" w:hAnsi="Times New Roman" w:eastAsia="仿宋_GB2312"/>
          <w:sz w:val="32"/>
          <w:szCs w:val="32"/>
        </w:rPr>
      </w:pPr>
      <w:r>
        <w:rPr>
          <w:rFonts w:ascii="Times New Roman" w:hAnsi="Times New Roman" w:eastAsia="仿宋_GB2312"/>
          <w:sz w:val="32"/>
          <w:szCs w:val="32"/>
        </w:rPr>
        <w:t>（一）</w:t>
      </w:r>
      <w:r>
        <w:rPr>
          <w:rFonts w:hint="eastAsia" w:ascii="Times New Roman" w:hAnsi="Times New Roman" w:eastAsia="仿宋_GB2312"/>
          <w:sz w:val="32"/>
          <w:szCs w:val="32"/>
        </w:rPr>
        <w:t>通过业财结合，</w:t>
      </w:r>
      <w:r>
        <w:rPr>
          <w:rFonts w:ascii="Times New Roman" w:hAnsi="Times New Roman" w:eastAsia="仿宋_GB2312"/>
          <w:sz w:val="32"/>
          <w:szCs w:val="32"/>
        </w:rPr>
        <w:t>提升绩效目标编制的科学性、合理性，</w:t>
      </w:r>
      <w:r>
        <w:rPr>
          <w:rFonts w:hint="eastAsia" w:ascii="Times New Roman" w:hAnsi="Times New Roman" w:eastAsia="仿宋_GB2312"/>
          <w:sz w:val="32"/>
          <w:szCs w:val="32"/>
        </w:rPr>
        <w:t>强化项目事前绩效评估，提升预算项目库储备项目质量</w:t>
      </w:r>
      <w:r>
        <w:rPr>
          <w:rFonts w:ascii="Times New Roman" w:hAnsi="Times New Roman" w:eastAsia="仿宋_GB2312"/>
          <w:sz w:val="32"/>
          <w:szCs w:val="32"/>
        </w:rPr>
        <w:t>。</w:t>
      </w:r>
    </w:p>
    <w:p>
      <w:pPr>
        <w:spacing w:line="560" w:lineRule="exact"/>
        <w:ind w:right="160" w:firstLine="645"/>
        <w:rPr>
          <w:rFonts w:ascii="Times New Roman" w:hAnsi="Times New Roman" w:eastAsia="仿宋_GB2312"/>
          <w:sz w:val="32"/>
          <w:szCs w:val="32"/>
        </w:rPr>
      </w:pPr>
      <w:r>
        <w:rPr>
          <w:rFonts w:ascii="Times New Roman" w:hAnsi="Times New Roman" w:eastAsia="仿宋_GB2312"/>
          <w:sz w:val="32"/>
          <w:szCs w:val="32"/>
        </w:rPr>
        <w:t>（二）</w:t>
      </w:r>
      <w:r>
        <w:rPr>
          <w:rFonts w:hint="eastAsia" w:ascii="仿宋_GB2312" w:eastAsia="仿宋_GB2312" w:cs="仿宋"/>
          <w:spacing w:val="6"/>
          <w:sz w:val="32"/>
          <w:szCs w:val="32"/>
        </w:rPr>
        <w:t>持续深化巡视、审计问题整改，进一步完善采购、内控制度建设，提升财务管理水平</w:t>
      </w:r>
      <w:r>
        <w:rPr>
          <w:rFonts w:hint="eastAsia" w:ascii="Times New Roman" w:hAnsi="Times New Roman" w:eastAsia="仿宋_GB2312"/>
          <w:sz w:val="32"/>
          <w:szCs w:val="32"/>
        </w:rPr>
        <w:t>。</w:t>
      </w:r>
    </w:p>
    <w:p>
      <w:pPr>
        <w:spacing w:line="560" w:lineRule="exact"/>
        <w:ind w:right="160" w:firstLine="645"/>
        <w:rPr>
          <w:rFonts w:ascii="Times New Roman" w:hAnsi="Times New Roman" w:eastAsia="仿宋_GB2312"/>
          <w:sz w:val="32"/>
          <w:szCs w:val="32"/>
        </w:rPr>
      </w:pPr>
      <w:r>
        <w:rPr>
          <w:rFonts w:ascii="Times New Roman" w:hAnsi="Times New Roman" w:eastAsia="仿宋_GB2312"/>
          <w:sz w:val="32"/>
          <w:szCs w:val="32"/>
        </w:rPr>
        <w:t>（三）</w:t>
      </w:r>
      <w:r>
        <w:rPr>
          <w:rFonts w:hint="eastAsia" w:ascii="仿宋_GB2312" w:eastAsia="仿宋_GB2312" w:cs="仿宋"/>
          <w:spacing w:val="6"/>
          <w:sz w:val="32"/>
          <w:szCs w:val="32"/>
        </w:rPr>
        <w:t>深化推进“零基预算”要求，强化项目编制预算评审、资产配置、绩效目标编制等环节管控，进一步提升预算编制准确性，提高财政资金使用效能</w:t>
      </w:r>
      <w:r>
        <w:rPr>
          <w:rFonts w:ascii="Times New Roman" w:hAnsi="Times New Roman" w:eastAsia="仿宋_GB2312"/>
          <w:sz w:val="32"/>
          <w:szCs w:val="32"/>
        </w:rPr>
        <w:t>。</w:t>
      </w:r>
    </w:p>
    <w:p>
      <w:pPr>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（四）加强财政法规、规章制度学习，提升预算资金绩效管理能力，强化与相关职能部门的协调沟通，为党委决策做好参谋。</w:t>
      </w:r>
    </w:p>
    <w:p>
      <w:pPr>
        <w:widowControl/>
        <w:spacing w:line="560" w:lineRule="exact"/>
        <w:ind w:firstLine="640" w:firstLineChars="200"/>
        <w:jc w:val="left"/>
        <w:rPr>
          <w:rFonts w:ascii="Times New Roman" w:hAnsi="Times New Roman" w:eastAsia="黑体"/>
          <w:sz w:val="32"/>
          <w:szCs w:val="32"/>
        </w:rPr>
      </w:pPr>
      <w:r>
        <w:rPr>
          <w:rFonts w:ascii="Times New Roman" w:hAnsi="Times New Roman" w:eastAsia="黑体"/>
          <w:sz w:val="32"/>
          <w:szCs w:val="32"/>
        </w:rPr>
        <w:t>九、部门整体支出绩效自评结果拟应用和公开情况</w:t>
      </w:r>
    </w:p>
    <w:p>
      <w:pPr>
        <w:widowControl/>
        <w:spacing w:line="560" w:lineRule="exact"/>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绩效自评结果拟申报为“优秀”，上报汇总至省厅在湖南省公安厅门户网站上进行信息公开，接受社会监督。</w:t>
      </w:r>
    </w:p>
    <w:p>
      <w:pPr>
        <w:widowControl/>
        <w:spacing w:line="600" w:lineRule="exact"/>
        <w:ind w:firstLine="640" w:firstLineChars="200"/>
        <w:jc w:val="left"/>
        <w:rPr>
          <w:rFonts w:ascii="Times New Roman" w:hAnsi="Times New Roman" w:eastAsia="黑体"/>
          <w:sz w:val="32"/>
          <w:szCs w:val="32"/>
        </w:rPr>
      </w:pPr>
      <w:r>
        <w:rPr>
          <w:rFonts w:ascii="Times New Roman" w:hAnsi="Times New Roman" w:eastAsia="黑体"/>
          <w:sz w:val="32"/>
          <w:szCs w:val="32"/>
        </w:rPr>
        <w:t>十、其他需要说明的情况</w:t>
      </w:r>
    </w:p>
    <w:p>
      <w:pPr>
        <w:widowControl/>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无。</w:t>
      </w:r>
    </w:p>
    <w:p>
      <w:pPr>
        <w:widowControl/>
        <w:spacing w:line="560" w:lineRule="exact"/>
        <w:ind w:firstLine="640" w:firstLineChars="200"/>
        <w:jc w:val="left"/>
        <w:rPr>
          <w:rFonts w:ascii="Times New Roman" w:hAnsi="Times New Roman" w:eastAsia="仿宋_GB2312"/>
          <w:sz w:val="32"/>
          <w:szCs w:val="32"/>
        </w:rPr>
      </w:pPr>
    </w:p>
    <w:p>
      <w:pPr>
        <w:widowControl/>
        <w:spacing w:line="560" w:lineRule="exact"/>
        <w:ind w:firstLine="645"/>
        <w:jc w:val="left"/>
        <w:rPr>
          <w:rFonts w:ascii="Times New Roman" w:hAnsi="Times New Roman" w:eastAsia="仿宋_GB2312"/>
          <w:sz w:val="32"/>
          <w:szCs w:val="32"/>
        </w:rPr>
      </w:pPr>
      <w:r>
        <w:rPr>
          <w:rFonts w:ascii="Times New Roman" w:hAnsi="Times New Roman" w:eastAsia="仿宋_GB2312"/>
          <w:sz w:val="32"/>
          <w:szCs w:val="32"/>
        </w:rPr>
        <w:t>附件：1、部门整体支出绩效评价基础数据表</w:t>
      </w:r>
    </w:p>
    <w:p>
      <w:pPr>
        <w:widowControl/>
        <w:spacing w:line="560" w:lineRule="exact"/>
        <w:ind w:firstLine="1600" w:firstLineChars="500"/>
        <w:jc w:val="left"/>
        <w:rPr>
          <w:rFonts w:ascii="Times New Roman" w:hAnsi="Times New Roman" w:eastAsia="仿宋_GB2312"/>
          <w:sz w:val="32"/>
          <w:szCs w:val="32"/>
        </w:rPr>
      </w:pPr>
      <w:r>
        <w:rPr>
          <w:rFonts w:ascii="Times New Roman" w:hAnsi="Times New Roman" w:eastAsia="仿宋_GB2312"/>
          <w:sz w:val="32"/>
          <w:szCs w:val="32"/>
        </w:rPr>
        <w:t>2、部门整体支出绩效自评表</w:t>
      </w:r>
    </w:p>
    <w:p>
      <w:pPr>
        <w:widowControl/>
        <w:spacing w:line="560" w:lineRule="exact"/>
        <w:ind w:firstLine="1600" w:firstLineChars="500"/>
        <w:jc w:val="left"/>
        <w:rPr>
          <w:rFonts w:ascii="Times New Roman" w:hAnsi="Times New Roman" w:eastAsia="仿宋_GB2312"/>
          <w:sz w:val="32"/>
          <w:szCs w:val="32"/>
        </w:rPr>
      </w:pPr>
      <w:r>
        <w:rPr>
          <w:rFonts w:ascii="Times New Roman" w:hAnsi="Times New Roman" w:eastAsia="仿宋_GB2312"/>
          <w:sz w:val="32"/>
          <w:szCs w:val="32"/>
        </w:rPr>
        <w:t>3、项目支出绩效自评表</w:t>
      </w:r>
    </w:p>
    <w:p>
      <w:pPr>
        <w:widowControl/>
        <w:spacing w:line="560" w:lineRule="exact"/>
        <w:ind w:firstLine="1600" w:firstLineChars="500"/>
        <w:jc w:val="left"/>
        <w:rPr>
          <w:rFonts w:hint="eastAsia" w:ascii="Times New Roman" w:hAnsi="Times New Roman" w:eastAsia="仿宋_GB2312"/>
          <w:sz w:val="32"/>
          <w:szCs w:val="32"/>
        </w:rPr>
      </w:pPr>
      <w:r>
        <w:rPr>
          <w:rFonts w:hint="eastAsia" w:ascii="Times New Roman" w:hAnsi="Times New Roman" w:eastAsia="仿宋_GB2312"/>
          <w:sz w:val="32"/>
          <w:szCs w:val="32"/>
        </w:rPr>
        <w:t>4、2025年度部门其他事业发展类项目绩效目标表</w:t>
      </w:r>
    </w:p>
    <w:p>
      <w:pPr>
        <w:pStyle w:val="204"/>
        <w:rPr>
          <w:rFonts w:hint="eastAsia" w:ascii="Times New Roman" w:hAnsi="Times New Roman" w:eastAsia="仿宋_GB2312"/>
          <w:sz w:val="32"/>
          <w:szCs w:val="32"/>
        </w:rPr>
      </w:pPr>
    </w:p>
    <w:p>
      <w:pPr>
        <w:pStyle w:val="207"/>
        <w:rPr>
          <w:rFonts w:hint="eastAsia" w:ascii="Times New Roman" w:hAnsi="Times New Roman" w:eastAsia="仿宋_GB2312"/>
          <w:sz w:val="32"/>
          <w:szCs w:val="32"/>
        </w:rPr>
      </w:pPr>
    </w:p>
    <w:p>
      <w:pPr>
        <w:rPr>
          <w:rFonts w:hint="eastAsia" w:ascii="Times New Roman" w:hAnsi="Times New Roman" w:eastAsia="仿宋_GB2312"/>
          <w:sz w:val="32"/>
          <w:szCs w:val="32"/>
        </w:rPr>
      </w:pPr>
    </w:p>
    <w:p>
      <w:pPr>
        <w:pStyle w:val="204"/>
      </w:pPr>
    </w:p>
    <w:p>
      <w:pPr>
        <w:spacing w:line="600" w:lineRule="exact"/>
        <w:rPr>
          <w:rFonts w:ascii="Times New Roman" w:hAnsi="Times New Roman" w:eastAsia="黑体"/>
          <w:sz w:val="32"/>
          <w:szCs w:val="32"/>
        </w:rPr>
      </w:pPr>
      <w:r>
        <w:rPr>
          <w:rFonts w:ascii="Times New Roman" w:hAnsi="Times New Roman" w:eastAsia="黑体"/>
          <w:sz w:val="32"/>
          <w:szCs w:val="32"/>
        </w:rPr>
        <w:t>附件</w:t>
      </w:r>
      <w:r>
        <w:rPr>
          <w:rFonts w:hint="eastAsia" w:ascii="Times New Roman" w:hAnsi="Times New Roman" w:eastAsia="黑体"/>
          <w:sz w:val="32"/>
          <w:szCs w:val="32"/>
        </w:rPr>
        <w:t>1</w:t>
      </w:r>
    </w:p>
    <w:p>
      <w:pPr>
        <w:spacing w:line="600" w:lineRule="exact"/>
        <w:jc w:val="center"/>
        <w:rPr>
          <w:rFonts w:ascii="Times New Roman" w:hAnsi="Times New Roman" w:eastAsia="仿宋_GB2312"/>
          <w:sz w:val="24"/>
        </w:rPr>
      </w:pPr>
      <w:r>
        <w:rPr>
          <w:rFonts w:ascii="Times New Roman" w:hAnsi="Times New Roman" w:eastAsia="方正小标宋_GBK"/>
          <w:sz w:val="36"/>
          <w:szCs w:val="36"/>
        </w:rPr>
        <w:t>202</w:t>
      </w:r>
      <w:r>
        <w:rPr>
          <w:rFonts w:hint="eastAsia" w:ascii="Times New Roman" w:hAnsi="Times New Roman" w:eastAsia="方正小标宋_GBK"/>
          <w:sz w:val="36"/>
          <w:szCs w:val="36"/>
        </w:rPr>
        <w:t>5</w:t>
      </w:r>
      <w:r>
        <w:rPr>
          <w:rFonts w:ascii="Times New Roman" w:hAnsi="Times New Roman" w:eastAsia="方正小标宋_GBK"/>
          <w:sz w:val="36"/>
          <w:szCs w:val="36"/>
        </w:rPr>
        <w:t>年</w:t>
      </w:r>
      <w:r>
        <w:rPr>
          <w:rFonts w:hint="eastAsia" w:ascii="Times New Roman" w:hAnsi="Times New Roman" w:eastAsia="方正小标宋_GBK"/>
          <w:sz w:val="36"/>
          <w:szCs w:val="36"/>
        </w:rPr>
        <w:t>度</w:t>
      </w:r>
      <w:r>
        <w:rPr>
          <w:rFonts w:ascii="Times New Roman" w:hAnsi="Times New Roman" w:eastAsia="方正小标宋_GBK"/>
          <w:sz w:val="36"/>
          <w:szCs w:val="36"/>
        </w:rPr>
        <w:t>部门整体支出绩效评价基础数据表</w:t>
      </w:r>
    </w:p>
    <w:tbl>
      <w:tblPr>
        <w:tblStyle w:val="33"/>
        <w:tblW w:w="9673" w:type="dxa"/>
        <w:jc w:val="center"/>
        <w:tblInd w:w="-108" w:type="dxa"/>
        <w:tblLayout w:type="fixed"/>
        <w:tblCellMar>
          <w:top w:w="0" w:type="dxa"/>
          <w:left w:w="108" w:type="dxa"/>
          <w:bottom w:w="0" w:type="dxa"/>
          <w:right w:w="108" w:type="dxa"/>
        </w:tblCellMar>
      </w:tblPr>
      <w:tblGrid>
        <w:gridCol w:w="3354"/>
        <w:gridCol w:w="1189"/>
        <w:gridCol w:w="849"/>
        <w:gridCol w:w="1129"/>
        <w:gridCol w:w="1111"/>
        <w:gridCol w:w="1081"/>
        <w:gridCol w:w="960"/>
      </w:tblGrid>
      <w:tr>
        <w:tblPrEx>
          <w:tblLayout w:type="fixed"/>
          <w:tblCellMar>
            <w:top w:w="0" w:type="dxa"/>
            <w:left w:w="108" w:type="dxa"/>
            <w:bottom w:w="0" w:type="dxa"/>
            <w:right w:w="108" w:type="dxa"/>
          </w:tblCellMar>
        </w:tblPrEx>
        <w:trPr>
          <w:jc w:val="center"/>
        </w:trPr>
        <w:tc>
          <w:tcPr>
            <w:tcW w:w="335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财政供养人员情况（人）</w:t>
            </w:r>
          </w:p>
        </w:tc>
        <w:tc>
          <w:tcPr>
            <w:tcW w:w="2038"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
                <w:bCs/>
                <w:sz w:val="20"/>
                <w:szCs w:val="20"/>
              </w:rPr>
            </w:pPr>
            <w:r>
              <w:rPr>
                <w:rFonts w:ascii="Times New Roman" w:hAnsi="Times New Roman" w:eastAsia="仿宋_GB2312"/>
                <w:b/>
                <w:bCs/>
                <w:sz w:val="20"/>
                <w:szCs w:val="20"/>
              </w:rPr>
              <w:t>编制数</w:t>
            </w:r>
          </w:p>
        </w:tc>
        <w:tc>
          <w:tcPr>
            <w:tcW w:w="2240"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
                <w:bCs/>
                <w:sz w:val="20"/>
                <w:szCs w:val="20"/>
              </w:rPr>
            </w:pPr>
            <w:r>
              <w:rPr>
                <w:rFonts w:ascii="Times New Roman" w:hAnsi="Times New Roman" w:eastAsia="仿宋_GB2312"/>
                <w:b/>
                <w:bCs/>
                <w:sz w:val="20"/>
                <w:szCs w:val="20"/>
              </w:rPr>
              <w:t>202</w:t>
            </w:r>
            <w:r>
              <w:rPr>
                <w:rFonts w:hint="eastAsia" w:ascii="Times New Roman" w:hAnsi="Times New Roman" w:eastAsia="仿宋_GB2312"/>
                <w:b/>
                <w:bCs/>
                <w:sz w:val="20"/>
                <w:szCs w:val="20"/>
              </w:rPr>
              <w:t>5</w:t>
            </w:r>
            <w:r>
              <w:rPr>
                <w:rFonts w:ascii="Times New Roman" w:hAnsi="Times New Roman" w:eastAsia="仿宋_GB2312"/>
                <w:b/>
                <w:bCs/>
                <w:sz w:val="20"/>
                <w:szCs w:val="20"/>
              </w:rPr>
              <w:t>年实际在职人数</w:t>
            </w:r>
          </w:p>
        </w:tc>
        <w:tc>
          <w:tcPr>
            <w:tcW w:w="2041"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
                <w:bCs/>
                <w:sz w:val="20"/>
                <w:szCs w:val="20"/>
              </w:rPr>
            </w:pPr>
            <w:r>
              <w:rPr>
                <w:rFonts w:ascii="Times New Roman" w:hAnsi="Times New Roman" w:eastAsia="仿宋_GB2312"/>
                <w:b/>
                <w:bCs/>
                <w:sz w:val="20"/>
                <w:szCs w:val="20"/>
              </w:rPr>
              <w:t>控制率</w:t>
            </w:r>
          </w:p>
        </w:tc>
      </w:tr>
      <w:tr>
        <w:tblPrEx>
          <w:tblLayout w:type="fixed"/>
          <w:tblCellMar>
            <w:top w:w="0" w:type="dxa"/>
            <w:left w:w="108" w:type="dxa"/>
            <w:bottom w:w="0" w:type="dxa"/>
            <w:right w:w="108" w:type="dxa"/>
          </w:tblCellMar>
        </w:tblPrEx>
        <w:trPr>
          <w:jc w:val="center"/>
        </w:trPr>
        <w:tc>
          <w:tcPr>
            <w:tcW w:w="335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p>
        </w:tc>
        <w:tc>
          <w:tcPr>
            <w:tcW w:w="2038"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104</w:t>
            </w:r>
          </w:p>
        </w:tc>
        <w:tc>
          <w:tcPr>
            <w:tcW w:w="2240"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75</w:t>
            </w:r>
          </w:p>
        </w:tc>
        <w:tc>
          <w:tcPr>
            <w:tcW w:w="2041"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72%</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经费控制情况（万元）</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b/>
                <w:bCs/>
                <w:sz w:val="20"/>
                <w:szCs w:val="20"/>
              </w:rPr>
            </w:pPr>
            <w:r>
              <w:rPr>
                <w:rFonts w:ascii="Times New Roman" w:hAnsi="Times New Roman" w:eastAsia="仿宋_GB2312"/>
                <w:b/>
                <w:bCs/>
                <w:sz w:val="20"/>
                <w:szCs w:val="20"/>
              </w:rPr>
              <w:t>2024年决算数</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b/>
                <w:bCs/>
                <w:sz w:val="20"/>
                <w:szCs w:val="20"/>
              </w:rPr>
            </w:pPr>
            <w:r>
              <w:rPr>
                <w:rFonts w:ascii="Times New Roman" w:hAnsi="Times New Roman" w:eastAsia="仿宋_GB2312"/>
                <w:b/>
                <w:bCs/>
                <w:sz w:val="20"/>
                <w:szCs w:val="20"/>
              </w:rPr>
              <w:t>202</w:t>
            </w:r>
            <w:r>
              <w:rPr>
                <w:rFonts w:hint="eastAsia" w:ascii="Times New Roman" w:hAnsi="Times New Roman" w:eastAsia="仿宋_GB2312"/>
                <w:b/>
                <w:bCs/>
                <w:sz w:val="20"/>
                <w:szCs w:val="20"/>
              </w:rPr>
              <w:t>5</w:t>
            </w:r>
            <w:r>
              <w:rPr>
                <w:rFonts w:ascii="Times New Roman" w:hAnsi="Times New Roman" w:eastAsia="仿宋_GB2312"/>
                <w:b/>
                <w:bCs/>
                <w:sz w:val="20"/>
                <w:szCs w:val="20"/>
              </w:rPr>
              <w:t>年预算数</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b/>
                <w:bCs/>
                <w:sz w:val="20"/>
                <w:szCs w:val="20"/>
              </w:rPr>
            </w:pPr>
            <w:r>
              <w:rPr>
                <w:rFonts w:ascii="Times New Roman" w:hAnsi="Times New Roman" w:eastAsia="仿宋_GB2312"/>
                <w:b/>
                <w:bCs/>
                <w:sz w:val="20"/>
                <w:szCs w:val="20"/>
              </w:rPr>
              <w:t>202</w:t>
            </w:r>
            <w:r>
              <w:rPr>
                <w:rFonts w:hint="eastAsia" w:ascii="Times New Roman" w:hAnsi="Times New Roman" w:eastAsia="仿宋_GB2312"/>
                <w:b/>
                <w:bCs/>
                <w:sz w:val="20"/>
                <w:szCs w:val="20"/>
              </w:rPr>
              <w:t>5</w:t>
            </w:r>
            <w:r>
              <w:rPr>
                <w:rFonts w:ascii="Times New Roman" w:hAnsi="Times New Roman" w:eastAsia="仿宋_GB2312"/>
                <w:b/>
                <w:bCs/>
                <w:sz w:val="20"/>
                <w:szCs w:val="20"/>
              </w:rPr>
              <w:t>年决算数</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三公经费</w:t>
            </w:r>
            <w:r>
              <w:rPr>
                <w:rFonts w:hint="eastAsia" w:ascii="Times New Roman" w:hAnsi="Times New Roman" w:eastAsia="仿宋_GB2312"/>
                <w:sz w:val="20"/>
                <w:szCs w:val="20"/>
              </w:rPr>
              <w:t>:</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1647.00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1615.80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1613.04</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1642.00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1611.80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1611.80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其中：公车购置</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1300.00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1300.00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1300.00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公车运行维护</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342.00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311.80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 xml:space="preserve">   </w:t>
            </w:r>
            <w:r>
              <w:rPr>
                <w:rFonts w:ascii="Times New Roman" w:hAnsi="Times New Roman" w:eastAsia="仿宋_GB2312"/>
                <w:sz w:val="20"/>
                <w:szCs w:val="20"/>
              </w:rPr>
              <w:t>311.80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2、出国经费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0.00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3、公务接待</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5.00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4.00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1.24</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项目支出：</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6191.98</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5364.04</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4653.42</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1、业务工作经费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1529.16</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1186.26</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939.33</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2、运行维护经费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2090.00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2531.30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1978.73</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ind w:firstLine="400" w:firstLineChars="200"/>
              <w:rPr>
                <w:rFonts w:ascii="Times New Roman" w:hAnsi="Times New Roman" w:eastAsia="仿宋_GB2312"/>
                <w:sz w:val="20"/>
                <w:szCs w:val="20"/>
              </w:rPr>
            </w:pPr>
            <w:r>
              <w:rPr>
                <w:rFonts w:hint="eastAsia" w:ascii="Times New Roman" w:hAnsi="Times New Roman" w:eastAsia="仿宋_GB2312"/>
                <w:sz w:val="20"/>
                <w:szCs w:val="20"/>
              </w:rPr>
              <w:t>3、其他事业发展资金</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2572.82</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1646.48</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1735.36</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3、省级专项资金（</w:t>
            </w:r>
            <w:r>
              <w:rPr>
                <w:rFonts w:hint="eastAsia" w:ascii="Times New Roman" w:hAnsi="Times New Roman" w:eastAsia="仿宋_GB2312"/>
                <w:sz w:val="20"/>
                <w:szCs w:val="20"/>
              </w:rPr>
              <w:t>每</w:t>
            </w:r>
            <w:r>
              <w:rPr>
                <w:rFonts w:ascii="Times New Roman" w:hAnsi="Times New Roman" w:eastAsia="仿宋_GB2312"/>
                <w:sz w:val="20"/>
                <w:szCs w:val="20"/>
              </w:rPr>
              <w:t>个专项一行）</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0.00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0.00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0.00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0.00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公用经费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2237.46</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2230.00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2230.00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其中：办公经费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2232.14</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2225</w:t>
            </w:r>
            <w:r>
              <w:rPr>
                <w:rFonts w:ascii="Times New Roman" w:hAnsi="Times New Roman" w:eastAsia="仿宋_GB2312"/>
                <w:sz w:val="20"/>
                <w:szCs w:val="20"/>
              </w:rPr>
              <w:t>.00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2224.80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水费、电费、差旅费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w:t>
            </w:r>
            <w:r>
              <w:rPr>
                <w:rFonts w:hint="eastAsia" w:ascii="Times New Roman" w:hAnsi="Times New Roman" w:eastAsia="仿宋_GB2312"/>
                <w:sz w:val="20"/>
                <w:szCs w:val="20"/>
              </w:rPr>
              <w:t>32</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w:t>
            </w:r>
            <w:r>
              <w:rPr>
                <w:rFonts w:hint="eastAsia" w:ascii="Times New Roman" w:hAnsi="Times New Roman" w:eastAsia="仿宋_GB2312"/>
                <w:sz w:val="20"/>
                <w:szCs w:val="20"/>
              </w:rPr>
              <w:t>2</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          会议费、培训费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5.00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5.00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5.00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政府采购金额</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1531.57</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hint="eastAsia" w:ascii="Times New Roman" w:hAnsi="Times New Roman" w:eastAsia="仿宋_GB2312"/>
                <w:sz w:val="20"/>
                <w:szCs w:val="20"/>
              </w:rPr>
              <w:t>2528.50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1349.76</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0.00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0.00</w:t>
            </w:r>
          </w:p>
        </w:tc>
      </w:tr>
      <w:tr>
        <w:tblPrEx>
          <w:tblLayout w:type="fixed"/>
          <w:tblCellMar>
            <w:top w:w="0" w:type="dxa"/>
            <w:left w:w="108" w:type="dxa"/>
            <w:bottom w:w="0" w:type="dxa"/>
            <w:right w:w="108" w:type="dxa"/>
          </w:tblCellMar>
        </w:tblPrEx>
        <w:trPr>
          <w:jc w:val="center"/>
        </w:trPr>
        <w:tc>
          <w:tcPr>
            <w:tcW w:w="3354" w:type="dxa"/>
            <w:vMerge w:val="restart"/>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楼堂馆所控制情况</w:t>
            </w:r>
            <w:r>
              <w:rPr>
                <w:rFonts w:ascii="Times New Roman" w:hAnsi="Times New Roman" w:eastAsia="仿宋_GB2312"/>
                <w:sz w:val="20"/>
                <w:szCs w:val="20"/>
              </w:rPr>
              <w:br w:type="textWrapping" w:clear="all"/>
            </w:r>
            <w:r>
              <w:rPr>
                <w:rFonts w:ascii="Times New Roman" w:hAnsi="Times New Roman" w:eastAsia="仿宋_GB2312"/>
                <w:sz w:val="20"/>
                <w:szCs w:val="20"/>
              </w:rPr>
              <w:t>（202</w:t>
            </w:r>
            <w:r>
              <w:rPr>
                <w:rFonts w:hint="eastAsia" w:ascii="Times New Roman" w:hAnsi="Times New Roman" w:eastAsia="仿宋_GB2312"/>
                <w:sz w:val="20"/>
                <w:szCs w:val="20"/>
              </w:rPr>
              <w:t>4</w:t>
            </w:r>
            <w:r>
              <w:rPr>
                <w:rFonts w:ascii="Times New Roman" w:hAnsi="Times New Roman" w:eastAsia="仿宋_GB2312"/>
                <w:sz w:val="20"/>
                <w:szCs w:val="20"/>
              </w:rPr>
              <w:t>年完工项目）</w:t>
            </w:r>
          </w:p>
        </w:tc>
        <w:tc>
          <w:tcPr>
            <w:tcW w:w="118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Cs/>
                <w:sz w:val="20"/>
                <w:szCs w:val="20"/>
              </w:rPr>
            </w:pPr>
            <w:r>
              <w:rPr>
                <w:rFonts w:ascii="Times New Roman" w:hAnsi="Times New Roman" w:eastAsia="仿宋_GB2312"/>
                <w:bCs/>
                <w:sz w:val="20"/>
                <w:szCs w:val="20"/>
              </w:rPr>
              <w:t>批复规模</w:t>
            </w:r>
            <w:r>
              <w:rPr>
                <w:rFonts w:ascii="Times New Roman" w:hAnsi="Times New Roman" w:eastAsia="仿宋_GB2312"/>
                <w:bCs/>
                <w:sz w:val="20"/>
                <w:szCs w:val="20"/>
              </w:rPr>
              <w:br w:type="textWrapping" w:clear="all"/>
            </w:r>
            <w:r>
              <w:rPr>
                <w:rFonts w:ascii="Times New Roman" w:hAnsi="Times New Roman" w:eastAsia="仿宋_GB2312"/>
                <w:bCs/>
                <w:sz w:val="20"/>
                <w:szCs w:val="20"/>
              </w:rPr>
              <w:t>（</w:t>
            </w:r>
            <w:r>
              <w:rPr>
                <w:rFonts w:ascii="Times New Roman" w:hAnsi="Times New Roman"/>
                <w:bCs/>
                <w:sz w:val="20"/>
                <w:szCs w:val="20"/>
              </w:rPr>
              <w:t>㎡</w:t>
            </w:r>
            <w:r>
              <w:rPr>
                <w:rFonts w:ascii="Times New Roman" w:hAnsi="Times New Roman" w:eastAsia="仿宋_GB2312"/>
                <w:bCs/>
                <w:sz w:val="20"/>
                <w:szCs w:val="20"/>
              </w:rPr>
              <w:t>）</w:t>
            </w:r>
          </w:p>
        </w:tc>
        <w:tc>
          <w:tcPr>
            <w:tcW w:w="84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Cs/>
                <w:sz w:val="20"/>
                <w:szCs w:val="20"/>
              </w:rPr>
            </w:pPr>
            <w:r>
              <w:rPr>
                <w:rFonts w:ascii="Times New Roman" w:hAnsi="Times New Roman" w:eastAsia="仿宋_GB2312"/>
                <w:bCs/>
                <w:sz w:val="20"/>
                <w:szCs w:val="20"/>
              </w:rPr>
              <w:t>实际规模（</w:t>
            </w:r>
            <w:r>
              <w:rPr>
                <w:rFonts w:ascii="Times New Roman" w:hAnsi="Times New Roman"/>
                <w:bCs/>
                <w:sz w:val="20"/>
                <w:szCs w:val="20"/>
              </w:rPr>
              <w:t>㎡</w:t>
            </w:r>
            <w:r>
              <w:rPr>
                <w:rFonts w:ascii="Times New Roman" w:hAnsi="Times New Roman" w:eastAsia="仿宋_GB2312"/>
                <w:bCs/>
                <w:sz w:val="20"/>
                <w:szCs w:val="20"/>
              </w:rPr>
              <w:t>）</w:t>
            </w:r>
          </w:p>
        </w:tc>
        <w:tc>
          <w:tcPr>
            <w:tcW w:w="112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Cs/>
                <w:sz w:val="20"/>
                <w:szCs w:val="20"/>
              </w:rPr>
            </w:pPr>
            <w:r>
              <w:rPr>
                <w:rFonts w:ascii="Times New Roman" w:hAnsi="Times New Roman" w:eastAsia="仿宋_GB2312"/>
                <w:bCs/>
                <w:sz w:val="20"/>
                <w:szCs w:val="20"/>
              </w:rPr>
              <w:t>规模控制率</w:t>
            </w:r>
          </w:p>
        </w:tc>
        <w:tc>
          <w:tcPr>
            <w:tcW w:w="1111"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Cs/>
                <w:sz w:val="20"/>
                <w:szCs w:val="20"/>
              </w:rPr>
            </w:pPr>
            <w:r>
              <w:rPr>
                <w:rFonts w:ascii="Times New Roman" w:hAnsi="Times New Roman" w:eastAsia="仿宋_GB2312"/>
                <w:bCs/>
                <w:sz w:val="20"/>
                <w:szCs w:val="20"/>
              </w:rPr>
              <w:t>预算投资（万元）</w:t>
            </w:r>
          </w:p>
        </w:tc>
        <w:tc>
          <w:tcPr>
            <w:tcW w:w="1081"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Cs/>
                <w:sz w:val="20"/>
                <w:szCs w:val="20"/>
              </w:rPr>
            </w:pPr>
            <w:r>
              <w:rPr>
                <w:rFonts w:ascii="Times New Roman" w:hAnsi="Times New Roman" w:eastAsia="仿宋_GB2312"/>
                <w:bCs/>
                <w:sz w:val="20"/>
                <w:szCs w:val="20"/>
              </w:rPr>
              <w:t>实际投资（万元）</w:t>
            </w:r>
          </w:p>
        </w:tc>
        <w:tc>
          <w:tcPr>
            <w:tcW w:w="960"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bCs/>
                <w:sz w:val="20"/>
                <w:szCs w:val="20"/>
              </w:rPr>
            </w:pPr>
            <w:r>
              <w:rPr>
                <w:rFonts w:ascii="Times New Roman" w:hAnsi="Times New Roman" w:eastAsia="仿宋_GB2312"/>
                <w:bCs/>
                <w:sz w:val="20"/>
                <w:szCs w:val="20"/>
              </w:rPr>
              <w:t>投资概算控制率</w:t>
            </w:r>
          </w:p>
        </w:tc>
      </w:tr>
      <w:tr>
        <w:tblPrEx>
          <w:tblLayout w:type="fixed"/>
          <w:tblCellMar>
            <w:top w:w="0" w:type="dxa"/>
            <w:left w:w="108" w:type="dxa"/>
            <w:bottom w:w="0" w:type="dxa"/>
            <w:right w:w="108" w:type="dxa"/>
          </w:tblCellMar>
        </w:tblPrEx>
        <w:trPr>
          <w:jc w:val="center"/>
        </w:trPr>
        <w:tc>
          <w:tcPr>
            <w:tcW w:w="3354" w:type="dxa"/>
            <w:vMerge w:val="continue"/>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p>
        </w:tc>
        <w:tc>
          <w:tcPr>
            <w:tcW w:w="118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0</w:t>
            </w:r>
          </w:p>
        </w:tc>
        <w:tc>
          <w:tcPr>
            <w:tcW w:w="849"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0</w:t>
            </w:r>
          </w:p>
        </w:tc>
        <w:tc>
          <w:tcPr>
            <w:tcW w:w="1129"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0</w:t>
            </w:r>
          </w:p>
        </w:tc>
        <w:tc>
          <w:tcPr>
            <w:tcW w:w="1111"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0</w:t>
            </w:r>
          </w:p>
        </w:tc>
        <w:tc>
          <w:tcPr>
            <w:tcW w:w="1081"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0</w:t>
            </w:r>
          </w:p>
        </w:tc>
        <w:tc>
          <w:tcPr>
            <w:tcW w:w="960"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sz w:val="20"/>
                <w:szCs w:val="20"/>
              </w:rPr>
            </w:pPr>
            <w:r>
              <w:rPr>
                <w:rFonts w:ascii="Times New Roman" w:hAnsi="Times New Roman" w:eastAsia="仿宋_GB2312"/>
                <w:sz w:val="20"/>
                <w:szCs w:val="20"/>
              </w:rPr>
              <w:t>　</w:t>
            </w:r>
            <w:r>
              <w:rPr>
                <w:rFonts w:hint="eastAsia" w:ascii="Times New Roman" w:hAnsi="Times New Roman" w:eastAsia="仿宋_GB2312"/>
                <w:sz w:val="20"/>
                <w:szCs w:val="20"/>
              </w:rPr>
              <w:t>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厉行节约保障措施</w:t>
            </w:r>
          </w:p>
        </w:tc>
        <w:tc>
          <w:tcPr>
            <w:tcW w:w="6319" w:type="dxa"/>
            <w:gridSpan w:val="6"/>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sz w:val="20"/>
                <w:szCs w:val="20"/>
              </w:rPr>
            </w:pPr>
            <w:r>
              <w:rPr>
                <w:rFonts w:ascii="Times New Roman" w:hAnsi="Times New Roman" w:eastAsia="仿宋_GB2312"/>
                <w:sz w:val="20"/>
                <w:szCs w:val="20"/>
              </w:rPr>
              <w:t>　强化预算约束；强化支出审核；加强厉行节约；注重信息公开。</w:t>
            </w:r>
          </w:p>
        </w:tc>
      </w:tr>
    </w:tbl>
    <w:p>
      <w:pPr>
        <w:widowControl/>
        <w:spacing w:line="400" w:lineRule="exact"/>
        <w:jc w:val="left"/>
        <w:rPr>
          <w:rFonts w:ascii="Times New Roman" w:hAnsi="Times New Roman" w:eastAsia="仿宋_GB2312"/>
          <w:sz w:val="22"/>
        </w:rPr>
      </w:pPr>
      <w:r>
        <w:rPr>
          <w:rFonts w:ascii="Times New Roman" w:hAnsi="Times New Roman" w:eastAsia="仿宋_GB2312"/>
          <w:sz w:val="22"/>
        </w:rPr>
        <w:t>说明：“项目支出”需要填报基本支出以外的所有项目支出情况，“公用经费”填报基本支出中的一般商品和服务支出。</w:t>
      </w:r>
    </w:p>
    <w:p>
      <w:pPr>
        <w:widowControl/>
        <w:spacing w:line="400" w:lineRule="exact"/>
        <w:jc w:val="left"/>
        <w:rPr>
          <w:rFonts w:ascii="Times New Roman" w:hAnsi="Times New Roman" w:eastAsia="仿宋_GB2312"/>
          <w:sz w:val="22"/>
        </w:rPr>
      </w:pPr>
    </w:p>
    <w:p>
      <w:pPr>
        <w:widowControl/>
        <w:spacing w:line="400" w:lineRule="exact"/>
        <w:jc w:val="left"/>
        <w:rPr>
          <w:rFonts w:ascii="Times New Roman" w:hAnsi="Times New Roman" w:eastAsia="黑体"/>
          <w:sz w:val="32"/>
          <w:szCs w:val="32"/>
        </w:rPr>
      </w:pPr>
      <w:r>
        <w:rPr>
          <w:rFonts w:ascii="Times New Roman" w:hAnsi="Times New Roman" w:eastAsia="仿宋_GB2312"/>
          <w:sz w:val="22"/>
        </w:rPr>
        <w:t xml:space="preserve">填表人： </w:t>
      </w:r>
      <w:r>
        <w:rPr>
          <w:rFonts w:hint="eastAsia" w:ascii="Times New Roman" w:hAnsi="Times New Roman" w:eastAsia="仿宋_GB2312"/>
          <w:sz w:val="22"/>
        </w:rPr>
        <w:t xml:space="preserve">周斌  </w:t>
      </w:r>
      <w:r>
        <w:rPr>
          <w:rFonts w:ascii="Times New Roman" w:hAnsi="Times New Roman" w:eastAsia="仿宋_GB2312"/>
          <w:sz w:val="22"/>
        </w:rPr>
        <w:t>填报日期：202</w:t>
      </w:r>
      <w:r>
        <w:rPr>
          <w:rFonts w:hint="eastAsia" w:ascii="Times New Roman" w:hAnsi="Times New Roman" w:eastAsia="仿宋_GB2312"/>
          <w:sz w:val="22"/>
        </w:rPr>
        <w:t>6</w:t>
      </w:r>
      <w:r>
        <w:rPr>
          <w:rFonts w:ascii="Times New Roman" w:hAnsi="Times New Roman" w:eastAsia="仿宋_GB2312"/>
          <w:sz w:val="22"/>
        </w:rPr>
        <w:t>.05.</w:t>
      </w:r>
      <w:r>
        <w:rPr>
          <w:rFonts w:hint="eastAsia" w:ascii="Times New Roman" w:hAnsi="Times New Roman" w:eastAsia="仿宋_GB2312"/>
          <w:sz w:val="22"/>
        </w:rPr>
        <w:t xml:space="preserve">06  </w:t>
      </w:r>
      <w:r>
        <w:rPr>
          <w:rFonts w:ascii="Times New Roman" w:hAnsi="Times New Roman" w:eastAsia="仿宋_GB2312"/>
          <w:sz w:val="22"/>
        </w:rPr>
        <w:t>联系电话：84068768</w:t>
      </w:r>
      <w:r>
        <w:rPr>
          <w:rFonts w:hint="eastAsia" w:ascii="Times New Roman" w:hAnsi="Times New Roman" w:eastAsia="仿宋_GB2312"/>
          <w:sz w:val="22"/>
        </w:rPr>
        <w:t xml:space="preserve">  </w:t>
      </w:r>
      <w:r>
        <w:rPr>
          <w:rFonts w:ascii="Times New Roman" w:hAnsi="Times New Roman" w:eastAsia="仿宋_GB2312"/>
          <w:sz w:val="22"/>
        </w:rPr>
        <w:t xml:space="preserve">单位负责人签字： </w:t>
      </w:r>
      <w:r>
        <w:rPr>
          <w:rFonts w:ascii="Times New Roman" w:hAnsi="Times New Roman" w:eastAsia="仿宋_GB2312"/>
          <w:sz w:val="22"/>
        </w:rPr>
        <w:br w:type="page" w:clear="all"/>
      </w:r>
      <w:r>
        <w:rPr>
          <w:rFonts w:ascii="Times New Roman" w:hAnsi="Times New Roman" w:eastAsia="黑体"/>
          <w:sz w:val="32"/>
          <w:szCs w:val="32"/>
        </w:rPr>
        <w:t>附件</w:t>
      </w:r>
      <w:r>
        <w:rPr>
          <w:rFonts w:hint="eastAsia" w:ascii="Times New Roman" w:hAnsi="Times New Roman" w:eastAsia="黑体"/>
          <w:sz w:val="32"/>
          <w:szCs w:val="32"/>
        </w:rPr>
        <w:t>2</w:t>
      </w:r>
    </w:p>
    <w:p>
      <w:pPr>
        <w:widowControl/>
        <w:jc w:val="center"/>
        <w:rPr>
          <w:rFonts w:ascii="Times New Roman" w:hAnsi="Times New Roman" w:eastAsia="方正小标宋_GBK"/>
          <w:color w:val="000000"/>
          <w:sz w:val="36"/>
          <w:szCs w:val="36"/>
        </w:rPr>
      </w:pPr>
      <w:r>
        <w:rPr>
          <w:rFonts w:ascii="Times New Roman" w:hAnsi="Times New Roman" w:eastAsia="方正小标宋_GBK"/>
          <w:color w:val="000000"/>
          <w:sz w:val="36"/>
          <w:szCs w:val="36"/>
        </w:rPr>
        <w:t>202</w:t>
      </w:r>
      <w:r>
        <w:rPr>
          <w:rFonts w:hint="eastAsia" w:ascii="Times New Roman" w:hAnsi="Times New Roman" w:eastAsia="方正小标宋_GBK"/>
          <w:color w:val="000000"/>
          <w:sz w:val="36"/>
          <w:szCs w:val="36"/>
        </w:rPr>
        <w:t>4</w:t>
      </w:r>
      <w:r>
        <w:rPr>
          <w:rFonts w:ascii="Times New Roman" w:hAnsi="Times New Roman" w:eastAsia="方正小标宋_GBK"/>
          <w:color w:val="000000"/>
          <w:sz w:val="36"/>
          <w:szCs w:val="36"/>
        </w:rPr>
        <w:t>年</w:t>
      </w:r>
      <w:r>
        <w:rPr>
          <w:rFonts w:hint="eastAsia" w:ascii="Times New Roman" w:hAnsi="Times New Roman" w:eastAsia="方正小标宋_GBK"/>
          <w:color w:val="000000"/>
          <w:sz w:val="36"/>
          <w:szCs w:val="36"/>
        </w:rPr>
        <w:t>度</w:t>
      </w:r>
      <w:r>
        <w:rPr>
          <w:rFonts w:ascii="Times New Roman" w:hAnsi="Times New Roman" w:eastAsia="方正小标宋_GBK"/>
          <w:color w:val="000000"/>
          <w:sz w:val="36"/>
          <w:szCs w:val="36"/>
        </w:rPr>
        <w:t>部门整体支出绩效自评表</w:t>
      </w:r>
    </w:p>
    <w:tbl>
      <w:tblPr>
        <w:tblStyle w:val="33"/>
        <w:tblW w:w="10079" w:type="dxa"/>
        <w:jc w:val="center"/>
        <w:tblInd w:w="-108" w:type="dxa"/>
        <w:tblLayout w:type="fixed"/>
        <w:tblCellMar>
          <w:top w:w="0" w:type="dxa"/>
          <w:left w:w="108" w:type="dxa"/>
          <w:bottom w:w="0" w:type="dxa"/>
          <w:right w:w="108" w:type="dxa"/>
        </w:tblCellMar>
      </w:tblPr>
      <w:tblGrid>
        <w:gridCol w:w="1080"/>
        <w:gridCol w:w="1080"/>
        <w:gridCol w:w="1034"/>
        <w:gridCol w:w="1270"/>
        <w:gridCol w:w="1311"/>
        <w:gridCol w:w="1269"/>
        <w:gridCol w:w="716"/>
        <w:gridCol w:w="873"/>
        <w:gridCol w:w="1446"/>
      </w:tblGrid>
      <w:tr>
        <w:tblPrEx>
          <w:tblLayout w:type="fixed"/>
          <w:tblCellMar>
            <w:top w:w="0" w:type="dxa"/>
            <w:left w:w="108" w:type="dxa"/>
            <w:bottom w:w="0" w:type="dxa"/>
            <w:right w:w="108" w:type="dxa"/>
          </w:tblCellMar>
        </w:tblPrEx>
        <w:trPr>
          <w:jc w:val="center"/>
        </w:trPr>
        <w:tc>
          <w:tcPr>
            <w:tcW w:w="3194" w:type="dxa"/>
            <w:gridSpan w:val="3"/>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省级预算部门</w:t>
            </w:r>
            <w:r>
              <w:rPr>
                <w:rFonts w:hint="eastAsia" w:ascii="Times New Roman" w:hAnsi="Times New Roman" w:eastAsia="仿宋_GB2312"/>
                <w:color w:val="000000"/>
                <w:sz w:val="20"/>
                <w:szCs w:val="20"/>
              </w:rPr>
              <w:t>、单位</w:t>
            </w:r>
            <w:r>
              <w:rPr>
                <w:rFonts w:ascii="Times New Roman" w:hAnsi="Times New Roman" w:eastAsia="仿宋_GB2312"/>
                <w:color w:val="000000"/>
                <w:sz w:val="20"/>
                <w:szCs w:val="20"/>
              </w:rPr>
              <w:t>名称</w:t>
            </w:r>
          </w:p>
        </w:tc>
        <w:tc>
          <w:tcPr>
            <w:tcW w:w="6885" w:type="dxa"/>
            <w:gridSpan w:val="6"/>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湖南省高速公路交通警察局</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年度预</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算申请</w:t>
            </w:r>
            <w:r>
              <w:rPr>
                <w:rFonts w:ascii="Times New Roman" w:hAnsi="Times New Roman" w:eastAsia="仿宋_GB2312"/>
                <w:color w:val="000000"/>
                <w:sz w:val="20"/>
                <w:szCs w:val="20"/>
              </w:rPr>
              <w:br w:type="textWrapping" w:clear="all"/>
            </w:r>
            <w:r>
              <w:rPr>
                <w:rFonts w:ascii="Times New Roman" w:hAnsi="Times New Roman" w:eastAsia="仿宋_GB2312"/>
                <w:color w:val="000000"/>
                <w:sz w:val="20"/>
                <w:szCs w:val="20"/>
              </w:rPr>
              <w:t>（万元）</w:t>
            </w:r>
          </w:p>
        </w:tc>
        <w:tc>
          <w:tcPr>
            <w:tcW w:w="2114"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p>
        </w:tc>
        <w:tc>
          <w:tcPr>
            <w:tcW w:w="1270"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sz w:val="20"/>
                <w:szCs w:val="20"/>
              </w:rPr>
              <w:t>年初预算数</w:t>
            </w:r>
          </w:p>
        </w:tc>
        <w:tc>
          <w:tcPr>
            <w:tcW w:w="1311"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sz w:val="20"/>
                <w:szCs w:val="20"/>
              </w:rPr>
              <w:t>全年预算数</w:t>
            </w:r>
          </w:p>
        </w:tc>
        <w:tc>
          <w:tcPr>
            <w:tcW w:w="1269"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sz w:val="20"/>
                <w:szCs w:val="20"/>
              </w:rPr>
              <w:t>全年执行数</w:t>
            </w:r>
          </w:p>
        </w:tc>
        <w:tc>
          <w:tcPr>
            <w:tcW w:w="71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sz w:val="20"/>
                <w:szCs w:val="20"/>
              </w:rPr>
              <w:t>分值</w:t>
            </w:r>
          </w:p>
        </w:tc>
        <w:tc>
          <w:tcPr>
            <w:tcW w:w="873"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sz w:val="20"/>
                <w:szCs w:val="20"/>
              </w:rPr>
              <w:t>执行率</w:t>
            </w:r>
          </w:p>
        </w:tc>
        <w:tc>
          <w:tcPr>
            <w:tcW w:w="144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hint="eastAsia" w:ascii="Times New Roman" w:hAnsi="Times New Roman" w:eastAsia="仿宋_GB2312"/>
                <w:sz w:val="20"/>
                <w:szCs w:val="20"/>
              </w:rPr>
              <w:t>自评</w:t>
            </w:r>
            <w:r>
              <w:rPr>
                <w:rFonts w:ascii="Times New Roman" w:hAnsi="Times New Roman" w:eastAsia="仿宋_GB2312"/>
                <w:sz w:val="20"/>
                <w:szCs w:val="20"/>
              </w:rPr>
              <w:t>得分</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c>
          <w:tcPr>
            <w:tcW w:w="2114"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color w:val="000000"/>
                <w:sz w:val="20"/>
                <w:szCs w:val="20"/>
              </w:rPr>
              <w:t>年度资金总额</w:t>
            </w:r>
          </w:p>
        </w:tc>
        <w:tc>
          <w:tcPr>
            <w:tcW w:w="1270"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hint="eastAsia" w:ascii="Times New Roman" w:hAnsi="Times New Roman" w:eastAsia="仿宋_GB2312"/>
                <w:sz w:val="20"/>
                <w:szCs w:val="20"/>
              </w:rPr>
              <w:t>60960.03</w:t>
            </w:r>
          </w:p>
        </w:tc>
        <w:tc>
          <w:tcPr>
            <w:tcW w:w="1311"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hint="eastAsia" w:ascii="Times New Roman" w:hAnsi="Times New Roman" w:eastAsia="仿宋_GB2312"/>
                <w:sz w:val="20"/>
                <w:szCs w:val="20"/>
              </w:rPr>
              <w:t>69066.47</w:t>
            </w:r>
          </w:p>
        </w:tc>
        <w:tc>
          <w:tcPr>
            <w:tcW w:w="1269"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hint="eastAsia" w:ascii="Times New Roman" w:hAnsi="Times New Roman" w:eastAsia="仿宋_GB2312"/>
                <w:sz w:val="20"/>
                <w:szCs w:val="20"/>
              </w:rPr>
              <w:t>66980.75</w:t>
            </w:r>
          </w:p>
        </w:tc>
        <w:tc>
          <w:tcPr>
            <w:tcW w:w="71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bCs/>
                <w:sz w:val="20"/>
                <w:szCs w:val="20"/>
              </w:rPr>
              <w:t>10</w:t>
            </w:r>
          </w:p>
        </w:tc>
        <w:tc>
          <w:tcPr>
            <w:tcW w:w="873"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sz w:val="20"/>
                <w:szCs w:val="20"/>
              </w:rPr>
              <w:t>9</w:t>
            </w:r>
            <w:r>
              <w:rPr>
                <w:rFonts w:hint="eastAsia" w:ascii="Times New Roman" w:hAnsi="Times New Roman" w:eastAsia="仿宋_GB2312"/>
                <w:sz w:val="20"/>
                <w:szCs w:val="20"/>
              </w:rPr>
              <w:t>6.98</w:t>
            </w:r>
            <w:r>
              <w:rPr>
                <w:rFonts w:ascii="Times New Roman" w:hAnsi="Times New Roman" w:eastAsia="仿宋_GB2312"/>
                <w:sz w:val="20"/>
                <w:szCs w:val="20"/>
              </w:rPr>
              <w:t>%</w:t>
            </w:r>
          </w:p>
        </w:tc>
        <w:tc>
          <w:tcPr>
            <w:tcW w:w="144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sz w:val="20"/>
                <w:szCs w:val="20"/>
              </w:rPr>
            </w:pPr>
            <w:r>
              <w:rPr>
                <w:rFonts w:ascii="Times New Roman" w:hAnsi="Times New Roman" w:eastAsia="仿宋_GB2312"/>
                <w:sz w:val="20"/>
                <w:szCs w:val="20"/>
              </w:rPr>
              <w:t>9.70</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按收入性质分：</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按支出性质分：</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 xml:space="preserve">  其中：  一般公共预算：</w:t>
            </w:r>
            <w:r>
              <w:rPr>
                <w:rFonts w:hint="eastAsia" w:ascii="Times New Roman" w:hAnsi="Times New Roman" w:eastAsia="仿宋_GB2312"/>
                <w:color w:val="000000"/>
                <w:sz w:val="20"/>
                <w:szCs w:val="20"/>
              </w:rPr>
              <w:t>69066.47</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其中：基本支出：</w:t>
            </w:r>
            <w:r>
              <w:rPr>
                <w:rFonts w:hint="eastAsia" w:ascii="Times New Roman" w:hAnsi="Times New Roman" w:eastAsia="仿宋_GB2312"/>
                <w:color w:val="000000"/>
                <w:sz w:val="20"/>
                <w:szCs w:val="20"/>
              </w:rPr>
              <w:t>62327.33</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ind w:firstLine="800" w:firstLineChars="4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政府性基金拨款：0</w:t>
            </w:r>
          </w:p>
        </w:tc>
        <w:tc>
          <w:tcPr>
            <w:tcW w:w="4304" w:type="dxa"/>
            <w:gridSpan w:val="4"/>
            <w:tcBorders>
              <w:top w:val="nil"/>
              <w:left w:val="nil"/>
              <w:bottom w:val="single" w:color="auto" w:sz="4" w:space="0"/>
              <w:right w:val="single" w:color="auto" w:sz="4" w:space="0"/>
            </w:tcBorders>
            <w:vAlign w:val="center"/>
          </w:tcPr>
          <w:p>
            <w:pPr>
              <w:widowControl/>
              <w:spacing w:line="240" w:lineRule="exact"/>
              <w:ind w:firstLine="600" w:firstLineChars="3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项目支出：</w:t>
            </w:r>
            <w:r>
              <w:rPr>
                <w:rFonts w:hint="eastAsia" w:ascii="Times New Roman" w:hAnsi="Times New Roman" w:eastAsia="仿宋_GB2312"/>
                <w:color w:val="000000"/>
                <w:sz w:val="20"/>
                <w:szCs w:val="20"/>
              </w:rPr>
              <w:t>5831.51</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纳入专户管理的非税收入拨款：0</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ind w:firstLine="1400" w:firstLineChars="7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其他资金：0</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年度总体目标</w:t>
            </w:r>
          </w:p>
        </w:tc>
        <w:tc>
          <w:tcPr>
            <w:tcW w:w="4695" w:type="dxa"/>
            <w:gridSpan w:val="4"/>
            <w:tcBorders>
              <w:top w:val="single" w:color="auto" w:sz="4" w:space="0"/>
              <w:left w:val="nil"/>
              <w:bottom w:val="single" w:color="auto" w:sz="4" w:space="0"/>
              <w:right w:val="single" w:color="000000"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预期目标</w:t>
            </w:r>
          </w:p>
        </w:tc>
        <w:tc>
          <w:tcPr>
            <w:tcW w:w="4304" w:type="dxa"/>
            <w:gridSpan w:val="4"/>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实际完成情况　</w:t>
            </w:r>
          </w:p>
        </w:tc>
      </w:tr>
      <w:tr>
        <w:tblPrEx>
          <w:tblLayout w:type="fixed"/>
          <w:tblCellMar>
            <w:top w:w="0" w:type="dxa"/>
            <w:left w:w="108" w:type="dxa"/>
            <w:bottom w:w="0" w:type="dxa"/>
            <w:right w:w="108" w:type="dxa"/>
          </w:tblCellMar>
        </w:tblPrEx>
        <w:trPr>
          <w:trHeight w:val="1290"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c>
          <w:tcPr>
            <w:tcW w:w="4695" w:type="dxa"/>
            <w:gridSpan w:val="4"/>
            <w:tcBorders>
              <w:top w:val="single" w:color="auto" w:sz="4" w:space="0"/>
              <w:left w:val="nil"/>
              <w:bottom w:val="single" w:color="auto" w:sz="4" w:space="0"/>
              <w:right w:val="single" w:color="000000" w:sz="4" w:space="0"/>
            </w:tcBorders>
            <w:vAlign w:val="center"/>
          </w:tcPr>
          <w:p>
            <w:pPr>
              <w:widowControl/>
              <w:spacing w:line="240" w:lineRule="exact"/>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坚决杜绝重特大道路交通事故，杜绝严重违纪违法案件；坚决遏制较大道路交通事故，遏制民警辅警新发生违法违纪案件；大力提升高速公路交通安全精准治理、源头治理、专业治理、现代治理能力水平，大力提升高速交警队伍正规化建设能力水平。</w:t>
            </w:r>
          </w:p>
        </w:tc>
        <w:tc>
          <w:tcPr>
            <w:tcW w:w="4304" w:type="dxa"/>
            <w:gridSpan w:val="4"/>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基本完成，</w:t>
            </w:r>
            <w:r>
              <w:rPr>
                <w:rFonts w:ascii="Times New Roman" w:hAnsi="Times New Roman" w:eastAsia="仿宋_GB2312"/>
                <w:color w:val="000000"/>
                <w:sz w:val="20"/>
                <w:szCs w:val="20"/>
              </w:rPr>
              <w:t>全省</w:t>
            </w:r>
            <w:r>
              <w:rPr>
                <w:rFonts w:hint="eastAsia" w:ascii="Times New Roman" w:hAnsi="Times New Roman" w:eastAsia="仿宋_GB2312"/>
                <w:color w:val="000000"/>
                <w:sz w:val="20"/>
                <w:szCs w:val="20"/>
              </w:rPr>
              <w:t>高速公路</w:t>
            </w:r>
            <w:r>
              <w:rPr>
                <w:rFonts w:ascii="Times New Roman" w:hAnsi="Times New Roman" w:eastAsia="仿宋_GB2312"/>
                <w:color w:val="000000"/>
                <w:sz w:val="20"/>
                <w:szCs w:val="20"/>
              </w:rPr>
              <w:t>道路交通安全形势持续稳中向好。</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绩</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效</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标</w:t>
            </w:r>
          </w:p>
          <w:p>
            <w:pPr>
              <w:widowControl/>
              <w:spacing w:line="240" w:lineRule="exact"/>
              <w:jc w:val="center"/>
              <w:rPr>
                <w:rFonts w:ascii="Times New Roman" w:hAnsi="Times New Roman" w:eastAsia="仿宋_GB2312"/>
                <w:color w:val="000000"/>
                <w:sz w:val="20"/>
                <w:szCs w:val="20"/>
              </w:rPr>
            </w:pP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一级指标</w:t>
            </w:r>
          </w:p>
        </w:tc>
        <w:tc>
          <w:tcPr>
            <w:tcW w:w="103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二级指标</w:t>
            </w:r>
          </w:p>
        </w:tc>
        <w:tc>
          <w:tcPr>
            <w:tcW w:w="127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三级指标</w:t>
            </w:r>
          </w:p>
        </w:tc>
        <w:tc>
          <w:tcPr>
            <w:tcW w:w="1311"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olor w:val="000000"/>
                <w:sz w:val="20"/>
                <w:szCs w:val="20"/>
              </w:rPr>
            </w:pPr>
            <w:r>
              <w:rPr>
                <w:rFonts w:ascii="Times New Roman" w:hAnsi="Times New Roman" w:eastAsia="仿宋_GB2312"/>
                <w:color w:val="000000"/>
                <w:sz w:val="20"/>
                <w:szCs w:val="20"/>
              </w:rPr>
              <w:t>年度指标值</w:t>
            </w:r>
          </w:p>
        </w:tc>
        <w:tc>
          <w:tcPr>
            <w:tcW w:w="1269"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olor w:val="000000"/>
                <w:sz w:val="20"/>
                <w:szCs w:val="20"/>
              </w:rPr>
            </w:pPr>
            <w:r>
              <w:rPr>
                <w:rFonts w:ascii="Times New Roman" w:hAnsi="Times New Roman" w:eastAsia="仿宋_GB2312"/>
                <w:color w:val="000000"/>
                <w:sz w:val="20"/>
                <w:szCs w:val="20"/>
              </w:rPr>
              <w:t>实际完成值</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分值</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16"/>
                <w:szCs w:val="16"/>
              </w:rPr>
              <w:t>自评</w:t>
            </w:r>
            <w:r>
              <w:rPr>
                <w:rFonts w:ascii="Times New Roman" w:hAnsi="Times New Roman" w:eastAsia="仿宋_GB2312"/>
                <w:color w:val="000000"/>
                <w:sz w:val="16"/>
                <w:szCs w:val="16"/>
              </w:rPr>
              <w:t>得分</w:t>
            </w:r>
          </w:p>
        </w:tc>
        <w:tc>
          <w:tcPr>
            <w:tcW w:w="1446"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olor w:val="000000"/>
                <w:sz w:val="20"/>
                <w:szCs w:val="20"/>
              </w:rPr>
            </w:pPr>
            <w:r>
              <w:rPr>
                <w:rFonts w:ascii="Times New Roman" w:hAnsi="Times New Roman" w:eastAsia="仿宋_GB2312"/>
                <w:color w:val="000000"/>
                <w:sz w:val="20"/>
                <w:szCs w:val="20"/>
              </w:rPr>
              <w:t>偏差原因分析及改进措施</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产出指标</w:t>
            </w:r>
          </w:p>
          <w:p>
            <w:pPr>
              <w:widowControl/>
              <w:spacing w:line="240" w:lineRule="exact"/>
              <w:jc w:val="center"/>
              <w:rPr>
                <w:rFonts w:ascii="Times New Roman" w:hAnsi="Times New Roman" w:eastAsia="仿宋_GB2312"/>
                <w:color w:val="000000"/>
                <w:sz w:val="20"/>
                <w:szCs w:val="20"/>
              </w:rPr>
            </w:pP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(50分)</w:t>
            </w:r>
          </w:p>
        </w:tc>
        <w:tc>
          <w:tcPr>
            <w:tcW w:w="1034"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数量指标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死亡5人以上事故</w:t>
            </w:r>
            <w:r>
              <w:rPr>
                <w:rFonts w:hint="eastAsia" w:ascii="Times New Roman" w:hAnsi="Times New Roman" w:eastAsia="仿宋_GB2312"/>
                <w:color w:val="000000"/>
                <w:sz w:val="20"/>
                <w:szCs w:val="20"/>
              </w:rPr>
              <w:t>（次）</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34" w:type="dxa"/>
            <w:vMerge w:val="continue"/>
            <w:tcBorders>
              <w:left w:val="nil"/>
              <w:bottom w:val="single" w:color="auto" w:sz="4" w:space="0"/>
              <w:right w:val="single" w:color="auto" w:sz="4" w:space="0"/>
            </w:tcBorders>
            <w:vAlign w:val="center"/>
          </w:tcPr>
          <w:p>
            <w:pPr>
              <w:spacing w:line="240" w:lineRule="exact"/>
              <w:jc w:val="center"/>
              <w:rPr>
                <w:rFonts w:ascii="Times New Roman" w:hAnsi="Times New Roman" w:eastAsia="仿宋_GB2312"/>
                <w:color w:val="000000"/>
                <w:sz w:val="20"/>
                <w:szCs w:val="20"/>
              </w:rPr>
            </w:pP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开展</w:t>
            </w:r>
            <w:r>
              <w:rPr>
                <w:rFonts w:ascii="Times New Roman" w:hAnsi="Times New Roman" w:eastAsia="仿宋_GB2312"/>
                <w:color w:val="000000"/>
                <w:sz w:val="20"/>
                <w:szCs w:val="20"/>
              </w:rPr>
              <w:t>交</w:t>
            </w:r>
            <w:r>
              <w:rPr>
                <w:rFonts w:hint="eastAsia" w:ascii="Times New Roman" w:hAnsi="Times New Roman" w:eastAsia="仿宋_GB2312"/>
                <w:color w:val="000000"/>
                <w:sz w:val="20"/>
                <w:szCs w:val="20"/>
              </w:rPr>
              <w:t>通</w:t>
            </w:r>
            <w:r>
              <w:rPr>
                <w:rFonts w:ascii="Times New Roman" w:hAnsi="Times New Roman" w:eastAsia="仿宋_GB2312"/>
                <w:color w:val="000000"/>
                <w:sz w:val="20"/>
                <w:szCs w:val="20"/>
              </w:rPr>
              <w:t>安</w:t>
            </w:r>
            <w:r>
              <w:rPr>
                <w:rFonts w:hint="eastAsia" w:ascii="Times New Roman" w:hAnsi="Times New Roman" w:eastAsia="仿宋_GB2312"/>
                <w:color w:val="000000"/>
                <w:sz w:val="20"/>
                <w:szCs w:val="20"/>
              </w:rPr>
              <w:t>全</w:t>
            </w:r>
            <w:r>
              <w:rPr>
                <w:rFonts w:ascii="Times New Roman" w:hAnsi="Times New Roman" w:eastAsia="仿宋_GB2312"/>
                <w:color w:val="000000"/>
                <w:sz w:val="20"/>
                <w:szCs w:val="20"/>
              </w:rPr>
              <w:t>主题宣传活动</w:t>
            </w:r>
            <w:r>
              <w:rPr>
                <w:rFonts w:hint="eastAsia" w:ascii="Times New Roman" w:hAnsi="Times New Roman" w:eastAsia="仿宋_GB2312"/>
                <w:color w:val="000000"/>
                <w:sz w:val="20"/>
                <w:szCs w:val="20"/>
              </w:rPr>
              <w:t>（场）</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4场</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4场</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3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质量指标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项目验收合格率</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3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时效指标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项目完成及时率（%）</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95%</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continue"/>
            <w:tcBorders>
              <w:left w:val="nil"/>
              <w:bottom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3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成本指标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各项工作成本按预算执行</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不超预算</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未超预算</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trHeight w:val="130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restart"/>
            <w:tcBorders>
              <w:top w:val="single" w:color="auto" w:sz="4" w:space="0"/>
              <w:left w:val="nil"/>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效益指标</w:t>
            </w:r>
          </w:p>
          <w:p>
            <w:pPr>
              <w:widowControl/>
              <w:spacing w:line="240" w:lineRule="exact"/>
              <w:jc w:val="left"/>
              <w:rPr>
                <w:rFonts w:ascii="Times New Roman" w:hAnsi="Times New Roman" w:eastAsia="仿宋_GB2312"/>
                <w:color w:val="000000"/>
                <w:sz w:val="20"/>
                <w:szCs w:val="20"/>
              </w:rPr>
            </w:pPr>
          </w:p>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（30分）</w:t>
            </w:r>
          </w:p>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03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经济效</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维护高速公路安全畅通，</w:t>
            </w:r>
            <w:r>
              <w:rPr>
                <w:rFonts w:hint="eastAsia" w:ascii="Times New Roman" w:hAnsi="Times New Roman" w:eastAsia="仿宋_GB2312"/>
                <w:color w:val="000000"/>
                <w:sz w:val="20"/>
                <w:szCs w:val="20"/>
              </w:rPr>
              <w:t>减少人民</w:t>
            </w:r>
            <w:r>
              <w:rPr>
                <w:rFonts w:ascii="Times New Roman" w:hAnsi="Times New Roman" w:eastAsia="仿宋_GB2312"/>
                <w:color w:val="000000"/>
                <w:sz w:val="20"/>
                <w:szCs w:val="20"/>
              </w:rPr>
              <w:t>财产</w:t>
            </w:r>
            <w:r>
              <w:rPr>
                <w:rFonts w:hint="eastAsia" w:ascii="Times New Roman" w:hAnsi="Times New Roman" w:eastAsia="仿宋_GB2312"/>
                <w:color w:val="000000"/>
                <w:sz w:val="20"/>
                <w:szCs w:val="20"/>
              </w:rPr>
              <w:t>在</w:t>
            </w:r>
            <w:r>
              <w:rPr>
                <w:rFonts w:ascii="Times New Roman" w:hAnsi="Times New Roman" w:eastAsia="仿宋_GB2312"/>
                <w:color w:val="000000"/>
                <w:sz w:val="20"/>
                <w:szCs w:val="20"/>
              </w:rPr>
              <w:t>交通事故</w:t>
            </w:r>
            <w:r>
              <w:rPr>
                <w:rFonts w:hint="eastAsia" w:ascii="Times New Roman" w:hAnsi="Times New Roman" w:eastAsia="仿宋_GB2312"/>
                <w:color w:val="000000"/>
                <w:sz w:val="20"/>
                <w:szCs w:val="20"/>
              </w:rPr>
              <w:t>的损失</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下降</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下降</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3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社会效</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聚焦民生关切，</w:t>
            </w:r>
            <w:r>
              <w:rPr>
                <w:rFonts w:hint="eastAsia" w:ascii="Times New Roman" w:hAnsi="Times New Roman" w:eastAsia="仿宋_GB2312"/>
                <w:color w:val="000000"/>
                <w:sz w:val="20"/>
                <w:szCs w:val="20"/>
              </w:rPr>
              <w:t>执法为民服务理念进一步加强</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完成</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完成</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34" w:type="dxa"/>
            <w:tcBorders>
              <w:top w:val="single" w:color="auto" w:sz="4" w:space="0"/>
              <w:left w:val="nil"/>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生态效</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优化道路交通环境</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道路环境良好</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道路环境良好</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trHeight w:val="290" w:hRule="atLeast"/>
          <w:jc w:val="center"/>
        </w:trPr>
        <w:tc>
          <w:tcPr>
            <w:tcW w:w="1080" w:type="dxa"/>
            <w:vMerge w:val="continue"/>
            <w:tcBorders>
              <w:left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c>
          <w:tcPr>
            <w:tcW w:w="108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p>
        </w:tc>
        <w:tc>
          <w:tcPr>
            <w:tcW w:w="103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可持续影响指标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改革创新，警务</w:t>
            </w:r>
            <w:r>
              <w:rPr>
                <w:rFonts w:hint="eastAsia" w:ascii="Times New Roman" w:hAnsi="Times New Roman" w:eastAsia="仿宋_GB2312"/>
                <w:color w:val="000000"/>
                <w:sz w:val="20"/>
                <w:szCs w:val="20"/>
              </w:rPr>
              <w:t>实战</w:t>
            </w:r>
            <w:r>
              <w:rPr>
                <w:rFonts w:ascii="Times New Roman" w:hAnsi="Times New Roman" w:eastAsia="仿宋_GB2312"/>
                <w:color w:val="000000"/>
                <w:sz w:val="20"/>
                <w:szCs w:val="20"/>
              </w:rPr>
              <w:t>运行</w:t>
            </w:r>
            <w:r>
              <w:rPr>
                <w:rFonts w:hint="eastAsia" w:ascii="Times New Roman" w:hAnsi="Times New Roman" w:eastAsia="仿宋_GB2312"/>
                <w:color w:val="000000"/>
                <w:sz w:val="20"/>
                <w:szCs w:val="20"/>
              </w:rPr>
              <w:t>效能进一步提升</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提升</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提升</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87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44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trHeight w:val="33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olor w:val="000000"/>
                <w:sz w:val="20"/>
                <w:szCs w:val="20"/>
              </w:rPr>
            </w:pPr>
          </w:p>
        </w:tc>
        <w:tc>
          <w:tcPr>
            <w:tcW w:w="1080" w:type="dxa"/>
            <w:tcBorders>
              <w:top w:val="single" w:color="auto" w:sz="4" w:space="0"/>
              <w:left w:val="nil"/>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满意度</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指标</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（10分）</w:t>
            </w:r>
          </w:p>
        </w:tc>
        <w:tc>
          <w:tcPr>
            <w:tcW w:w="1034" w:type="dxa"/>
            <w:tcBorders>
              <w:top w:val="single" w:color="auto" w:sz="4" w:space="0"/>
              <w:left w:val="nil"/>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服务对象满意度指标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社会群众满意度</w:t>
            </w:r>
          </w:p>
        </w:tc>
        <w:tc>
          <w:tcPr>
            <w:tcW w:w="13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≥95%</w:t>
            </w:r>
          </w:p>
        </w:tc>
        <w:tc>
          <w:tcPr>
            <w:tcW w:w="12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90</w:t>
            </w:r>
            <w:r>
              <w:rPr>
                <w:rFonts w:ascii="Times New Roman" w:hAnsi="Times New Roman" w:eastAsia="仿宋_GB2312"/>
                <w:color w:val="000000"/>
                <w:sz w:val="20"/>
                <w:szCs w:val="20"/>
              </w:rPr>
              <w:t>%</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8</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trHeight w:val="270" w:hRule="atLeast"/>
          <w:jc w:val="center"/>
        </w:trPr>
        <w:tc>
          <w:tcPr>
            <w:tcW w:w="7044" w:type="dxa"/>
            <w:gridSpan w:val="6"/>
            <w:tcBorders>
              <w:top w:val="single" w:color="auto" w:sz="4" w:space="0"/>
              <w:left w:val="single" w:color="auto" w:sz="4" w:space="0"/>
              <w:bottom w:val="single" w:color="auto" w:sz="4" w:space="0"/>
              <w:right w:val="single" w:color="000000"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总分</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100</w:t>
            </w:r>
          </w:p>
        </w:tc>
        <w:tc>
          <w:tcPr>
            <w:tcW w:w="873"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　9</w:t>
            </w:r>
            <w:r>
              <w:rPr>
                <w:rFonts w:hint="eastAsia" w:ascii="Times New Roman" w:hAnsi="Times New Roman" w:eastAsia="仿宋_GB2312"/>
                <w:color w:val="000000"/>
                <w:sz w:val="20"/>
                <w:szCs w:val="20"/>
              </w:rPr>
              <w:t>6.70</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bl>
    <w:p>
      <w:pPr>
        <w:widowControl/>
        <w:spacing w:line="600" w:lineRule="exact"/>
        <w:jc w:val="left"/>
        <w:rPr>
          <w:rFonts w:ascii="Times New Roman" w:hAnsi="Times New Roman" w:eastAsia="黑体"/>
          <w:sz w:val="32"/>
          <w:szCs w:val="32"/>
        </w:rPr>
      </w:pPr>
      <w:r>
        <w:rPr>
          <w:rFonts w:ascii="Times New Roman" w:hAnsi="Times New Roman" w:eastAsia="仿宋_GB2312"/>
          <w:sz w:val="22"/>
          <w:szCs w:val="22"/>
        </w:rPr>
        <w:t>填表人：</w:t>
      </w:r>
      <w:r>
        <w:rPr>
          <w:rFonts w:hint="eastAsia" w:ascii="Times New Roman" w:hAnsi="Times New Roman" w:eastAsia="仿宋_GB2312"/>
          <w:sz w:val="22"/>
          <w:szCs w:val="22"/>
        </w:rPr>
        <w:t xml:space="preserve">周斌  </w:t>
      </w:r>
      <w:r>
        <w:rPr>
          <w:rFonts w:ascii="Times New Roman" w:hAnsi="Times New Roman" w:eastAsia="仿宋_GB2312"/>
          <w:sz w:val="22"/>
          <w:szCs w:val="22"/>
        </w:rPr>
        <w:t>填报日期：202</w:t>
      </w:r>
      <w:r>
        <w:rPr>
          <w:rFonts w:hint="eastAsia" w:ascii="Times New Roman" w:hAnsi="Times New Roman" w:eastAsia="仿宋_GB2312"/>
          <w:sz w:val="22"/>
          <w:szCs w:val="22"/>
        </w:rPr>
        <w:t>6</w:t>
      </w:r>
      <w:r>
        <w:rPr>
          <w:rFonts w:ascii="Times New Roman" w:hAnsi="Times New Roman" w:eastAsia="仿宋_GB2312"/>
          <w:sz w:val="22"/>
          <w:szCs w:val="22"/>
        </w:rPr>
        <w:t>.0</w:t>
      </w:r>
      <w:r>
        <w:rPr>
          <w:rFonts w:hint="eastAsia" w:ascii="Times New Roman" w:hAnsi="Times New Roman" w:eastAsia="仿宋_GB2312"/>
          <w:sz w:val="22"/>
          <w:szCs w:val="22"/>
        </w:rPr>
        <w:t>5</w:t>
      </w:r>
      <w:r>
        <w:rPr>
          <w:rFonts w:ascii="Times New Roman" w:hAnsi="Times New Roman" w:eastAsia="仿宋_GB2312"/>
          <w:sz w:val="22"/>
          <w:szCs w:val="22"/>
        </w:rPr>
        <w:t>.</w:t>
      </w:r>
      <w:r>
        <w:rPr>
          <w:rFonts w:hint="eastAsia" w:ascii="Times New Roman" w:hAnsi="Times New Roman" w:eastAsia="仿宋_GB2312"/>
          <w:sz w:val="22"/>
          <w:szCs w:val="22"/>
        </w:rPr>
        <w:t xml:space="preserve">06 </w:t>
      </w:r>
      <w:r>
        <w:rPr>
          <w:rFonts w:ascii="Times New Roman" w:hAnsi="Times New Roman" w:eastAsia="仿宋_GB2312"/>
          <w:sz w:val="22"/>
          <w:szCs w:val="22"/>
        </w:rPr>
        <w:t>联系电话： 84068768</w:t>
      </w:r>
      <w:r>
        <w:rPr>
          <w:rFonts w:hint="eastAsia" w:ascii="Times New Roman" w:hAnsi="Times New Roman" w:eastAsia="仿宋_GB2312"/>
          <w:sz w:val="22"/>
          <w:szCs w:val="22"/>
        </w:rPr>
        <w:t xml:space="preserve">  </w:t>
      </w:r>
      <w:r>
        <w:rPr>
          <w:rFonts w:ascii="Times New Roman" w:hAnsi="Times New Roman" w:eastAsia="仿宋_GB2312"/>
          <w:sz w:val="22"/>
          <w:szCs w:val="22"/>
        </w:rPr>
        <w:t xml:space="preserve">单位负责人签字： </w:t>
      </w:r>
      <w:r>
        <w:rPr>
          <w:rFonts w:ascii="Times New Roman" w:hAnsi="Times New Roman" w:eastAsia="仿宋_GB2312"/>
          <w:sz w:val="22"/>
          <w:szCs w:val="22"/>
        </w:rPr>
        <w:br w:type="page" w:clear="all"/>
      </w:r>
      <w:r>
        <w:rPr>
          <w:rFonts w:ascii="Times New Roman" w:hAnsi="Times New Roman" w:eastAsia="黑体"/>
          <w:sz w:val="32"/>
          <w:szCs w:val="32"/>
        </w:rPr>
        <w:t>附件</w:t>
      </w:r>
      <w:r>
        <w:rPr>
          <w:rFonts w:hint="eastAsia" w:ascii="Times New Roman" w:hAnsi="Times New Roman" w:eastAsia="黑体"/>
          <w:sz w:val="32"/>
          <w:szCs w:val="32"/>
        </w:rPr>
        <w:t>3</w:t>
      </w:r>
    </w:p>
    <w:p>
      <w:pPr>
        <w:widowControl/>
        <w:spacing w:line="600" w:lineRule="exact"/>
        <w:jc w:val="center"/>
        <w:rPr>
          <w:rFonts w:ascii="Times New Roman" w:hAnsi="Times New Roman" w:eastAsia="方正小标宋_GBK"/>
          <w:color w:val="000000"/>
          <w:sz w:val="36"/>
          <w:szCs w:val="36"/>
        </w:rPr>
      </w:pPr>
      <w:r>
        <w:rPr>
          <w:rFonts w:ascii="Times New Roman" w:hAnsi="Times New Roman" w:eastAsia="方正小标宋_GBK"/>
          <w:color w:val="000000"/>
          <w:sz w:val="36"/>
          <w:szCs w:val="36"/>
        </w:rPr>
        <w:t>202</w:t>
      </w:r>
      <w:r>
        <w:rPr>
          <w:rFonts w:hint="eastAsia" w:ascii="Times New Roman" w:hAnsi="Times New Roman" w:eastAsia="方正小标宋_GBK"/>
          <w:color w:val="000000"/>
          <w:sz w:val="36"/>
          <w:szCs w:val="36"/>
        </w:rPr>
        <w:t>5</w:t>
      </w:r>
      <w:r>
        <w:rPr>
          <w:rFonts w:ascii="Times New Roman" w:hAnsi="Times New Roman" w:eastAsia="方正小标宋_GBK"/>
          <w:color w:val="000000"/>
          <w:sz w:val="36"/>
          <w:szCs w:val="36"/>
        </w:rPr>
        <w:t>年</w:t>
      </w:r>
      <w:r>
        <w:rPr>
          <w:rFonts w:hint="eastAsia" w:ascii="Times New Roman" w:hAnsi="Times New Roman" w:eastAsia="方正小标宋_GBK"/>
          <w:color w:val="000000"/>
          <w:sz w:val="36"/>
          <w:szCs w:val="36"/>
        </w:rPr>
        <w:t>度</w:t>
      </w:r>
      <w:r>
        <w:rPr>
          <w:rFonts w:ascii="Times New Roman" w:hAnsi="Times New Roman" w:eastAsia="方正小标宋_GBK"/>
          <w:color w:val="000000"/>
          <w:sz w:val="36"/>
          <w:szCs w:val="36"/>
        </w:rPr>
        <w:t>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835"/>
        <w:gridCol w:w="1144"/>
        <w:gridCol w:w="1134"/>
        <w:gridCol w:w="1417"/>
        <w:gridCol w:w="1276"/>
        <w:gridCol w:w="1418"/>
        <w:gridCol w:w="778"/>
        <w:gridCol w:w="833"/>
        <w:gridCol w:w="1016"/>
      </w:tblGrid>
      <w:tr>
        <w:tblPrEx>
          <w:tblLayout w:type="fixed"/>
          <w:tblCellMar>
            <w:top w:w="0" w:type="dxa"/>
            <w:left w:w="108" w:type="dxa"/>
            <w:bottom w:w="0" w:type="dxa"/>
            <w:right w:w="108" w:type="dxa"/>
          </w:tblCellMar>
        </w:tblPrEx>
        <w:trPr>
          <w:trHeight w:val="498" w:hRule="atLeast"/>
          <w:jc w:val="center"/>
        </w:trPr>
        <w:tc>
          <w:tcPr>
            <w:tcW w:w="3113" w:type="dxa"/>
            <w:gridSpan w:val="3"/>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项目支出名称</w:t>
            </w:r>
          </w:p>
        </w:tc>
        <w:tc>
          <w:tcPr>
            <w:tcW w:w="6738" w:type="dxa"/>
            <w:gridSpan w:val="6"/>
            <w:tcBorders>
              <w:top w:val="single" w:color="auto" w:sz="4" w:space="0"/>
              <w:left w:val="nil"/>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业务工作经费</w:t>
            </w:r>
          </w:p>
        </w:tc>
      </w:tr>
      <w:tr>
        <w:tblPrEx>
          <w:tblLayout w:type="fixed"/>
          <w:tblCellMar>
            <w:top w:w="0" w:type="dxa"/>
            <w:left w:w="108" w:type="dxa"/>
            <w:bottom w:w="0" w:type="dxa"/>
            <w:right w:w="108" w:type="dxa"/>
          </w:tblCellMar>
        </w:tblPrEx>
        <w:trPr>
          <w:trHeight w:val="562" w:hRule="atLeast"/>
          <w:jc w:val="center"/>
        </w:trPr>
        <w:tc>
          <w:tcPr>
            <w:tcW w:w="835"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主管部门</w:t>
            </w:r>
          </w:p>
        </w:tc>
        <w:tc>
          <w:tcPr>
            <w:tcW w:w="4971"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湖南省公安厅</w:t>
            </w:r>
          </w:p>
        </w:tc>
        <w:tc>
          <w:tcPr>
            <w:tcW w:w="1418"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实施单位</w:t>
            </w:r>
          </w:p>
        </w:tc>
        <w:tc>
          <w:tcPr>
            <w:tcW w:w="26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湖南省高速公路交通警察局</w:t>
            </w:r>
          </w:p>
        </w:tc>
      </w:tr>
      <w:tr>
        <w:tblPrEx>
          <w:tblLayout w:type="fixed"/>
          <w:tblCellMar>
            <w:top w:w="0" w:type="dxa"/>
            <w:left w:w="108" w:type="dxa"/>
            <w:bottom w:w="0" w:type="dxa"/>
            <w:right w:w="108" w:type="dxa"/>
          </w:tblCellMar>
        </w:tblPrEx>
        <w:trPr>
          <w:jc w:val="center"/>
        </w:trPr>
        <w:tc>
          <w:tcPr>
            <w:tcW w:w="835"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项目资金</w:t>
            </w:r>
            <w:r>
              <w:rPr>
                <w:rFonts w:ascii="Times New Roman" w:hAnsi="Times New Roman" w:eastAsia="仿宋_GB2312"/>
                <w:color w:val="000000"/>
                <w:sz w:val="20"/>
                <w:szCs w:val="20"/>
              </w:rPr>
              <w:br w:type="textWrapping" w:clear="all"/>
            </w:r>
            <w:r>
              <w:rPr>
                <w:rFonts w:ascii="Times New Roman" w:hAnsi="Times New Roman" w:eastAsia="仿宋_GB2312"/>
                <w:color w:val="000000"/>
                <w:sz w:val="20"/>
                <w:szCs w:val="20"/>
              </w:rPr>
              <w:t>（万元）</w:t>
            </w:r>
          </w:p>
        </w:tc>
        <w:tc>
          <w:tcPr>
            <w:tcW w:w="2278"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41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年初预算数</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全年预算数</w:t>
            </w:r>
          </w:p>
        </w:tc>
        <w:tc>
          <w:tcPr>
            <w:tcW w:w="1418"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全年执行数</w:t>
            </w:r>
          </w:p>
        </w:tc>
        <w:tc>
          <w:tcPr>
            <w:tcW w:w="778"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分值</w:t>
            </w:r>
          </w:p>
        </w:tc>
        <w:tc>
          <w:tcPr>
            <w:tcW w:w="833"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执行率</w:t>
            </w:r>
          </w:p>
        </w:tc>
        <w:tc>
          <w:tcPr>
            <w:tcW w:w="1016"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hint="eastAsia" w:ascii="Times New Roman" w:hAnsi="Times New Roman" w:eastAsia="仿宋_GB2312"/>
                <w:sz w:val="20"/>
                <w:szCs w:val="20"/>
              </w:rPr>
              <w:t>自评</w:t>
            </w:r>
            <w:r>
              <w:rPr>
                <w:rFonts w:ascii="Times New Roman" w:hAnsi="Times New Roman" w:eastAsia="仿宋_GB2312"/>
                <w:sz w:val="20"/>
                <w:szCs w:val="20"/>
              </w:rPr>
              <w:t>得分</w:t>
            </w:r>
          </w:p>
        </w:tc>
      </w:tr>
      <w:tr>
        <w:tblPrEx>
          <w:tblLayout w:type="fixed"/>
          <w:tblCellMar>
            <w:top w:w="0" w:type="dxa"/>
            <w:left w:w="108" w:type="dxa"/>
            <w:bottom w:w="0" w:type="dxa"/>
            <w:right w:w="108" w:type="dxa"/>
          </w:tblCellMar>
        </w:tblPrEx>
        <w:trPr>
          <w:jc w:val="center"/>
        </w:trPr>
        <w:tc>
          <w:tcPr>
            <w:tcW w:w="835" w:type="dxa"/>
            <w:vMerge w:val="continue"/>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2278"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年度资金总额</w:t>
            </w:r>
          </w:p>
        </w:tc>
        <w:tc>
          <w:tcPr>
            <w:tcW w:w="141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1186.26</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1186.26</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939.33</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79.18%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7.90</w:t>
            </w:r>
          </w:p>
        </w:tc>
      </w:tr>
      <w:tr>
        <w:tblPrEx>
          <w:tblLayout w:type="fixed"/>
          <w:tblCellMar>
            <w:top w:w="0" w:type="dxa"/>
            <w:left w:w="108" w:type="dxa"/>
            <w:bottom w:w="0" w:type="dxa"/>
            <w:right w:w="108" w:type="dxa"/>
          </w:tblCellMar>
        </w:tblPrEx>
        <w:trPr>
          <w:jc w:val="center"/>
        </w:trPr>
        <w:tc>
          <w:tcPr>
            <w:tcW w:w="835" w:type="dxa"/>
            <w:vMerge w:val="continue"/>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2278"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其中：当年财政拨款</w:t>
            </w:r>
          </w:p>
        </w:tc>
        <w:tc>
          <w:tcPr>
            <w:tcW w:w="141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1071.90</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1071.90</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824.97</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835"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2278"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上年结转资金　</w:t>
            </w:r>
          </w:p>
        </w:tc>
        <w:tc>
          <w:tcPr>
            <w:tcW w:w="141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114.36</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114.36</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114.36</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jc w:val="center"/>
        </w:trPr>
        <w:tc>
          <w:tcPr>
            <w:tcW w:w="835"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2278"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其他资金</w:t>
            </w:r>
          </w:p>
        </w:tc>
        <w:tc>
          <w:tcPr>
            <w:tcW w:w="141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r>
      <w:tr>
        <w:tblPrEx>
          <w:tblLayout w:type="fixed"/>
          <w:tblCellMar>
            <w:top w:w="0" w:type="dxa"/>
            <w:left w:w="108" w:type="dxa"/>
            <w:bottom w:w="0" w:type="dxa"/>
            <w:right w:w="108" w:type="dxa"/>
          </w:tblCellMar>
        </w:tblPrEx>
        <w:trPr>
          <w:trHeight w:val="894" w:hRule="atLeast"/>
          <w:jc w:val="center"/>
        </w:trPr>
        <w:tc>
          <w:tcPr>
            <w:tcW w:w="835"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年度总体目标</w:t>
            </w:r>
          </w:p>
        </w:tc>
        <w:tc>
          <w:tcPr>
            <w:tcW w:w="4971"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预期目标</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实际完成情况　</w:t>
            </w:r>
          </w:p>
        </w:tc>
      </w:tr>
      <w:tr>
        <w:tblPrEx>
          <w:tblLayout w:type="fixed"/>
          <w:tblCellMar>
            <w:top w:w="0" w:type="dxa"/>
            <w:left w:w="108" w:type="dxa"/>
            <w:bottom w:w="0" w:type="dxa"/>
            <w:right w:w="108" w:type="dxa"/>
          </w:tblCellMar>
        </w:tblPrEx>
        <w:trPr>
          <w:trHeight w:val="1256" w:hRule="atLeast"/>
          <w:jc w:val="center"/>
        </w:trPr>
        <w:tc>
          <w:tcPr>
            <w:tcW w:w="835"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4971" w:type="dxa"/>
            <w:gridSpan w:val="4"/>
            <w:tcBorders>
              <w:top w:val="single" w:color="auto" w:sz="4" w:space="0"/>
              <w:left w:val="nil"/>
              <w:bottom w:val="single" w:color="auto" w:sz="4" w:space="0"/>
              <w:right w:val="single" w:color="000000"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w:t>
            </w:r>
            <w:r>
              <w:rPr>
                <w:rFonts w:ascii="Times New Roman" w:hAnsi="Times New Roman" w:eastAsia="仿宋_GB2312"/>
                <w:color w:val="000000"/>
                <w:sz w:val="20"/>
                <w:szCs w:val="20"/>
              </w:rPr>
              <w:t>的完成率达100%，兼顾保证质量和进度。</w:t>
            </w:r>
          </w:p>
        </w:tc>
        <w:tc>
          <w:tcPr>
            <w:tcW w:w="4045"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基本完成。</w:t>
            </w:r>
          </w:p>
        </w:tc>
      </w:tr>
      <w:tr>
        <w:tblPrEx>
          <w:tblLayout w:type="fixed"/>
          <w:tblCellMar>
            <w:top w:w="0" w:type="dxa"/>
            <w:left w:w="108" w:type="dxa"/>
            <w:bottom w:w="0" w:type="dxa"/>
            <w:right w:w="108" w:type="dxa"/>
          </w:tblCellMar>
        </w:tblPrEx>
        <w:trPr>
          <w:trHeight w:val="697" w:hRule="atLeast"/>
          <w:jc w:val="center"/>
        </w:trPr>
        <w:tc>
          <w:tcPr>
            <w:tcW w:w="835"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绩</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标</w:t>
            </w:r>
          </w:p>
        </w:tc>
        <w:tc>
          <w:tcPr>
            <w:tcW w:w="114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一级指标</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二级指标</w:t>
            </w:r>
          </w:p>
        </w:tc>
        <w:tc>
          <w:tcPr>
            <w:tcW w:w="1417"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三级指标</w:t>
            </w:r>
          </w:p>
        </w:tc>
        <w:tc>
          <w:tcPr>
            <w:tcW w:w="127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指标值</w:t>
            </w:r>
          </w:p>
        </w:tc>
        <w:tc>
          <w:tcPr>
            <w:tcW w:w="141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实际</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完成值</w:t>
            </w:r>
          </w:p>
        </w:tc>
        <w:tc>
          <w:tcPr>
            <w:tcW w:w="77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分值</w:t>
            </w:r>
          </w:p>
        </w:tc>
        <w:tc>
          <w:tcPr>
            <w:tcW w:w="83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得分</w:t>
            </w:r>
          </w:p>
        </w:tc>
        <w:tc>
          <w:tcPr>
            <w:tcW w:w="1016"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olor w:val="000000"/>
                <w:sz w:val="20"/>
                <w:szCs w:val="20"/>
              </w:rPr>
            </w:pPr>
            <w:r>
              <w:rPr>
                <w:rFonts w:ascii="Times New Roman" w:hAnsi="Times New Roman" w:eastAsia="仿宋_GB2312"/>
                <w:color w:val="000000"/>
                <w:sz w:val="20"/>
                <w:szCs w:val="20"/>
              </w:rPr>
              <w:t>偏差原因分析及改进措施</w:t>
            </w:r>
          </w:p>
        </w:tc>
      </w:tr>
      <w:tr>
        <w:tblPrEx>
          <w:tblLayout w:type="fixed"/>
          <w:tblCellMar>
            <w:top w:w="0" w:type="dxa"/>
            <w:left w:w="108" w:type="dxa"/>
            <w:bottom w:w="0" w:type="dxa"/>
            <w:right w:w="108" w:type="dxa"/>
          </w:tblCellMar>
        </w:tblPrEx>
        <w:trPr>
          <w:trHeight w:val="1503" w:hRule="atLeast"/>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产出指标</w:t>
            </w:r>
          </w:p>
          <w:p>
            <w:pPr>
              <w:widowControl/>
              <w:jc w:val="center"/>
              <w:rPr>
                <w:rFonts w:ascii="Times New Roman" w:hAnsi="Times New Roman" w:eastAsia="仿宋_GB2312"/>
                <w:color w:val="000000"/>
                <w:sz w:val="20"/>
                <w:szCs w:val="20"/>
              </w:rPr>
            </w:pP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(50分)</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数量指标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业务培训轮次</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6轮次</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6轮次</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1649" w:hRule="atLeast"/>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质量指标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各项业务工作完成达标率</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20</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1829" w:hRule="atLeast"/>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时效指标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各项业务工作完成及时率</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95%</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1741" w:hRule="atLeast"/>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vMerge w:val="continue"/>
            <w:tcBorders>
              <w:left w:val="nil"/>
              <w:bottom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成本指标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各项业务工作成本按预算执行</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不超预算</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未超预算</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vMerge w:val="restart"/>
            <w:tcBorders>
              <w:top w:val="single" w:color="auto" w:sz="4" w:space="0"/>
              <w:left w:val="nil"/>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效益指标</w:t>
            </w:r>
          </w:p>
          <w:p>
            <w:pPr>
              <w:widowControl/>
              <w:jc w:val="left"/>
              <w:rPr>
                <w:rFonts w:ascii="Times New Roman" w:hAnsi="Times New Roman" w:eastAsia="仿宋_GB2312"/>
                <w:color w:val="000000"/>
                <w:sz w:val="20"/>
                <w:szCs w:val="20"/>
              </w:rPr>
            </w:pPr>
          </w:p>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（30分）</w:t>
            </w:r>
          </w:p>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经济效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人民</w:t>
            </w:r>
            <w:r>
              <w:rPr>
                <w:rFonts w:ascii="Times New Roman" w:hAnsi="Times New Roman" w:eastAsia="仿宋_GB2312"/>
                <w:color w:val="000000"/>
                <w:sz w:val="20"/>
                <w:szCs w:val="20"/>
              </w:rPr>
              <w:t>财产</w:t>
            </w:r>
            <w:r>
              <w:rPr>
                <w:rFonts w:hint="eastAsia" w:ascii="Times New Roman" w:hAnsi="Times New Roman" w:eastAsia="仿宋_GB2312"/>
                <w:color w:val="000000"/>
                <w:sz w:val="20"/>
                <w:szCs w:val="20"/>
              </w:rPr>
              <w:t>在</w:t>
            </w:r>
            <w:r>
              <w:rPr>
                <w:rFonts w:ascii="Times New Roman" w:hAnsi="Times New Roman" w:eastAsia="仿宋_GB2312"/>
                <w:color w:val="000000"/>
                <w:sz w:val="20"/>
                <w:szCs w:val="20"/>
              </w:rPr>
              <w:t>交通事故</w:t>
            </w:r>
            <w:r>
              <w:rPr>
                <w:rFonts w:hint="eastAsia" w:ascii="Times New Roman" w:hAnsi="Times New Roman" w:eastAsia="仿宋_GB2312"/>
                <w:color w:val="000000"/>
                <w:sz w:val="20"/>
                <w:szCs w:val="20"/>
              </w:rPr>
              <w:t>中</w:t>
            </w:r>
            <w:r>
              <w:rPr>
                <w:rFonts w:ascii="Times New Roman" w:hAnsi="Times New Roman" w:eastAsia="仿宋_GB2312"/>
                <w:color w:val="000000"/>
                <w:sz w:val="20"/>
                <w:szCs w:val="20"/>
              </w:rPr>
              <w:t>损失下降</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下降</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下降</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社会效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行政诉讼、</w:t>
            </w:r>
            <w:r>
              <w:rPr>
                <w:rFonts w:hint="eastAsia" w:ascii="Times New Roman" w:hAnsi="Times New Roman" w:eastAsia="仿宋_GB2312"/>
                <w:color w:val="000000"/>
                <w:sz w:val="20"/>
                <w:szCs w:val="20"/>
              </w:rPr>
              <w:t>涉交舆情数量同比</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下降</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下降</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生态效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优化道路交通环境</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良好</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良好</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1486" w:hRule="atLeast"/>
          <w:jc w:val="center"/>
        </w:trPr>
        <w:tc>
          <w:tcPr>
            <w:tcW w:w="835"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1144"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可持续影响指标</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事故预防“减量控大”形势平稳</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完成</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完成</w:t>
            </w:r>
          </w:p>
        </w:tc>
        <w:tc>
          <w:tcPr>
            <w:tcW w:w="7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835"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44"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满意度</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指标</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（10分）</w:t>
            </w:r>
          </w:p>
        </w:tc>
        <w:tc>
          <w:tcPr>
            <w:tcW w:w="1134"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服务对象满意度指标</w:t>
            </w:r>
          </w:p>
        </w:tc>
        <w:tc>
          <w:tcPr>
            <w:tcW w:w="14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社会群众满意度</w:t>
            </w:r>
          </w:p>
        </w:tc>
        <w:tc>
          <w:tcPr>
            <w:tcW w:w="127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≥95%</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90</w:t>
            </w:r>
            <w:r>
              <w:rPr>
                <w:rFonts w:ascii="Times New Roman" w:hAnsi="Times New Roman" w:eastAsia="仿宋_GB2312"/>
                <w:color w:val="000000"/>
                <w:sz w:val="20"/>
                <w:szCs w:val="20"/>
              </w:rPr>
              <w:t>%</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224" w:type="dxa"/>
            <w:gridSpan w:val="6"/>
            <w:tcBorders>
              <w:top w:val="single" w:color="auto" w:sz="4" w:space="0"/>
              <w:left w:val="single" w:color="auto" w:sz="4" w:space="0"/>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总分</w:t>
            </w:r>
          </w:p>
        </w:tc>
        <w:tc>
          <w:tcPr>
            <w:tcW w:w="7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100</w:t>
            </w:r>
          </w:p>
        </w:tc>
        <w:tc>
          <w:tcPr>
            <w:tcW w:w="8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95.90</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bl>
    <w:p>
      <w:pPr>
        <w:rPr>
          <w:rFonts w:ascii="Times New Roman" w:hAnsi="Times New Roman" w:eastAsia="仿宋_GB2312"/>
          <w:sz w:val="18"/>
          <w:szCs w:val="18"/>
        </w:rPr>
      </w:pPr>
    </w:p>
    <w:p>
      <w:pPr>
        <w:rPr>
          <w:rFonts w:ascii="Times New Roman" w:hAnsi="Times New Roman" w:eastAsia="仿宋_GB2312"/>
          <w:sz w:val="18"/>
          <w:szCs w:val="18"/>
        </w:rPr>
      </w:pPr>
      <w:r>
        <w:rPr>
          <w:rFonts w:ascii="Times New Roman" w:hAnsi="Times New Roman" w:eastAsia="仿宋_GB2312"/>
          <w:sz w:val="18"/>
          <w:szCs w:val="18"/>
        </w:rPr>
        <w:t>备注：</w:t>
      </w:r>
      <w:r>
        <w:rPr>
          <w:rFonts w:hint="eastAsia" w:ascii="Times New Roman" w:hAnsi="Times New Roman" w:eastAsia="仿宋_GB2312"/>
          <w:sz w:val="18"/>
          <w:szCs w:val="18"/>
        </w:rPr>
        <w:t>每</w:t>
      </w:r>
      <w:r>
        <w:rPr>
          <w:rFonts w:ascii="Times New Roman" w:hAnsi="Times New Roman" w:eastAsia="仿宋_GB2312"/>
          <w:sz w:val="18"/>
          <w:szCs w:val="18"/>
        </w:rPr>
        <w:t>个一级项目支出一张表。</w:t>
      </w:r>
      <w:r>
        <w:rPr>
          <w:rFonts w:hint="eastAsia" w:ascii="Times New Roman" w:hAnsi="Times New Roman" w:eastAsia="仿宋_GB2312"/>
          <w:sz w:val="18"/>
          <w:szCs w:val="18"/>
        </w:rPr>
        <w:t>如，</w:t>
      </w:r>
      <w:r>
        <w:rPr>
          <w:rFonts w:ascii="Times New Roman" w:hAnsi="Times New Roman" w:eastAsia="仿宋_GB2312"/>
          <w:sz w:val="18"/>
          <w:szCs w:val="18"/>
        </w:rPr>
        <w:t>业务工作经费</w:t>
      </w:r>
      <w:r>
        <w:rPr>
          <w:rFonts w:hint="eastAsia" w:ascii="Times New Roman" w:hAnsi="Times New Roman" w:eastAsia="仿宋_GB2312"/>
          <w:sz w:val="18"/>
          <w:szCs w:val="18"/>
        </w:rPr>
        <w:t>，</w:t>
      </w:r>
      <w:r>
        <w:rPr>
          <w:rFonts w:ascii="Times New Roman" w:hAnsi="Times New Roman" w:eastAsia="仿宋_GB2312"/>
          <w:sz w:val="18"/>
          <w:szCs w:val="18"/>
        </w:rPr>
        <w:t>运行维护经费</w:t>
      </w:r>
      <w:r>
        <w:rPr>
          <w:rFonts w:hint="eastAsia" w:ascii="Times New Roman" w:hAnsi="Times New Roman" w:eastAsia="仿宋_GB2312"/>
          <w:sz w:val="18"/>
          <w:szCs w:val="18"/>
        </w:rPr>
        <w:t>，其他事业发展类资金…各一张表。</w:t>
      </w:r>
    </w:p>
    <w:p>
      <w:pPr>
        <w:rPr>
          <w:rFonts w:ascii="Times New Roman" w:hAnsi="Times New Roman" w:eastAsia="仿宋_GB2312"/>
          <w:sz w:val="22"/>
          <w:szCs w:val="22"/>
        </w:rPr>
      </w:pPr>
      <w:r>
        <w:rPr>
          <w:rFonts w:ascii="Times New Roman" w:hAnsi="Times New Roman" w:eastAsia="仿宋_GB2312"/>
          <w:sz w:val="22"/>
          <w:szCs w:val="22"/>
        </w:rPr>
        <w:t>填表人：</w:t>
      </w:r>
      <w:r>
        <w:rPr>
          <w:rFonts w:hint="eastAsia" w:ascii="Times New Roman" w:hAnsi="Times New Roman" w:eastAsia="仿宋_GB2312"/>
          <w:sz w:val="22"/>
          <w:szCs w:val="22"/>
        </w:rPr>
        <w:t xml:space="preserve">周斌  </w:t>
      </w:r>
      <w:r>
        <w:rPr>
          <w:rFonts w:ascii="Times New Roman" w:hAnsi="Times New Roman" w:eastAsia="仿宋_GB2312"/>
          <w:sz w:val="22"/>
          <w:szCs w:val="22"/>
        </w:rPr>
        <w:t>填报日期：2026.05.06联系电话：84068768</w:t>
      </w:r>
      <w:r>
        <w:rPr>
          <w:rFonts w:hint="eastAsia" w:ascii="Times New Roman" w:hAnsi="Times New Roman" w:eastAsia="仿宋_GB2312"/>
          <w:sz w:val="22"/>
          <w:szCs w:val="22"/>
        </w:rPr>
        <w:t xml:space="preserve">  </w:t>
      </w:r>
      <w:r>
        <w:rPr>
          <w:rFonts w:ascii="Times New Roman" w:hAnsi="Times New Roman" w:eastAsia="仿宋_GB2312"/>
          <w:sz w:val="22"/>
          <w:szCs w:val="22"/>
        </w:rPr>
        <w:t>单位负责人签字：</w:t>
      </w: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仿宋_GB2312"/>
          <w:sz w:val="22"/>
          <w:szCs w:val="22"/>
        </w:rPr>
      </w:pPr>
    </w:p>
    <w:p>
      <w:pPr>
        <w:rPr>
          <w:rFonts w:ascii="Times New Roman" w:hAnsi="Times New Roman" w:eastAsia="黑体"/>
          <w:sz w:val="32"/>
          <w:szCs w:val="32"/>
        </w:rPr>
      </w:pPr>
      <w:r>
        <w:rPr>
          <w:rFonts w:ascii="Times New Roman" w:hAnsi="Times New Roman" w:eastAsia="黑体"/>
          <w:sz w:val="32"/>
          <w:szCs w:val="32"/>
        </w:rPr>
        <w:t>附件</w:t>
      </w:r>
      <w:r>
        <w:rPr>
          <w:rFonts w:hint="eastAsia" w:ascii="Times New Roman" w:hAnsi="Times New Roman" w:eastAsia="黑体"/>
          <w:sz w:val="32"/>
          <w:szCs w:val="32"/>
        </w:rPr>
        <w:t>3</w:t>
      </w:r>
    </w:p>
    <w:p>
      <w:pPr>
        <w:widowControl/>
        <w:spacing w:line="600" w:lineRule="exact"/>
        <w:jc w:val="center"/>
        <w:rPr>
          <w:rFonts w:ascii="Times New Roman" w:hAnsi="Times New Roman" w:eastAsia="方正小标宋_GBK"/>
          <w:color w:val="000000"/>
          <w:sz w:val="36"/>
          <w:szCs w:val="36"/>
        </w:rPr>
      </w:pPr>
      <w:r>
        <w:rPr>
          <w:rFonts w:ascii="Times New Roman" w:hAnsi="Times New Roman" w:eastAsia="方正小标宋_GBK"/>
          <w:color w:val="000000"/>
          <w:sz w:val="36"/>
          <w:szCs w:val="36"/>
        </w:rPr>
        <w:t>2025年</w:t>
      </w:r>
      <w:r>
        <w:rPr>
          <w:rFonts w:hint="eastAsia" w:ascii="Times New Roman" w:hAnsi="Times New Roman" w:eastAsia="方正小标宋_GBK"/>
          <w:color w:val="000000"/>
          <w:sz w:val="36"/>
          <w:szCs w:val="36"/>
        </w:rPr>
        <w:t>度</w:t>
      </w:r>
      <w:r>
        <w:rPr>
          <w:rFonts w:ascii="Times New Roman" w:hAnsi="Times New Roman" w:eastAsia="方正小标宋_GBK"/>
          <w:color w:val="000000"/>
          <w:sz w:val="36"/>
          <w:szCs w:val="36"/>
        </w:rPr>
        <w:t>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671"/>
        <w:gridCol w:w="741"/>
        <w:gridCol w:w="1134"/>
        <w:gridCol w:w="1446"/>
        <w:gridCol w:w="1516"/>
        <w:gridCol w:w="1516"/>
        <w:gridCol w:w="678"/>
        <w:gridCol w:w="1133"/>
        <w:gridCol w:w="1016"/>
      </w:tblGrid>
      <w:tr>
        <w:tblPrEx>
          <w:tblLayout w:type="fixed"/>
          <w:tblCellMar>
            <w:top w:w="0" w:type="dxa"/>
            <w:left w:w="108" w:type="dxa"/>
            <w:bottom w:w="0" w:type="dxa"/>
            <w:right w:w="108" w:type="dxa"/>
          </w:tblCellMar>
        </w:tblPrEx>
        <w:trPr>
          <w:trHeight w:val="498" w:hRule="atLeast"/>
          <w:jc w:val="center"/>
        </w:trPr>
        <w:tc>
          <w:tcPr>
            <w:tcW w:w="2546" w:type="dxa"/>
            <w:gridSpan w:val="3"/>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项目支出名称</w:t>
            </w:r>
          </w:p>
        </w:tc>
        <w:tc>
          <w:tcPr>
            <w:tcW w:w="7305" w:type="dxa"/>
            <w:gridSpan w:val="6"/>
            <w:tcBorders>
              <w:top w:val="single" w:color="auto" w:sz="4" w:space="0"/>
              <w:left w:val="nil"/>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运行维护</w:t>
            </w:r>
            <w:r>
              <w:rPr>
                <w:rFonts w:ascii="Times New Roman" w:hAnsi="Times New Roman" w:eastAsia="仿宋_GB2312"/>
                <w:color w:val="000000"/>
                <w:sz w:val="20"/>
                <w:szCs w:val="20"/>
              </w:rPr>
              <w:t>经费</w:t>
            </w:r>
          </w:p>
        </w:tc>
      </w:tr>
      <w:tr>
        <w:tblPrEx>
          <w:tblLayout w:type="fixed"/>
          <w:tblCellMar>
            <w:top w:w="0" w:type="dxa"/>
            <w:left w:w="108" w:type="dxa"/>
            <w:bottom w:w="0" w:type="dxa"/>
            <w:right w:w="108" w:type="dxa"/>
          </w:tblCellMar>
        </w:tblPrEx>
        <w:trPr>
          <w:trHeight w:val="562" w:hRule="atLeast"/>
          <w:jc w:val="center"/>
        </w:trPr>
        <w:tc>
          <w:tcPr>
            <w:tcW w:w="671"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主管部门</w:t>
            </w:r>
          </w:p>
        </w:tc>
        <w:tc>
          <w:tcPr>
            <w:tcW w:w="4837"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湖南省公安厅</w:t>
            </w:r>
          </w:p>
        </w:tc>
        <w:tc>
          <w:tcPr>
            <w:tcW w:w="1516"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实施单位</w:t>
            </w:r>
          </w:p>
        </w:tc>
        <w:tc>
          <w:tcPr>
            <w:tcW w:w="282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湖南省高速公路交通警察局</w:t>
            </w:r>
          </w:p>
        </w:tc>
      </w:tr>
      <w:tr>
        <w:tblPrEx>
          <w:tblLayout w:type="fixed"/>
          <w:tblCellMar>
            <w:top w:w="0" w:type="dxa"/>
            <w:left w:w="108" w:type="dxa"/>
            <w:bottom w:w="0" w:type="dxa"/>
            <w:right w:w="108" w:type="dxa"/>
          </w:tblCellMar>
        </w:tblPrEx>
        <w:trPr>
          <w:jc w:val="center"/>
        </w:trPr>
        <w:tc>
          <w:tcPr>
            <w:tcW w:w="671"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项目资金</w:t>
            </w:r>
            <w:r>
              <w:rPr>
                <w:rFonts w:ascii="Times New Roman" w:hAnsi="Times New Roman" w:eastAsia="仿宋_GB2312"/>
                <w:color w:val="000000"/>
                <w:sz w:val="20"/>
                <w:szCs w:val="20"/>
              </w:rPr>
              <w:br w:type="textWrapping" w:clear="all"/>
            </w:r>
            <w:r>
              <w:rPr>
                <w:rFonts w:ascii="Times New Roman" w:hAnsi="Times New Roman" w:eastAsia="仿宋_GB2312"/>
                <w:color w:val="000000"/>
                <w:sz w:val="20"/>
                <w:szCs w:val="20"/>
              </w:rPr>
              <w:t>（万元）</w:t>
            </w:r>
          </w:p>
        </w:tc>
        <w:tc>
          <w:tcPr>
            <w:tcW w:w="1875"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44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年初预算数</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全年预算数</w:t>
            </w:r>
          </w:p>
        </w:tc>
        <w:tc>
          <w:tcPr>
            <w:tcW w:w="1516"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全年执行数</w:t>
            </w:r>
          </w:p>
        </w:tc>
        <w:tc>
          <w:tcPr>
            <w:tcW w:w="678"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分值</w:t>
            </w:r>
          </w:p>
        </w:tc>
        <w:tc>
          <w:tcPr>
            <w:tcW w:w="1133"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执行率</w:t>
            </w:r>
          </w:p>
        </w:tc>
        <w:tc>
          <w:tcPr>
            <w:tcW w:w="1016"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hint="eastAsia" w:ascii="Times New Roman" w:hAnsi="Times New Roman" w:eastAsia="仿宋_GB2312"/>
                <w:sz w:val="20"/>
                <w:szCs w:val="20"/>
              </w:rPr>
              <w:t>自评</w:t>
            </w:r>
            <w:r>
              <w:rPr>
                <w:rFonts w:ascii="Times New Roman" w:hAnsi="Times New Roman" w:eastAsia="仿宋_GB2312"/>
                <w:sz w:val="20"/>
                <w:szCs w:val="20"/>
              </w:rPr>
              <w:t>得分</w:t>
            </w:r>
          </w:p>
        </w:tc>
      </w:tr>
      <w:tr>
        <w:tblPrEx>
          <w:tblLayout w:type="fixed"/>
          <w:tblCellMar>
            <w:top w:w="0" w:type="dxa"/>
            <w:left w:w="108" w:type="dxa"/>
            <w:bottom w:w="0" w:type="dxa"/>
            <w:right w:w="108" w:type="dxa"/>
          </w:tblCellMar>
        </w:tblPrEx>
        <w:trPr>
          <w:jc w:val="center"/>
        </w:trPr>
        <w:tc>
          <w:tcPr>
            <w:tcW w:w="671"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75"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年度资金总额　</w:t>
            </w:r>
          </w:p>
        </w:tc>
        <w:tc>
          <w:tcPr>
            <w:tcW w:w="144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2531.30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2531.30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1978.73</w:t>
            </w:r>
          </w:p>
        </w:tc>
        <w:tc>
          <w:tcPr>
            <w:tcW w:w="67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78.17%</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7.80</w:t>
            </w:r>
          </w:p>
        </w:tc>
      </w:tr>
      <w:tr>
        <w:tblPrEx>
          <w:tblLayout w:type="fixed"/>
          <w:tblCellMar>
            <w:top w:w="0" w:type="dxa"/>
            <w:left w:w="108" w:type="dxa"/>
            <w:bottom w:w="0" w:type="dxa"/>
            <w:right w:w="108" w:type="dxa"/>
          </w:tblCellMar>
        </w:tblPrEx>
        <w:trPr>
          <w:jc w:val="center"/>
        </w:trPr>
        <w:tc>
          <w:tcPr>
            <w:tcW w:w="671"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75"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其中：当年财政拨款　</w:t>
            </w:r>
          </w:p>
        </w:tc>
        <w:tc>
          <w:tcPr>
            <w:tcW w:w="144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2531.0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2531.0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1978.73</w:t>
            </w:r>
          </w:p>
        </w:tc>
        <w:tc>
          <w:tcPr>
            <w:tcW w:w="67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13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671"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75"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上年结转资金　</w:t>
            </w:r>
          </w:p>
        </w:tc>
        <w:tc>
          <w:tcPr>
            <w:tcW w:w="144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67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13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671"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75"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其他资金</w:t>
            </w:r>
          </w:p>
        </w:tc>
        <w:tc>
          <w:tcPr>
            <w:tcW w:w="144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67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13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504" w:hRule="atLeast"/>
          <w:jc w:val="center"/>
        </w:trPr>
        <w:tc>
          <w:tcPr>
            <w:tcW w:w="671"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年度总体目标</w:t>
            </w:r>
          </w:p>
        </w:tc>
        <w:tc>
          <w:tcPr>
            <w:tcW w:w="4837"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预期目标</w:t>
            </w:r>
          </w:p>
        </w:tc>
        <w:tc>
          <w:tcPr>
            <w:tcW w:w="4343"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实际完成情况　</w:t>
            </w:r>
          </w:p>
        </w:tc>
      </w:tr>
      <w:tr>
        <w:tblPrEx>
          <w:tblLayout w:type="fixed"/>
          <w:tblCellMar>
            <w:top w:w="0" w:type="dxa"/>
            <w:left w:w="108" w:type="dxa"/>
            <w:bottom w:w="0" w:type="dxa"/>
            <w:right w:w="108" w:type="dxa"/>
          </w:tblCellMar>
        </w:tblPrEx>
        <w:trPr>
          <w:trHeight w:val="608" w:hRule="atLeast"/>
          <w:jc w:val="center"/>
        </w:trPr>
        <w:tc>
          <w:tcPr>
            <w:tcW w:w="671"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4837" w:type="dxa"/>
            <w:gridSpan w:val="4"/>
            <w:tcBorders>
              <w:top w:val="single" w:color="auto" w:sz="4" w:space="0"/>
              <w:left w:val="nil"/>
              <w:bottom w:val="single" w:color="auto" w:sz="4" w:space="0"/>
              <w:right w:val="single" w:color="000000"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w:t>
            </w:r>
            <w:r>
              <w:rPr>
                <w:rFonts w:ascii="Times New Roman" w:hAnsi="Times New Roman" w:eastAsia="仿宋_GB2312"/>
                <w:color w:val="000000"/>
                <w:sz w:val="20"/>
                <w:szCs w:val="20"/>
              </w:rPr>
              <w:t>的完成率达100%，兼顾保证质量和进度。</w:t>
            </w:r>
          </w:p>
        </w:tc>
        <w:tc>
          <w:tcPr>
            <w:tcW w:w="4343"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基本完成。</w:t>
            </w:r>
          </w:p>
        </w:tc>
      </w:tr>
      <w:tr>
        <w:tblPrEx>
          <w:tblLayout w:type="fixed"/>
          <w:tblCellMar>
            <w:top w:w="0" w:type="dxa"/>
            <w:left w:w="108" w:type="dxa"/>
            <w:bottom w:w="0" w:type="dxa"/>
            <w:right w:w="108" w:type="dxa"/>
          </w:tblCellMar>
        </w:tblPrEx>
        <w:trPr>
          <w:trHeight w:val="697" w:hRule="atLeast"/>
          <w:jc w:val="center"/>
        </w:trPr>
        <w:tc>
          <w:tcPr>
            <w:tcW w:w="671"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绩</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标</w:t>
            </w:r>
          </w:p>
        </w:tc>
        <w:tc>
          <w:tcPr>
            <w:tcW w:w="74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一级指标</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二级指标</w:t>
            </w:r>
          </w:p>
        </w:tc>
        <w:tc>
          <w:tcPr>
            <w:tcW w:w="144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三级指标</w:t>
            </w:r>
          </w:p>
        </w:tc>
        <w:tc>
          <w:tcPr>
            <w:tcW w:w="15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指标值</w:t>
            </w:r>
          </w:p>
        </w:tc>
        <w:tc>
          <w:tcPr>
            <w:tcW w:w="15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实际</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完成值</w:t>
            </w:r>
          </w:p>
        </w:tc>
        <w:tc>
          <w:tcPr>
            <w:tcW w:w="67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分值</w:t>
            </w:r>
          </w:p>
        </w:tc>
        <w:tc>
          <w:tcPr>
            <w:tcW w:w="113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16"/>
                <w:szCs w:val="16"/>
              </w:rPr>
              <w:t>自评</w:t>
            </w:r>
            <w:r>
              <w:rPr>
                <w:rFonts w:ascii="Times New Roman" w:hAnsi="Times New Roman" w:eastAsia="仿宋_GB2312"/>
                <w:color w:val="000000"/>
                <w:sz w:val="16"/>
                <w:szCs w:val="16"/>
              </w:rPr>
              <w:t>得分</w:t>
            </w:r>
          </w:p>
        </w:tc>
        <w:tc>
          <w:tcPr>
            <w:tcW w:w="1016"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olor w:val="000000"/>
                <w:sz w:val="20"/>
                <w:szCs w:val="20"/>
              </w:rPr>
            </w:pPr>
            <w:r>
              <w:rPr>
                <w:rFonts w:ascii="Times New Roman" w:hAnsi="Times New Roman" w:eastAsia="仿宋_GB2312"/>
                <w:color w:val="000000"/>
                <w:sz w:val="20"/>
                <w:szCs w:val="20"/>
              </w:rPr>
              <w:t>偏差原因分析及改进措施</w:t>
            </w:r>
          </w:p>
        </w:tc>
      </w:tr>
      <w:tr>
        <w:tblPrEx>
          <w:tblLayout w:type="fixed"/>
          <w:tblCellMar>
            <w:top w:w="0" w:type="dxa"/>
            <w:left w:w="108" w:type="dxa"/>
            <w:bottom w:w="0" w:type="dxa"/>
            <w:right w:w="108" w:type="dxa"/>
          </w:tblCellMar>
        </w:tblPrEx>
        <w:trPr>
          <w:trHeight w:val="633" w:hRule="atLeast"/>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产出指标</w:t>
            </w:r>
          </w:p>
          <w:p>
            <w:pPr>
              <w:widowControl/>
              <w:jc w:val="center"/>
              <w:rPr>
                <w:rFonts w:ascii="Times New Roman" w:hAnsi="Times New Roman" w:eastAsia="仿宋_GB2312"/>
                <w:color w:val="000000"/>
                <w:sz w:val="20"/>
                <w:szCs w:val="20"/>
              </w:rPr>
            </w:pP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(50分)</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数量指标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系统运维及培训轮次</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4轮次</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4轮次</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496" w:hRule="atLeast"/>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质量指标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各项业务工作完成达标率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607" w:hRule="atLeast"/>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时效指标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各项业务工作完成及时率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80%</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656" w:hRule="atLeast"/>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vMerge w:val="continue"/>
            <w:tcBorders>
              <w:left w:val="nil"/>
              <w:bottom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成本指标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各项业务工作成本按预算执行</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不超预算</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未超预算</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vMerge w:val="restart"/>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效益指标</w:t>
            </w:r>
          </w:p>
          <w:p>
            <w:pPr>
              <w:widowControl/>
              <w:jc w:val="center"/>
              <w:rPr>
                <w:rFonts w:ascii="Times New Roman" w:hAnsi="Times New Roman" w:eastAsia="仿宋_GB2312"/>
                <w:color w:val="000000"/>
                <w:sz w:val="20"/>
                <w:szCs w:val="20"/>
              </w:rPr>
            </w:pP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（30分）</w:t>
            </w:r>
          </w:p>
          <w:p>
            <w:pPr>
              <w:widowControl/>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经济效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对延长车辆及设备生命周期的影响程度</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明显</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明显</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社会效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车辆及设备性能的改善</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有所提升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有所提升</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934" w:hRule="atLeast"/>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34"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生态效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优化</w:t>
            </w:r>
            <w:r>
              <w:rPr>
                <w:rFonts w:hint="eastAsia" w:ascii="Times New Roman" w:hAnsi="Times New Roman" w:eastAsia="仿宋_GB2312"/>
                <w:color w:val="000000"/>
                <w:sz w:val="20"/>
                <w:szCs w:val="20"/>
              </w:rPr>
              <w:t>办公效率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良好</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良好</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1474" w:hRule="atLeast"/>
          <w:jc w:val="center"/>
        </w:trPr>
        <w:tc>
          <w:tcPr>
            <w:tcW w:w="671"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741"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可持续影响指标</w:t>
            </w:r>
          </w:p>
        </w:tc>
        <w:tc>
          <w:tcPr>
            <w:tcW w:w="1446"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车辆及设备故障率</w:t>
            </w:r>
          </w:p>
        </w:tc>
        <w:tc>
          <w:tcPr>
            <w:tcW w:w="15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下降</w:t>
            </w:r>
          </w:p>
        </w:tc>
        <w:tc>
          <w:tcPr>
            <w:tcW w:w="15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下降</w:t>
            </w:r>
          </w:p>
        </w:tc>
        <w:tc>
          <w:tcPr>
            <w:tcW w:w="6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1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671"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41"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满意度</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指标</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（10分）</w:t>
            </w:r>
          </w:p>
        </w:tc>
        <w:tc>
          <w:tcPr>
            <w:tcW w:w="1134"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服务对象满意度指标</w:t>
            </w:r>
          </w:p>
        </w:tc>
        <w:tc>
          <w:tcPr>
            <w:tcW w:w="144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车辆及设备使用</w:t>
            </w:r>
            <w:r>
              <w:rPr>
                <w:rFonts w:ascii="Times New Roman" w:hAnsi="Times New Roman" w:eastAsia="仿宋_GB2312"/>
                <w:color w:val="000000"/>
                <w:sz w:val="20"/>
                <w:szCs w:val="20"/>
              </w:rPr>
              <w:t>满意度</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≥95%</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95</w:t>
            </w:r>
            <w:r>
              <w:rPr>
                <w:rFonts w:ascii="Times New Roman" w:hAnsi="Times New Roman" w:eastAsia="仿宋_GB2312"/>
                <w:color w:val="000000"/>
                <w:sz w:val="20"/>
                <w:szCs w:val="20"/>
              </w:rPr>
              <w:t>%</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024" w:type="dxa"/>
            <w:gridSpan w:val="6"/>
            <w:tcBorders>
              <w:top w:val="single" w:color="auto" w:sz="4" w:space="0"/>
              <w:left w:val="single" w:color="auto" w:sz="4" w:space="0"/>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总分</w:t>
            </w:r>
          </w:p>
        </w:tc>
        <w:tc>
          <w:tcPr>
            <w:tcW w:w="67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95.80</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bl>
    <w:p>
      <w:pPr>
        <w:rPr>
          <w:rFonts w:ascii="Times New Roman" w:hAnsi="Times New Roman" w:eastAsia="仿宋_GB2312"/>
          <w:sz w:val="18"/>
          <w:szCs w:val="18"/>
        </w:rPr>
      </w:pPr>
    </w:p>
    <w:p>
      <w:pPr>
        <w:rPr>
          <w:rFonts w:ascii="Times New Roman" w:hAnsi="Times New Roman" w:eastAsia="仿宋_GB2312"/>
          <w:sz w:val="18"/>
          <w:szCs w:val="18"/>
        </w:rPr>
      </w:pPr>
      <w:r>
        <w:rPr>
          <w:rFonts w:ascii="Times New Roman" w:hAnsi="Times New Roman" w:eastAsia="仿宋_GB2312"/>
          <w:sz w:val="18"/>
          <w:szCs w:val="18"/>
        </w:rPr>
        <w:t>备注：</w:t>
      </w:r>
      <w:r>
        <w:rPr>
          <w:rFonts w:hint="eastAsia" w:ascii="Times New Roman" w:hAnsi="Times New Roman" w:eastAsia="仿宋_GB2312"/>
          <w:sz w:val="18"/>
          <w:szCs w:val="18"/>
        </w:rPr>
        <w:t>每</w:t>
      </w:r>
      <w:r>
        <w:rPr>
          <w:rFonts w:ascii="Times New Roman" w:hAnsi="Times New Roman" w:eastAsia="仿宋_GB2312"/>
          <w:sz w:val="18"/>
          <w:szCs w:val="18"/>
        </w:rPr>
        <w:t>个一级项目支出一张表。</w:t>
      </w:r>
      <w:r>
        <w:rPr>
          <w:rFonts w:hint="eastAsia" w:ascii="Times New Roman" w:hAnsi="Times New Roman" w:eastAsia="仿宋_GB2312"/>
          <w:sz w:val="18"/>
          <w:szCs w:val="18"/>
        </w:rPr>
        <w:t>如，</w:t>
      </w:r>
      <w:r>
        <w:rPr>
          <w:rFonts w:ascii="Times New Roman" w:hAnsi="Times New Roman" w:eastAsia="仿宋_GB2312"/>
          <w:sz w:val="18"/>
          <w:szCs w:val="18"/>
        </w:rPr>
        <w:t>业务工作经费</w:t>
      </w:r>
      <w:r>
        <w:rPr>
          <w:rFonts w:hint="eastAsia" w:ascii="Times New Roman" w:hAnsi="Times New Roman" w:eastAsia="仿宋_GB2312"/>
          <w:sz w:val="18"/>
          <w:szCs w:val="18"/>
        </w:rPr>
        <w:t>，</w:t>
      </w:r>
      <w:r>
        <w:rPr>
          <w:rFonts w:ascii="Times New Roman" w:hAnsi="Times New Roman" w:eastAsia="仿宋_GB2312"/>
          <w:sz w:val="18"/>
          <w:szCs w:val="18"/>
        </w:rPr>
        <w:t>运行维护经费</w:t>
      </w:r>
      <w:r>
        <w:rPr>
          <w:rFonts w:hint="eastAsia" w:ascii="Times New Roman" w:hAnsi="Times New Roman" w:eastAsia="仿宋_GB2312"/>
          <w:sz w:val="18"/>
          <w:szCs w:val="18"/>
        </w:rPr>
        <w:t>，其他事业发展类资金…各一张表。</w:t>
      </w:r>
    </w:p>
    <w:p>
      <w:pPr>
        <w:widowControl/>
        <w:spacing w:line="600" w:lineRule="exact"/>
        <w:jc w:val="left"/>
        <w:rPr>
          <w:rFonts w:ascii="Times New Roman" w:hAnsi="Times New Roman" w:eastAsia="黑体"/>
          <w:sz w:val="32"/>
          <w:szCs w:val="32"/>
        </w:rPr>
      </w:pPr>
      <w:r>
        <w:rPr>
          <w:rFonts w:ascii="Times New Roman" w:hAnsi="Times New Roman" w:eastAsia="仿宋_GB2312"/>
          <w:sz w:val="22"/>
          <w:szCs w:val="22"/>
        </w:rPr>
        <w:t>填表人：</w:t>
      </w:r>
      <w:r>
        <w:rPr>
          <w:rFonts w:hint="eastAsia" w:ascii="Times New Roman" w:hAnsi="Times New Roman" w:eastAsia="仿宋_GB2312"/>
          <w:sz w:val="22"/>
          <w:szCs w:val="22"/>
        </w:rPr>
        <w:t xml:space="preserve">周斌  </w:t>
      </w:r>
      <w:r>
        <w:rPr>
          <w:rFonts w:ascii="Times New Roman" w:hAnsi="Times New Roman" w:eastAsia="仿宋_GB2312"/>
          <w:sz w:val="22"/>
          <w:szCs w:val="22"/>
        </w:rPr>
        <w:t>填报日期：2026.05.06</w:t>
      </w:r>
      <w:r>
        <w:rPr>
          <w:rFonts w:hint="eastAsia" w:ascii="Times New Roman" w:hAnsi="Times New Roman" w:eastAsia="仿宋_GB2312"/>
          <w:sz w:val="22"/>
          <w:szCs w:val="22"/>
        </w:rPr>
        <w:t xml:space="preserve"> </w:t>
      </w:r>
      <w:r>
        <w:rPr>
          <w:rFonts w:ascii="Times New Roman" w:hAnsi="Times New Roman" w:eastAsia="仿宋_GB2312"/>
          <w:sz w:val="22"/>
          <w:szCs w:val="22"/>
        </w:rPr>
        <w:t>联系电话：84068768</w:t>
      </w:r>
      <w:r>
        <w:rPr>
          <w:rFonts w:hint="eastAsia" w:ascii="Times New Roman" w:hAnsi="Times New Roman" w:eastAsia="仿宋_GB2312"/>
          <w:sz w:val="22"/>
          <w:szCs w:val="22"/>
        </w:rPr>
        <w:t xml:space="preserve">  </w:t>
      </w:r>
      <w:r>
        <w:rPr>
          <w:rFonts w:ascii="Times New Roman" w:hAnsi="Times New Roman" w:eastAsia="仿宋_GB2312"/>
          <w:sz w:val="22"/>
          <w:szCs w:val="22"/>
        </w:rPr>
        <w:t xml:space="preserve">单位负责人签字： </w:t>
      </w:r>
      <w:r>
        <w:rPr>
          <w:rFonts w:ascii="Times New Roman" w:hAnsi="Times New Roman" w:eastAsia="仿宋_GB2312"/>
          <w:sz w:val="22"/>
          <w:szCs w:val="22"/>
        </w:rPr>
        <w:br w:type="page" w:clear="all"/>
      </w:r>
      <w:r>
        <w:rPr>
          <w:rFonts w:ascii="Times New Roman" w:hAnsi="Times New Roman" w:eastAsia="黑体"/>
          <w:sz w:val="32"/>
          <w:szCs w:val="32"/>
        </w:rPr>
        <w:t>附件</w:t>
      </w:r>
      <w:r>
        <w:rPr>
          <w:rFonts w:hint="eastAsia" w:ascii="Times New Roman" w:hAnsi="Times New Roman" w:eastAsia="黑体"/>
          <w:sz w:val="32"/>
          <w:szCs w:val="32"/>
        </w:rPr>
        <w:t>4</w:t>
      </w:r>
    </w:p>
    <w:p>
      <w:pPr>
        <w:widowControl/>
        <w:spacing w:line="600" w:lineRule="exact"/>
        <w:jc w:val="center"/>
        <w:rPr>
          <w:rFonts w:ascii="Times New Roman" w:hAnsi="Times New Roman" w:eastAsia="方正小标宋_GBK"/>
          <w:color w:val="000000"/>
          <w:sz w:val="36"/>
          <w:szCs w:val="36"/>
        </w:rPr>
      </w:pPr>
      <w:r>
        <w:rPr>
          <w:rFonts w:ascii="Times New Roman" w:hAnsi="Times New Roman" w:eastAsia="方正小标宋_GBK"/>
          <w:color w:val="000000"/>
          <w:sz w:val="36"/>
          <w:szCs w:val="36"/>
        </w:rPr>
        <w:t>2025年</w:t>
      </w:r>
      <w:r>
        <w:rPr>
          <w:rFonts w:hint="eastAsia" w:ascii="Times New Roman" w:hAnsi="Times New Roman" w:eastAsia="方正小标宋_GBK"/>
          <w:color w:val="000000"/>
          <w:sz w:val="36"/>
          <w:szCs w:val="36"/>
        </w:rPr>
        <w:t>度</w:t>
      </w:r>
      <w:r>
        <w:rPr>
          <w:rFonts w:ascii="Times New Roman" w:hAnsi="Times New Roman" w:eastAsia="方正小标宋_GBK"/>
          <w:color w:val="000000"/>
          <w:sz w:val="36"/>
          <w:szCs w:val="36"/>
        </w:rPr>
        <w:t>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700"/>
        <w:gridCol w:w="712"/>
        <w:gridCol w:w="1184"/>
        <w:gridCol w:w="1516"/>
        <w:gridCol w:w="1516"/>
        <w:gridCol w:w="1516"/>
        <w:gridCol w:w="558"/>
        <w:gridCol w:w="1133"/>
        <w:gridCol w:w="1016"/>
      </w:tblGrid>
      <w:tr>
        <w:tblPrEx>
          <w:tblLayout w:type="fixed"/>
          <w:tblCellMar>
            <w:top w:w="0" w:type="dxa"/>
            <w:left w:w="108" w:type="dxa"/>
            <w:bottom w:w="0" w:type="dxa"/>
            <w:right w:w="108" w:type="dxa"/>
          </w:tblCellMar>
        </w:tblPrEx>
        <w:trPr>
          <w:trHeight w:val="498" w:hRule="atLeast"/>
          <w:jc w:val="center"/>
        </w:trPr>
        <w:tc>
          <w:tcPr>
            <w:tcW w:w="2596" w:type="dxa"/>
            <w:gridSpan w:val="3"/>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项目支出名称</w:t>
            </w:r>
          </w:p>
        </w:tc>
        <w:tc>
          <w:tcPr>
            <w:tcW w:w="7255" w:type="dxa"/>
            <w:gridSpan w:val="6"/>
            <w:tcBorders>
              <w:top w:val="single" w:color="auto" w:sz="4" w:space="0"/>
              <w:left w:val="nil"/>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其他事业发展资金</w:t>
            </w:r>
          </w:p>
        </w:tc>
      </w:tr>
      <w:tr>
        <w:tblPrEx>
          <w:tblLayout w:type="fixed"/>
          <w:tblCellMar>
            <w:top w:w="0" w:type="dxa"/>
            <w:left w:w="108" w:type="dxa"/>
            <w:bottom w:w="0" w:type="dxa"/>
            <w:right w:w="108" w:type="dxa"/>
          </w:tblCellMar>
        </w:tblPrEx>
        <w:trPr>
          <w:trHeight w:val="562" w:hRule="atLeast"/>
          <w:jc w:val="center"/>
        </w:trPr>
        <w:tc>
          <w:tcPr>
            <w:tcW w:w="70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主管部门</w:t>
            </w:r>
          </w:p>
        </w:tc>
        <w:tc>
          <w:tcPr>
            <w:tcW w:w="4928"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湖南省公安厅</w:t>
            </w:r>
          </w:p>
        </w:tc>
        <w:tc>
          <w:tcPr>
            <w:tcW w:w="1516"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实施单位</w:t>
            </w:r>
          </w:p>
        </w:tc>
        <w:tc>
          <w:tcPr>
            <w:tcW w:w="2707"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湖南省高速公路交通警察局</w:t>
            </w:r>
          </w:p>
        </w:tc>
      </w:tr>
      <w:tr>
        <w:tblPrEx>
          <w:tblLayout w:type="fixed"/>
          <w:tblCellMar>
            <w:top w:w="0" w:type="dxa"/>
            <w:left w:w="108" w:type="dxa"/>
            <w:bottom w:w="0" w:type="dxa"/>
            <w:right w:w="108" w:type="dxa"/>
          </w:tblCellMar>
        </w:tblPrEx>
        <w:trPr>
          <w:trHeight w:val="555" w:hRule="atLeast"/>
          <w:jc w:val="center"/>
        </w:trPr>
        <w:tc>
          <w:tcPr>
            <w:tcW w:w="70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项目资金</w:t>
            </w:r>
            <w:r>
              <w:rPr>
                <w:rFonts w:ascii="Times New Roman" w:hAnsi="Times New Roman" w:eastAsia="仿宋_GB2312"/>
                <w:color w:val="000000"/>
                <w:sz w:val="20"/>
                <w:szCs w:val="20"/>
              </w:rPr>
              <w:br w:type="textWrapping" w:clear="all"/>
            </w:r>
            <w:r>
              <w:rPr>
                <w:rFonts w:ascii="Times New Roman" w:hAnsi="Times New Roman" w:eastAsia="仿宋_GB2312"/>
                <w:color w:val="000000"/>
                <w:sz w:val="20"/>
                <w:szCs w:val="20"/>
              </w:rPr>
              <w:t>（万元）</w:t>
            </w:r>
          </w:p>
        </w:tc>
        <w:tc>
          <w:tcPr>
            <w:tcW w:w="1896"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年初预算数</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全年预算数</w:t>
            </w:r>
          </w:p>
        </w:tc>
        <w:tc>
          <w:tcPr>
            <w:tcW w:w="1516"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全年执行数</w:t>
            </w:r>
          </w:p>
        </w:tc>
        <w:tc>
          <w:tcPr>
            <w:tcW w:w="558"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分值</w:t>
            </w:r>
          </w:p>
        </w:tc>
        <w:tc>
          <w:tcPr>
            <w:tcW w:w="1133"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ascii="Times New Roman" w:hAnsi="Times New Roman" w:eastAsia="仿宋_GB2312"/>
                <w:sz w:val="20"/>
                <w:szCs w:val="20"/>
              </w:rPr>
              <w:t>执行率</w:t>
            </w:r>
          </w:p>
        </w:tc>
        <w:tc>
          <w:tcPr>
            <w:tcW w:w="1016" w:type="dxa"/>
            <w:tcBorders>
              <w:top w:val="nil"/>
              <w:left w:val="nil"/>
              <w:bottom w:val="single" w:color="auto" w:sz="4" w:space="0"/>
              <w:right w:val="single" w:color="auto" w:sz="4" w:space="0"/>
            </w:tcBorders>
            <w:vAlign w:val="center"/>
          </w:tcPr>
          <w:p>
            <w:pPr>
              <w:jc w:val="center"/>
              <w:rPr>
                <w:rFonts w:ascii="Times New Roman" w:hAnsi="Times New Roman" w:eastAsia="仿宋_GB2312"/>
                <w:sz w:val="20"/>
                <w:szCs w:val="20"/>
              </w:rPr>
            </w:pPr>
            <w:r>
              <w:rPr>
                <w:rFonts w:hint="eastAsia" w:ascii="Times New Roman" w:hAnsi="Times New Roman" w:eastAsia="仿宋_GB2312"/>
                <w:sz w:val="20"/>
                <w:szCs w:val="20"/>
              </w:rPr>
              <w:t>自评</w:t>
            </w:r>
            <w:r>
              <w:rPr>
                <w:rFonts w:ascii="Times New Roman" w:hAnsi="Times New Roman" w:eastAsia="仿宋_GB2312"/>
                <w:sz w:val="20"/>
                <w:szCs w:val="20"/>
              </w:rPr>
              <w:t>得分</w:t>
            </w:r>
          </w:p>
        </w:tc>
      </w:tr>
      <w:tr>
        <w:tblPrEx>
          <w:tblLayout w:type="fixed"/>
          <w:tblCellMar>
            <w:top w:w="0" w:type="dxa"/>
            <w:left w:w="108" w:type="dxa"/>
            <w:bottom w:w="0" w:type="dxa"/>
            <w:right w:w="108" w:type="dxa"/>
          </w:tblCellMar>
        </w:tblPrEx>
        <w:trPr>
          <w:jc w:val="center"/>
        </w:trPr>
        <w:tc>
          <w:tcPr>
            <w:tcW w:w="70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96"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年度资金总额　</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1646.48</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2113.95</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1735.36</w:t>
            </w:r>
          </w:p>
        </w:tc>
        <w:tc>
          <w:tcPr>
            <w:tcW w:w="55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82.09%</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8</w:t>
            </w:r>
            <w:r>
              <w:rPr>
                <w:rFonts w:hint="eastAsia" w:ascii="Times New Roman" w:hAnsi="Times New Roman" w:eastAsia="仿宋_GB2312"/>
                <w:color w:val="000000"/>
                <w:sz w:val="20"/>
                <w:szCs w:val="20"/>
              </w:rPr>
              <w:t>.20</w:t>
            </w:r>
          </w:p>
        </w:tc>
      </w:tr>
      <w:tr>
        <w:tblPrEx>
          <w:tblLayout w:type="fixed"/>
          <w:tblCellMar>
            <w:top w:w="0" w:type="dxa"/>
            <w:left w:w="108" w:type="dxa"/>
            <w:bottom w:w="0" w:type="dxa"/>
            <w:right w:w="108" w:type="dxa"/>
          </w:tblCellMar>
        </w:tblPrEx>
        <w:trPr>
          <w:jc w:val="center"/>
        </w:trPr>
        <w:tc>
          <w:tcPr>
            <w:tcW w:w="70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96"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其中：当年财政拨款　</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1611.80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2079.27</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1700.68</w:t>
            </w:r>
          </w:p>
        </w:tc>
        <w:tc>
          <w:tcPr>
            <w:tcW w:w="55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13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0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96"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上年结转资金　</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34.68</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34.68</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34.68</w:t>
            </w:r>
          </w:p>
        </w:tc>
        <w:tc>
          <w:tcPr>
            <w:tcW w:w="55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13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0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896"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olor w:val="000000"/>
                <w:sz w:val="20"/>
                <w:szCs w:val="20"/>
              </w:rPr>
            </w:pPr>
            <w:r>
              <w:rPr>
                <w:rFonts w:ascii="Times New Roman" w:hAnsi="Times New Roman" w:eastAsia="仿宋_GB2312"/>
                <w:color w:val="000000"/>
                <w:sz w:val="20"/>
                <w:szCs w:val="20"/>
              </w:rPr>
              <w:t>其他资金</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0.00</w:t>
            </w:r>
          </w:p>
        </w:tc>
        <w:tc>
          <w:tcPr>
            <w:tcW w:w="55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13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504" w:hRule="atLeast"/>
          <w:jc w:val="center"/>
        </w:trPr>
        <w:tc>
          <w:tcPr>
            <w:tcW w:w="70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年度总体目标</w:t>
            </w:r>
          </w:p>
        </w:tc>
        <w:tc>
          <w:tcPr>
            <w:tcW w:w="4928"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预期目标</w:t>
            </w:r>
          </w:p>
        </w:tc>
        <w:tc>
          <w:tcPr>
            <w:tcW w:w="4223"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实际完成情况　</w:t>
            </w:r>
          </w:p>
        </w:tc>
      </w:tr>
      <w:tr>
        <w:tblPrEx>
          <w:tblLayout w:type="fixed"/>
          <w:tblCellMar>
            <w:top w:w="0" w:type="dxa"/>
            <w:left w:w="108" w:type="dxa"/>
            <w:bottom w:w="0" w:type="dxa"/>
            <w:right w:w="108" w:type="dxa"/>
          </w:tblCellMar>
        </w:tblPrEx>
        <w:trPr>
          <w:trHeight w:val="608" w:hRule="atLeast"/>
          <w:jc w:val="center"/>
        </w:trPr>
        <w:tc>
          <w:tcPr>
            <w:tcW w:w="70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4928" w:type="dxa"/>
            <w:gridSpan w:val="4"/>
            <w:tcBorders>
              <w:top w:val="single" w:color="auto" w:sz="4" w:space="0"/>
              <w:left w:val="nil"/>
              <w:bottom w:val="single" w:color="auto" w:sz="4" w:space="0"/>
              <w:right w:val="single" w:color="000000"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各项工作</w:t>
            </w:r>
            <w:r>
              <w:rPr>
                <w:rFonts w:ascii="Times New Roman" w:hAnsi="Times New Roman" w:eastAsia="仿宋_GB2312"/>
                <w:color w:val="000000"/>
                <w:sz w:val="20"/>
                <w:szCs w:val="20"/>
              </w:rPr>
              <w:t>的完成率达100%，兼顾保证质量和进度。</w:t>
            </w:r>
          </w:p>
        </w:tc>
        <w:tc>
          <w:tcPr>
            <w:tcW w:w="4223"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r>
              <w:rPr>
                <w:rFonts w:hint="eastAsia" w:ascii="Times New Roman" w:hAnsi="Times New Roman" w:eastAsia="仿宋_GB2312"/>
                <w:color w:val="000000"/>
                <w:sz w:val="20"/>
                <w:szCs w:val="20"/>
              </w:rPr>
              <w:t>基本完成。</w:t>
            </w:r>
          </w:p>
        </w:tc>
      </w:tr>
      <w:tr>
        <w:tblPrEx>
          <w:tblLayout w:type="fixed"/>
          <w:tblCellMar>
            <w:top w:w="0" w:type="dxa"/>
            <w:left w:w="108" w:type="dxa"/>
            <w:bottom w:w="0" w:type="dxa"/>
            <w:right w:w="108" w:type="dxa"/>
          </w:tblCellMar>
        </w:tblPrEx>
        <w:trPr>
          <w:trHeight w:val="697" w:hRule="atLeast"/>
          <w:jc w:val="center"/>
        </w:trPr>
        <w:tc>
          <w:tcPr>
            <w:tcW w:w="70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绩</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标</w:t>
            </w:r>
          </w:p>
        </w:tc>
        <w:tc>
          <w:tcPr>
            <w:tcW w:w="712"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一级指标</w:t>
            </w:r>
          </w:p>
        </w:tc>
        <w:tc>
          <w:tcPr>
            <w:tcW w:w="118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二级指标</w:t>
            </w:r>
          </w:p>
        </w:tc>
        <w:tc>
          <w:tcPr>
            <w:tcW w:w="15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三级指标</w:t>
            </w:r>
          </w:p>
        </w:tc>
        <w:tc>
          <w:tcPr>
            <w:tcW w:w="15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年度</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指标值</w:t>
            </w:r>
          </w:p>
        </w:tc>
        <w:tc>
          <w:tcPr>
            <w:tcW w:w="15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实际</w:t>
            </w:r>
          </w:p>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完成值</w:t>
            </w:r>
          </w:p>
        </w:tc>
        <w:tc>
          <w:tcPr>
            <w:tcW w:w="55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分值</w:t>
            </w:r>
          </w:p>
        </w:tc>
        <w:tc>
          <w:tcPr>
            <w:tcW w:w="113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sz w:val="20"/>
                <w:szCs w:val="20"/>
              </w:rPr>
            </w:pPr>
            <w:r>
              <w:rPr>
                <w:rFonts w:hint="eastAsia" w:ascii="Times New Roman" w:hAnsi="Times New Roman" w:eastAsia="仿宋_GB2312"/>
                <w:color w:val="000000"/>
                <w:sz w:val="16"/>
                <w:szCs w:val="16"/>
              </w:rPr>
              <w:t>自评</w:t>
            </w:r>
            <w:r>
              <w:rPr>
                <w:rFonts w:ascii="Times New Roman" w:hAnsi="Times New Roman" w:eastAsia="仿宋_GB2312"/>
                <w:color w:val="000000"/>
                <w:sz w:val="16"/>
                <w:szCs w:val="16"/>
              </w:rPr>
              <w:t>得分</w:t>
            </w:r>
          </w:p>
        </w:tc>
        <w:tc>
          <w:tcPr>
            <w:tcW w:w="1016" w:type="dxa"/>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olor w:val="000000"/>
                <w:sz w:val="20"/>
                <w:szCs w:val="20"/>
              </w:rPr>
            </w:pPr>
            <w:r>
              <w:rPr>
                <w:rFonts w:ascii="Times New Roman" w:hAnsi="Times New Roman" w:eastAsia="仿宋_GB2312"/>
                <w:color w:val="000000"/>
                <w:sz w:val="20"/>
                <w:szCs w:val="20"/>
              </w:rPr>
              <w:t>偏差原因分析及改进措施</w:t>
            </w:r>
          </w:p>
        </w:tc>
      </w:tr>
      <w:tr>
        <w:tblPrEx>
          <w:tblLayout w:type="fixed"/>
          <w:tblCellMar>
            <w:top w:w="0" w:type="dxa"/>
            <w:left w:w="108" w:type="dxa"/>
            <w:bottom w:w="0" w:type="dxa"/>
            <w:right w:w="108" w:type="dxa"/>
          </w:tblCellMar>
        </w:tblPrEx>
        <w:trPr>
          <w:trHeight w:val="633" w:hRule="atLeast"/>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vMerge w:val="restart"/>
            <w:tcBorders>
              <w:top w:val="nil"/>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产出指标</w:t>
            </w:r>
          </w:p>
          <w:p>
            <w:pPr>
              <w:widowControl/>
              <w:jc w:val="center"/>
              <w:rPr>
                <w:rFonts w:ascii="Times New Roman" w:hAnsi="Times New Roman" w:eastAsia="仿宋_GB2312"/>
                <w:color w:val="000000"/>
                <w:sz w:val="20"/>
                <w:szCs w:val="20"/>
              </w:rPr>
            </w:pP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(50分)</w:t>
            </w:r>
          </w:p>
        </w:tc>
        <w:tc>
          <w:tcPr>
            <w:tcW w:w="118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数量指标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系统巡检轮次</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5轮次</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5轮次</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496" w:hRule="atLeast"/>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8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质量指标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各项业务工作完成达标率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20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607" w:hRule="atLeast"/>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8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时效指标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各项业务工作完成及时率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100%</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85%</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656" w:hRule="atLeast"/>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vMerge w:val="continue"/>
            <w:tcBorders>
              <w:left w:val="nil"/>
              <w:bottom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118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成本指标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各项业务工作成本按预算执行</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不超预算</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未超预算</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10</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vMerge w:val="restart"/>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效益指标</w:t>
            </w:r>
          </w:p>
          <w:p>
            <w:pPr>
              <w:widowControl/>
              <w:jc w:val="center"/>
              <w:rPr>
                <w:rFonts w:ascii="Times New Roman" w:hAnsi="Times New Roman" w:eastAsia="仿宋_GB2312"/>
                <w:color w:val="000000"/>
                <w:sz w:val="20"/>
                <w:szCs w:val="20"/>
              </w:rPr>
            </w:pP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（30分）</w:t>
            </w:r>
          </w:p>
          <w:p>
            <w:pPr>
              <w:widowControl/>
              <w:jc w:val="left"/>
              <w:rPr>
                <w:rFonts w:ascii="Times New Roman" w:hAnsi="Times New Roman" w:eastAsia="仿宋_GB2312"/>
                <w:color w:val="000000"/>
                <w:sz w:val="20"/>
                <w:szCs w:val="20"/>
              </w:rPr>
            </w:pPr>
          </w:p>
        </w:tc>
        <w:tc>
          <w:tcPr>
            <w:tcW w:w="118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经济效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降低科信设备及信息系统故障率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明显</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明显</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8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社会效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对信息系统可用性及稳定性改善</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有所提升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有所提升</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8</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784" w:hRule="atLeast"/>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vMerge w:val="continue"/>
            <w:tcBorders>
              <w:left w:val="nil"/>
              <w:right w:val="single" w:color="auto" w:sz="4" w:space="0"/>
            </w:tcBorders>
            <w:vAlign w:val="center"/>
          </w:tcPr>
          <w:p>
            <w:pPr>
              <w:jc w:val="left"/>
              <w:rPr>
                <w:rFonts w:ascii="Times New Roman" w:hAnsi="Times New Roman" w:eastAsia="仿宋_GB2312"/>
                <w:color w:val="000000"/>
                <w:sz w:val="20"/>
                <w:szCs w:val="20"/>
              </w:rPr>
            </w:pPr>
          </w:p>
        </w:tc>
        <w:tc>
          <w:tcPr>
            <w:tcW w:w="1184"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生态效</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益指标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优化</w:t>
            </w:r>
            <w:r>
              <w:rPr>
                <w:rFonts w:hint="eastAsia" w:ascii="Times New Roman" w:hAnsi="Times New Roman" w:eastAsia="仿宋_GB2312"/>
                <w:color w:val="000000"/>
                <w:sz w:val="20"/>
                <w:szCs w:val="20"/>
              </w:rPr>
              <w:t>办公效率</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良好</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良好</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trHeight w:val="1144" w:hRule="atLeast"/>
          <w:jc w:val="center"/>
        </w:trPr>
        <w:tc>
          <w:tcPr>
            <w:tcW w:w="70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p>
        </w:tc>
        <w:tc>
          <w:tcPr>
            <w:tcW w:w="712"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p>
        </w:tc>
        <w:tc>
          <w:tcPr>
            <w:tcW w:w="118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可持续影响指标</w:t>
            </w:r>
          </w:p>
        </w:tc>
        <w:tc>
          <w:tcPr>
            <w:tcW w:w="1516"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信息系统稳定性的持续影响</w:t>
            </w:r>
          </w:p>
        </w:tc>
        <w:tc>
          <w:tcPr>
            <w:tcW w:w="15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明显提升</w:t>
            </w:r>
          </w:p>
        </w:tc>
        <w:tc>
          <w:tcPr>
            <w:tcW w:w="15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明显提升</w:t>
            </w:r>
          </w:p>
        </w:tc>
        <w:tc>
          <w:tcPr>
            <w:tcW w:w="55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1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7</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00" w:type="dxa"/>
            <w:vMerge w:val="continue"/>
            <w:tcBorders>
              <w:left w:val="single" w:color="auto" w:sz="4" w:space="0"/>
              <w:right w:val="single" w:color="auto" w:sz="4" w:space="0"/>
            </w:tcBorders>
            <w:vAlign w:val="center"/>
          </w:tcPr>
          <w:p>
            <w:pPr>
              <w:jc w:val="left"/>
              <w:rPr>
                <w:rFonts w:ascii="Times New Roman" w:hAnsi="Times New Roman" w:eastAsia="仿宋_GB2312"/>
                <w:color w:val="000000"/>
                <w:sz w:val="20"/>
                <w:szCs w:val="20"/>
              </w:rPr>
            </w:pPr>
          </w:p>
        </w:tc>
        <w:tc>
          <w:tcPr>
            <w:tcW w:w="712"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满意度</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指标</w:t>
            </w:r>
          </w:p>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（10分）</w:t>
            </w:r>
          </w:p>
        </w:tc>
        <w:tc>
          <w:tcPr>
            <w:tcW w:w="1184" w:type="dxa"/>
            <w:tcBorders>
              <w:top w:val="single" w:color="auto" w:sz="4" w:space="0"/>
              <w:left w:val="nil"/>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服务对象满意度指标</w:t>
            </w:r>
          </w:p>
        </w:tc>
        <w:tc>
          <w:tcPr>
            <w:tcW w:w="15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hint="eastAsia" w:ascii="Times New Roman" w:hAnsi="Times New Roman" w:eastAsia="仿宋_GB2312"/>
                <w:color w:val="000000"/>
                <w:sz w:val="20"/>
                <w:szCs w:val="20"/>
              </w:rPr>
              <w:t>系统使用</w:t>
            </w:r>
            <w:r>
              <w:rPr>
                <w:rFonts w:ascii="Times New Roman" w:hAnsi="Times New Roman" w:eastAsia="仿宋_GB2312"/>
                <w:color w:val="000000"/>
                <w:sz w:val="20"/>
                <w:szCs w:val="20"/>
              </w:rPr>
              <w:t>满意度</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≥95%</w:t>
            </w:r>
          </w:p>
        </w:tc>
        <w:tc>
          <w:tcPr>
            <w:tcW w:w="15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hint="eastAsia" w:ascii="Times New Roman" w:hAnsi="Times New Roman" w:eastAsia="仿宋_GB2312"/>
                <w:color w:val="000000"/>
                <w:sz w:val="20"/>
                <w:szCs w:val="20"/>
              </w:rPr>
              <w:t>92</w:t>
            </w:r>
            <w:r>
              <w:rPr>
                <w:rFonts w:ascii="Times New Roman" w:hAnsi="Times New Roman" w:eastAsia="仿宋_GB2312"/>
                <w:color w:val="000000"/>
                <w:sz w:val="20"/>
                <w:szCs w:val="20"/>
              </w:rPr>
              <w:t>%</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w:t>
            </w:r>
          </w:p>
        </w:tc>
        <w:tc>
          <w:tcPr>
            <w:tcW w:w="1016"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r>
        <w:tblPrEx>
          <w:tblLayout w:type="fixed"/>
          <w:tblCellMar>
            <w:top w:w="0" w:type="dxa"/>
            <w:left w:w="108" w:type="dxa"/>
            <w:bottom w:w="0" w:type="dxa"/>
            <w:right w:w="108" w:type="dxa"/>
          </w:tblCellMar>
        </w:tblPrEx>
        <w:trPr>
          <w:jc w:val="center"/>
        </w:trPr>
        <w:tc>
          <w:tcPr>
            <w:tcW w:w="7144" w:type="dxa"/>
            <w:gridSpan w:val="6"/>
            <w:tcBorders>
              <w:top w:val="single" w:color="auto" w:sz="4" w:space="0"/>
              <w:left w:val="single" w:color="auto" w:sz="4" w:space="0"/>
              <w:bottom w:val="single" w:color="auto" w:sz="4" w:space="0"/>
              <w:right w:val="single" w:color="000000"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总分</w:t>
            </w:r>
          </w:p>
        </w:tc>
        <w:tc>
          <w:tcPr>
            <w:tcW w:w="55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100</w:t>
            </w:r>
          </w:p>
        </w:tc>
        <w:tc>
          <w:tcPr>
            <w:tcW w:w="113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sz w:val="20"/>
                <w:szCs w:val="20"/>
              </w:rPr>
            </w:pPr>
            <w:r>
              <w:rPr>
                <w:rFonts w:ascii="Times New Roman" w:hAnsi="Times New Roman" w:eastAsia="仿宋_GB2312"/>
                <w:color w:val="000000"/>
                <w:sz w:val="20"/>
                <w:szCs w:val="20"/>
              </w:rPr>
              <w:t>95.20</w:t>
            </w:r>
          </w:p>
        </w:tc>
        <w:tc>
          <w:tcPr>
            <w:tcW w:w="1016"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sz w:val="20"/>
                <w:szCs w:val="20"/>
              </w:rPr>
            </w:pPr>
            <w:r>
              <w:rPr>
                <w:rFonts w:ascii="Times New Roman" w:hAnsi="Times New Roman" w:eastAsia="仿宋_GB2312"/>
                <w:color w:val="000000"/>
                <w:sz w:val="20"/>
                <w:szCs w:val="20"/>
              </w:rPr>
              <w:t>　</w:t>
            </w:r>
          </w:p>
        </w:tc>
      </w:tr>
    </w:tbl>
    <w:p>
      <w:pPr>
        <w:rPr>
          <w:rFonts w:ascii="Times New Roman" w:hAnsi="Times New Roman" w:eastAsia="仿宋_GB2312"/>
          <w:sz w:val="18"/>
          <w:szCs w:val="18"/>
        </w:rPr>
      </w:pPr>
    </w:p>
    <w:p>
      <w:pPr>
        <w:rPr>
          <w:rFonts w:ascii="Times New Roman" w:hAnsi="Times New Roman" w:eastAsia="仿宋_GB2312"/>
          <w:sz w:val="18"/>
          <w:szCs w:val="18"/>
        </w:rPr>
      </w:pPr>
      <w:r>
        <w:rPr>
          <w:rFonts w:ascii="Times New Roman" w:hAnsi="Times New Roman" w:eastAsia="仿宋_GB2312"/>
          <w:sz w:val="18"/>
          <w:szCs w:val="18"/>
        </w:rPr>
        <w:t>备注：</w:t>
      </w:r>
      <w:r>
        <w:rPr>
          <w:rFonts w:hint="eastAsia" w:ascii="Times New Roman" w:hAnsi="Times New Roman" w:eastAsia="仿宋_GB2312"/>
          <w:sz w:val="18"/>
          <w:szCs w:val="18"/>
        </w:rPr>
        <w:t>每</w:t>
      </w:r>
      <w:r>
        <w:rPr>
          <w:rFonts w:ascii="Times New Roman" w:hAnsi="Times New Roman" w:eastAsia="仿宋_GB2312"/>
          <w:sz w:val="18"/>
          <w:szCs w:val="18"/>
        </w:rPr>
        <w:t>个一级项目支出一张表。</w:t>
      </w:r>
      <w:r>
        <w:rPr>
          <w:rFonts w:hint="eastAsia" w:ascii="Times New Roman" w:hAnsi="Times New Roman" w:eastAsia="仿宋_GB2312"/>
          <w:sz w:val="18"/>
          <w:szCs w:val="18"/>
        </w:rPr>
        <w:t>如，</w:t>
      </w:r>
      <w:r>
        <w:rPr>
          <w:rFonts w:ascii="Times New Roman" w:hAnsi="Times New Roman" w:eastAsia="仿宋_GB2312"/>
          <w:sz w:val="18"/>
          <w:szCs w:val="18"/>
        </w:rPr>
        <w:t>业务工作经费</w:t>
      </w:r>
      <w:r>
        <w:rPr>
          <w:rFonts w:hint="eastAsia" w:ascii="Times New Roman" w:hAnsi="Times New Roman" w:eastAsia="仿宋_GB2312"/>
          <w:sz w:val="18"/>
          <w:szCs w:val="18"/>
        </w:rPr>
        <w:t>，</w:t>
      </w:r>
      <w:r>
        <w:rPr>
          <w:rFonts w:ascii="Times New Roman" w:hAnsi="Times New Roman" w:eastAsia="仿宋_GB2312"/>
          <w:sz w:val="18"/>
          <w:szCs w:val="18"/>
        </w:rPr>
        <w:t>运行维护经费</w:t>
      </w:r>
      <w:r>
        <w:rPr>
          <w:rFonts w:hint="eastAsia" w:ascii="Times New Roman" w:hAnsi="Times New Roman" w:eastAsia="仿宋_GB2312"/>
          <w:sz w:val="18"/>
          <w:szCs w:val="18"/>
        </w:rPr>
        <w:t>，其他事业发展类资金…各一张表。</w:t>
      </w:r>
    </w:p>
    <w:p>
      <w:pPr>
        <w:rPr>
          <w:rFonts w:ascii="Times New Roman" w:hAnsi="Times New Roman" w:eastAsia="仿宋_GB2312"/>
          <w:sz w:val="22"/>
          <w:szCs w:val="22"/>
        </w:rPr>
      </w:pPr>
      <w:r>
        <w:rPr>
          <w:rFonts w:ascii="Times New Roman" w:hAnsi="Times New Roman" w:eastAsia="仿宋_GB2312"/>
          <w:sz w:val="22"/>
          <w:szCs w:val="22"/>
        </w:rPr>
        <w:t>填表人：</w:t>
      </w:r>
      <w:r>
        <w:rPr>
          <w:rFonts w:hint="eastAsia" w:ascii="Times New Roman" w:hAnsi="Times New Roman" w:eastAsia="仿宋_GB2312"/>
          <w:sz w:val="22"/>
          <w:szCs w:val="22"/>
        </w:rPr>
        <w:t xml:space="preserve">周斌  </w:t>
      </w:r>
      <w:r>
        <w:rPr>
          <w:rFonts w:ascii="Times New Roman" w:hAnsi="Times New Roman" w:eastAsia="仿宋_GB2312"/>
          <w:sz w:val="22"/>
          <w:szCs w:val="22"/>
        </w:rPr>
        <w:t>填报日期：2026.05.06联系电话：84068768</w:t>
      </w:r>
      <w:r>
        <w:rPr>
          <w:rFonts w:hint="eastAsia" w:ascii="Times New Roman" w:hAnsi="Times New Roman" w:eastAsia="仿宋_GB2312"/>
          <w:sz w:val="22"/>
          <w:szCs w:val="22"/>
        </w:rPr>
        <w:t xml:space="preserve"> </w:t>
      </w:r>
      <w:r>
        <w:rPr>
          <w:rFonts w:ascii="Times New Roman" w:hAnsi="Times New Roman" w:eastAsia="仿宋_GB2312"/>
          <w:sz w:val="22"/>
          <w:szCs w:val="22"/>
        </w:rPr>
        <w:t>单位负责人签字：</w:t>
      </w:r>
    </w:p>
    <w:p>
      <w:pPr>
        <w:jc w:val="center"/>
        <w:rPr>
          <w:rFonts w:ascii="Times New Roman" w:hAnsi="Times New Roman" w:eastAsia="方正小标宋_GBK" w:cs="Times New Roman"/>
          <w:sz w:val="52"/>
          <w:szCs w:val="52"/>
        </w:rPr>
      </w:pPr>
    </w:p>
    <w:p>
      <w:pPr>
        <w:rPr>
          <w:rFonts w:hint="eastAsia" w:ascii="Times New Roman" w:hAnsi="Times New Roman" w:eastAsia="黑体"/>
          <w:color w:val="000000"/>
          <w:kern w:val="0"/>
          <w:sz w:val="30"/>
          <w:szCs w:val="30"/>
          <w:lang w:val="en-US" w:eastAsia="zh-CN"/>
        </w:rPr>
      </w:pPr>
      <w:r>
        <w:rPr>
          <w:rFonts w:hint="eastAsia" w:ascii="Times New Roman" w:hAnsi="Times New Roman" w:eastAsia="黑体"/>
          <w:color w:val="000000"/>
          <w:kern w:val="0"/>
          <w:sz w:val="30"/>
          <w:szCs w:val="30"/>
          <w:lang w:eastAsia="zh-CN"/>
        </w:rPr>
        <w:br w:type="page" w:clear="all"/>
      </w:r>
      <w:r>
        <w:rPr>
          <w:rFonts w:hint="eastAsia" w:ascii="Times New Roman" w:hAnsi="Times New Roman" w:eastAsia="黑体"/>
          <w:color w:val="000000"/>
          <w:kern w:val="0"/>
          <w:sz w:val="30"/>
          <w:szCs w:val="30"/>
          <w:lang w:eastAsia="zh-CN"/>
        </w:rPr>
        <w:t>附件</w:t>
      </w:r>
      <w:r>
        <w:rPr>
          <w:rFonts w:hint="eastAsia" w:ascii="Times New Roman" w:hAnsi="Times New Roman" w:eastAsia="黑体"/>
          <w:color w:val="000000"/>
          <w:kern w:val="0"/>
          <w:sz w:val="30"/>
          <w:szCs w:val="30"/>
          <w:lang w:val="en-US" w:eastAsia="zh-CN"/>
        </w:rPr>
        <w:t xml:space="preserve"> 7</w:t>
      </w:r>
    </w:p>
    <w:p>
      <w:pPr>
        <w:pStyle w:val="208"/>
        <w:rPr>
          <w:rFonts w:hint="eastAsia" w:ascii="Times New Roman" w:hAnsi="Times New Roman" w:eastAsia="黑体"/>
          <w:color w:val="000000"/>
          <w:kern w:val="0"/>
          <w:sz w:val="30"/>
          <w:szCs w:val="30"/>
          <w:lang w:val="en-US" w:eastAsia="zh-CN"/>
        </w:rPr>
      </w:pPr>
    </w:p>
    <w:p>
      <w:pPr>
        <w:rPr>
          <w:rFonts w:hint="eastAsia" w:ascii="Times New Roman" w:hAnsi="Times New Roman" w:eastAsia="黑体"/>
          <w:color w:val="000000"/>
          <w:kern w:val="0"/>
          <w:sz w:val="30"/>
          <w:szCs w:val="30"/>
          <w:lang w:val="en-US" w:eastAsia="zh-CN"/>
        </w:rPr>
      </w:pPr>
    </w:p>
    <w:p>
      <w:pPr>
        <w:pStyle w:val="208"/>
        <w:rPr>
          <w:rFonts w:hint="eastAsia"/>
          <w:lang w:val="en-US" w:eastAsia="zh-CN"/>
        </w:rPr>
      </w:pPr>
    </w:p>
    <w:p>
      <w:pPr>
        <w:jc w:val="center"/>
        <w:rPr>
          <w:rFonts w:hint="eastAsia"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lang w:val="en-US" w:eastAsia="zh-CN"/>
        </w:rPr>
        <w:t>2025</w:t>
      </w:r>
      <w:r>
        <w:rPr>
          <w:rFonts w:hint="eastAsia" w:ascii="方正小标宋简体" w:hAnsi="方正小标宋简体" w:eastAsia="方正小标宋简体" w:cs="方正小标宋简体"/>
          <w:sz w:val="52"/>
          <w:szCs w:val="52"/>
        </w:rPr>
        <w:t>年度</w:t>
      </w:r>
      <w:r>
        <w:rPr>
          <w:rFonts w:hint="eastAsia" w:ascii="方正小标宋简体" w:hAnsi="方正小标宋简体" w:eastAsia="方正小标宋简体" w:cs="方正小标宋简体"/>
          <w:sz w:val="52"/>
          <w:szCs w:val="52"/>
          <w:lang w:eastAsia="zh-CN"/>
        </w:rPr>
        <w:t>湖南省机场公安局</w:t>
      </w:r>
      <w:r>
        <w:rPr>
          <w:rFonts w:hint="eastAsia" w:ascii="方正小标宋简体" w:hAnsi="方正小标宋简体" w:eastAsia="方正小标宋简体" w:cs="方正小标宋简体"/>
          <w:sz w:val="52"/>
          <w:szCs w:val="52"/>
          <w:lang w:val="en-US" w:eastAsia="zh-CN"/>
        </w:rPr>
        <w:t xml:space="preserve">        </w:t>
      </w:r>
      <w:r>
        <w:rPr>
          <w:rFonts w:hint="eastAsia" w:ascii="方正小标宋简体" w:hAnsi="方正小标宋简体" w:eastAsia="方正小标宋简体" w:cs="方正小标宋简体"/>
          <w:sz w:val="52"/>
          <w:szCs w:val="52"/>
        </w:rPr>
        <w:t>整体支出绩效自评报告</w:t>
      </w: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楷体_GB2312"/>
          <w:b/>
          <w:sz w:val="32"/>
          <w:szCs w:val="32"/>
        </w:rPr>
      </w:pPr>
    </w:p>
    <w:p>
      <w:pPr>
        <w:jc w:val="center"/>
        <w:rPr>
          <w:rFonts w:ascii="Times New Roman" w:hAnsi="Times New Roman" w:eastAsia="黑体"/>
          <w:sz w:val="32"/>
          <w:szCs w:val="32"/>
        </w:rPr>
      </w:pPr>
    </w:p>
    <w:p>
      <w:pPr>
        <w:jc w:val="both"/>
        <w:rPr>
          <w:rFonts w:ascii="Times New Roman" w:hAnsi="Times New Roman" w:eastAsia="黑体"/>
          <w:sz w:val="32"/>
          <w:szCs w:val="32"/>
        </w:rPr>
      </w:pPr>
    </w:p>
    <w:p>
      <w:pPr>
        <w:spacing w:line="600" w:lineRule="exact"/>
        <w:ind w:firstLine="1920" w:firstLineChars="600"/>
        <w:jc w:val="both"/>
        <w:rPr>
          <w:rFonts w:hint="eastAsia" w:ascii="Times New Roman" w:hAnsi="Times New Roman" w:eastAsia="仿宋_GB2312"/>
          <w:sz w:val="32"/>
          <w:szCs w:val="32"/>
          <w:u w:val="single"/>
          <w:lang w:eastAsia="zh-CN"/>
        </w:rPr>
      </w:pPr>
      <w:r>
        <w:rPr>
          <w:rFonts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单位名称：</w:t>
      </w:r>
      <w:r>
        <w:rPr>
          <w:rFonts w:hint="eastAsia" w:ascii="Times New Roman" w:hAnsi="Times New Roman" w:eastAsia="仿宋_GB2312" w:cs="Times New Roman"/>
          <w:sz w:val="32"/>
          <w:szCs w:val="32"/>
          <w:u w:val="single"/>
          <w:lang w:eastAsia="zh-CN"/>
        </w:rPr>
        <w:t>湖南省机场公安局</w:t>
      </w:r>
    </w:p>
    <w:p>
      <w:pPr>
        <w:spacing w:line="600" w:lineRule="exact"/>
        <w:jc w:val="center"/>
        <w:rPr>
          <w:rFonts w:ascii="Times New Roman" w:hAnsi="Times New Roman" w:eastAsia="楷体_GB2312"/>
          <w:sz w:val="32"/>
          <w:szCs w:val="32"/>
        </w:rPr>
      </w:pPr>
      <w:r>
        <w:rPr>
          <w:rFonts w:hint="eastAsia" w:ascii="Times New Roman" w:hAnsi="Times New Roman" w:eastAsia="楷体_GB2312" w:cs="Times New Roman"/>
          <w:sz w:val="32"/>
          <w:szCs w:val="32"/>
          <w:lang w:val="en-US" w:eastAsia="zh-CN"/>
        </w:rPr>
        <w:t>2026</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5</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11</w:t>
      </w:r>
      <w:r>
        <w:rPr>
          <w:rFonts w:ascii="Times New Roman" w:hAnsi="Times New Roman" w:eastAsia="楷体_GB2312" w:cs="Times New Roman"/>
          <w:sz w:val="32"/>
          <w:szCs w:val="32"/>
        </w:rPr>
        <w:t>日</w:t>
      </w:r>
    </w:p>
    <w:p>
      <w:pPr>
        <w:jc w:val="center"/>
        <w:rPr>
          <w:rFonts w:ascii="Times New Roman" w:hAnsi="Times New Roman" w:eastAsia="黑体"/>
          <w:sz w:val="32"/>
          <w:szCs w:val="32"/>
        </w:rPr>
      </w:pPr>
    </w:p>
    <w:p>
      <w:pPr>
        <w:jc w:val="center"/>
        <w:rPr>
          <w:rFonts w:ascii="Times New Roman" w:hAnsi="Times New Roman" w:eastAsia="仿宋_GB2312"/>
          <w:sz w:val="32"/>
          <w:szCs w:val="32"/>
        </w:rPr>
      </w:pPr>
      <w:r>
        <w:rPr>
          <w:rFonts w:ascii="Times New Roman" w:hAnsi="Times New Roman" w:eastAsia="仿宋_GB2312" w:cs="Times New Roman"/>
          <w:sz w:val="32"/>
          <w:szCs w:val="32"/>
        </w:rPr>
        <w:t>（此页为封面）</w:t>
      </w:r>
    </w:p>
    <w:p>
      <w:pPr>
        <w:rPr>
          <w:rFonts w:ascii="Times New Roman" w:hAnsi="Times New Roman" w:eastAsia="仿宋_GB2312"/>
          <w:sz w:val="32"/>
          <w:szCs w:val="32"/>
        </w:rPr>
      </w:pPr>
    </w:p>
    <w:p>
      <w:pPr>
        <w:pStyle w:val="208"/>
      </w:pPr>
    </w:p>
    <w:p>
      <w:pPr>
        <w:numPr>
          <w:ilvl w:val="0"/>
          <w:numId w:val="5"/>
        </w:numPr>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部门（单位）基本情况</w:t>
      </w:r>
    </w:p>
    <w:p>
      <w:pPr>
        <w:spacing w:line="600" w:lineRule="exact"/>
        <w:ind w:firstLine="643" w:firstLineChars="200"/>
        <w:rPr>
          <w:rFonts w:ascii="Times New Roman" w:hAnsi="Times New Roman" w:cs="Times New Roman"/>
        </w:rPr>
      </w:pPr>
      <w:r>
        <w:rPr>
          <w:rFonts w:ascii="Times New Roman" w:hAnsi="Times New Roman" w:eastAsia="楷体" w:cs="Times New Roman"/>
          <w:b/>
          <w:bCs/>
          <w:color w:val="000000"/>
          <w:sz w:val="32"/>
          <w:szCs w:val="32"/>
        </w:rPr>
        <w:t>（一）主要职能</w:t>
      </w:r>
    </w:p>
    <w:p>
      <w:pPr>
        <w:spacing w:line="600" w:lineRule="exact"/>
        <w:ind w:firstLine="640" w:firstLineChars="200"/>
        <w:rPr>
          <w:rFonts w:ascii="Times New Roman" w:hAnsi="Times New Roman" w:eastAsia="仿宋" w:cs="Times New Roman"/>
          <w:color w:val="000000"/>
          <w:sz w:val="32"/>
          <w:szCs w:val="32"/>
        </w:rPr>
      </w:pPr>
      <w:r>
        <w:rPr>
          <w:rFonts w:ascii="Times New Roman" w:hAnsi="Times New Roman" w:eastAsia="仿宋" w:cs="Times New Roman"/>
          <w:color w:val="000000"/>
          <w:sz w:val="32"/>
          <w:szCs w:val="32"/>
        </w:rPr>
        <w:t>按照民航局，公安部【2003】138号和湘公发【2004】8号文件规定，我局具有独立执法主体资格，履行市州一级公安机关执法权限，</w:t>
      </w:r>
      <w:r>
        <w:rPr>
          <w:rFonts w:ascii="Times New Roman" w:hAnsi="Times New Roman" w:eastAsia="仿宋" w:cs="Times New Roman"/>
          <w:b/>
          <w:bCs/>
          <w:color w:val="000000"/>
          <w:sz w:val="32"/>
          <w:szCs w:val="32"/>
        </w:rPr>
        <w:t>主要职责</w:t>
      </w:r>
      <w:r>
        <w:rPr>
          <w:rFonts w:ascii="Times New Roman" w:hAnsi="Times New Roman" w:eastAsia="仿宋" w:cs="Times New Roman"/>
          <w:color w:val="000000"/>
          <w:sz w:val="32"/>
          <w:szCs w:val="32"/>
        </w:rPr>
        <w:t>：一是贯彻执行国家有关空防安全工作的法律，法规，规章和上级政府机构及上级民航公安机关的指示，要求。二是负责对飞行机组，空中警察，安检部门移交的案件进行查处。三是负责空防安全信息和工作情况的收集，统计和上报。四是处置非法干扰航空安全事件。五是负责机场范围治安管理和交通管理。六是负责危害民用航空安全犯罪和机场范围内其他刑事犯罪案件侦破工作。七是负责所在机场专机地面安全警卫工作。</w:t>
      </w:r>
    </w:p>
    <w:p>
      <w:pPr>
        <w:spacing w:line="600" w:lineRule="exact"/>
        <w:ind w:firstLine="643" w:firstLineChars="200"/>
        <w:rPr>
          <w:rFonts w:ascii="Times New Roman" w:hAnsi="Times New Roman" w:eastAsia="楷体" w:cs="Times New Roman"/>
          <w:b/>
          <w:bCs/>
          <w:color w:val="000000"/>
          <w:sz w:val="32"/>
          <w:szCs w:val="32"/>
        </w:rPr>
      </w:pPr>
      <w:r>
        <w:rPr>
          <w:rFonts w:ascii="Times New Roman" w:hAnsi="Times New Roman" w:eastAsia="楷体" w:cs="Times New Roman"/>
          <w:b/>
          <w:bCs/>
          <w:color w:val="000000"/>
          <w:sz w:val="32"/>
          <w:szCs w:val="32"/>
        </w:rPr>
        <w:t>（二）局机构编制情况</w:t>
      </w:r>
    </w:p>
    <w:p>
      <w:pPr>
        <w:pStyle w:val="208"/>
        <w:ind w:firstLine="640" w:firstLineChars="200"/>
        <w:rPr>
          <w:rFonts w:ascii="Times New Roman" w:hAnsi="Times New Roman" w:eastAsia="仿宋" w:cs="Times New Roman"/>
          <w:color w:val="000000"/>
          <w:kern w:val="2"/>
          <w:sz w:val="32"/>
          <w:szCs w:val="32"/>
          <w:lang w:val="en-US" w:eastAsia="zh-CN" w:bidi="ar-SA"/>
        </w:rPr>
      </w:pPr>
      <w:r>
        <w:rPr>
          <w:rFonts w:ascii="Times New Roman" w:hAnsi="Times New Roman" w:eastAsia="仿宋" w:cs="Times New Roman"/>
          <w:color w:val="000000"/>
          <w:kern w:val="2"/>
          <w:sz w:val="32"/>
          <w:szCs w:val="32"/>
          <w:lang w:val="en-US" w:eastAsia="zh-CN" w:bidi="ar-SA"/>
        </w:rPr>
        <w:t>我局下设情报指挥中心、综合管理支队（直属分局）、空防警卫支队、治安反恐支队、侦查打击支队、巡特警支队、交通管理支队等7个内设机构，及长沙黄花机场东航站区派出所、长沙黄花机场西航站区派出所2个派出机构。</w:t>
      </w:r>
    </w:p>
    <w:p>
      <w:pPr>
        <w:spacing w:line="600" w:lineRule="exact"/>
        <w:ind w:firstLine="643" w:firstLineChars="200"/>
        <w:rPr>
          <w:rFonts w:ascii="Times New Roman" w:hAnsi="Times New Roman" w:eastAsia="楷体" w:cs="Times New Roman"/>
          <w:b/>
          <w:bCs/>
          <w:color w:val="000000"/>
          <w:sz w:val="32"/>
          <w:szCs w:val="32"/>
        </w:rPr>
      </w:pPr>
      <w:r>
        <w:rPr>
          <w:rFonts w:ascii="Times New Roman" w:hAnsi="Times New Roman" w:eastAsia="楷体" w:cs="Times New Roman"/>
          <w:b/>
          <w:bCs/>
          <w:color w:val="000000"/>
          <w:sz w:val="32"/>
          <w:szCs w:val="32"/>
        </w:rPr>
        <w:t>（三）民警基本情况</w:t>
      </w:r>
    </w:p>
    <w:p>
      <w:pPr>
        <w:ind w:firstLine="640" w:firstLineChars="200"/>
        <w:rPr>
          <w:rFonts w:ascii="Times New Roman" w:hAnsi="Times New Roman" w:eastAsia="仿宋" w:cs="Times New Roman"/>
          <w:color w:val="000000"/>
          <w:sz w:val="32"/>
          <w:szCs w:val="32"/>
        </w:rPr>
      </w:pPr>
      <w:r>
        <w:rPr>
          <w:rFonts w:ascii="Times New Roman" w:hAnsi="Times New Roman" w:eastAsia="仿宋" w:cs="Times New Roman"/>
          <w:color w:val="000000"/>
          <w:kern w:val="2"/>
          <w:sz w:val="32"/>
          <w:szCs w:val="32"/>
          <w:lang w:val="en-US" w:eastAsia="zh-CN" w:bidi="ar-SA"/>
        </w:rPr>
        <w:t>我局核定民警编制85名，正处级领导职数2名，副处级领导职数4名，正科级领导职数17名，副科级领导职数6名。实有民警103名，退休民警14人。性别结构：男81人，女22人（占比21.4%）。年龄结构为：50岁及以上34人，40—49岁的41人，30—39岁的19人，30岁以下的9人，平均年龄44.9岁。政治面貌：党员99人 、团员3人、群众1人。学历结构：研究生12人、大学84人、大专及以下7人。职级层次构成：二级警务专员1人，一级高级警长2人，二级高级警长3人，三级高级警长26人，四级高级警长19人，一级警长及以下52人。退休人员14人（正处8人，副处3人，正科2人、科员1人）。</w:t>
      </w:r>
    </w:p>
    <w:p>
      <w:pPr>
        <w:widowControl/>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二、一般公共预算支出情况</w:t>
      </w:r>
    </w:p>
    <w:p>
      <w:pPr>
        <w:widowControl/>
        <w:spacing w:line="60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（一）基本支出情况</w:t>
      </w:r>
    </w:p>
    <w:p>
      <w:pPr>
        <w:spacing w:line="600" w:lineRule="exact"/>
        <w:ind w:firstLine="480" w:firstLineChars="150"/>
        <w:rPr>
          <w:rFonts w:ascii="Times New Roman" w:hAnsi="Times New Roman" w:cs="Times New Roman"/>
        </w:rPr>
      </w:pPr>
      <w:r>
        <w:rPr>
          <w:rFonts w:ascii="Times New Roman" w:hAnsi="Times New Roman" w:eastAsia="仿宋" w:cs="Times New Roman"/>
          <w:color w:val="000000"/>
          <w:sz w:val="32"/>
          <w:szCs w:val="32"/>
        </w:rPr>
        <w:t>202</w:t>
      </w:r>
      <w:r>
        <w:rPr>
          <w:rFonts w:ascii="Times New Roman" w:hAnsi="Times New Roman" w:eastAsia="仿宋" w:cs="Times New Roman"/>
          <w:color w:val="000000"/>
          <w:sz w:val="32"/>
          <w:szCs w:val="32"/>
          <w:lang w:val="en-US" w:eastAsia="zh-CN"/>
        </w:rPr>
        <w:t>5</w:t>
      </w:r>
      <w:r>
        <w:rPr>
          <w:rFonts w:ascii="Times New Roman" w:hAnsi="Times New Roman" w:eastAsia="仿宋" w:cs="Times New Roman"/>
          <w:color w:val="000000"/>
          <w:sz w:val="32"/>
          <w:szCs w:val="32"/>
        </w:rPr>
        <w:t>年度机场公安局一般公共预算支出中基本支出</w:t>
      </w:r>
      <w:r>
        <w:rPr>
          <w:rFonts w:ascii="Times New Roman" w:hAnsi="Times New Roman" w:eastAsia="仿宋" w:cs="Times New Roman"/>
          <w:color w:val="000000"/>
          <w:sz w:val="32"/>
          <w:szCs w:val="32"/>
          <w:lang w:val="en-US" w:eastAsia="zh-CN"/>
        </w:rPr>
        <w:t>4410.65</w:t>
      </w:r>
      <w:r>
        <w:rPr>
          <w:rFonts w:ascii="Times New Roman" w:hAnsi="Times New Roman" w:eastAsia="仿宋" w:cs="Times New Roman"/>
          <w:color w:val="000000"/>
          <w:sz w:val="32"/>
          <w:szCs w:val="32"/>
        </w:rPr>
        <w:t>万元，其中人员经费</w:t>
      </w:r>
      <w:r>
        <w:rPr>
          <w:rFonts w:ascii="Times New Roman" w:hAnsi="Times New Roman" w:eastAsia="仿宋" w:cs="Times New Roman"/>
          <w:color w:val="000000"/>
          <w:sz w:val="32"/>
          <w:szCs w:val="32"/>
          <w:lang w:val="en-US" w:eastAsia="zh-CN"/>
        </w:rPr>
        <w:t>3941.75</w:t>
      </w:r>
      <w:r>
        <w:rPr>
          <w:rFonts w:ascii="Times New Roman" w:hAnsi="Times New Roman" w:eastAsia="仿宋" w:cs="Times New Roman"/>
          <w:color w:val="000000"/>
          <w:sz w:val="32"/>
          <w:szCs w:val="32"/>
        </w:rPr>
        <w:t>万元、日常公用经费</w:t>
      </w:r>
      <w:r>
        <w:rPr>
          <w:rFonts w:ascii="Times New Roman" w:hAnsi="Times New Roman" w:eastAsia="仿宋" w:cs="Times New Roman"/>
          <w:color w:val="000000"/>
          <w:sz w:val="32"/>
          <w:szCs w:val="32"/>
          <w:lang w:val="en-US" w:eastAsia="zh-CN"/>
        </w:rPr>
        <w:t>468.90</w:t>
      </w:r>
      <w:r>
        <w:rPr>
          <w:rFonts w:ascii="Times New Roman" w:hAnsi="Times New Roman" w:eastAsia="仿宋" w:cs="Times New Roman"/>
          <w:color w:val="000000"/>
          <w:sz w:val="32"/>
          <w:szCs w:val="32"/>
        </w:rPr>
        <w:t>万元。</w:t>
      </w:r>
    </w:p>
    <w:p>
      <w:pPr>
        <w:widowControl/>
        <w:numPr>
          <w:ilvl w:val="0"/>
          <w:numId w:val="6"/>
        </w:numPr>
        <w:spacing w:line="60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项目支出情况</w:t>
      </w:r>
    </w:p>
    <w:p>
      <w:pPr>
        <w:spacing w:line="600" w:lineRule="exact"/>
        <w:ind w:firstLine="480" w:firstLineChars="150"/>
        <w:rPr>
          <w:rFonts w:ascii="Times New Roman" w:hAnsi="Times New Roman" w:cs="Times New Roman"/>
        </w:rPr>
      </w:pPr>
      <w:r>
        <w:rPr>
          <w:rFonts w:ascii="Times New Roman" w:hAnsi="Times New Roman" w:eastAsia="仿宋" w:cs="Times New Roman"/>
          <w:color w:val="000000"/>
          <w:sz w:val="32"/>
          <w:szCs w:val="32"/>
        </w:rPr>
        <w:t>202</w:t>
      </w:r>
      <w:r>
        <w:rPr>
          <w:rFonts w:ascii="Times New Roman" w:hAnsi="Times New Roman" w:eastAsia="仿宋" w:cs="Times New Roman"/>
          <w:color w:val="000000"/>
          <w:sz w:val="32"/>
          <w:szCs w:val="32"/>
          <w:lang w:val="en-US" w:eastAsia="zh-CN"/>
        </w:rPr>
        <w:t>5</w:t>
      </w:r>
      <w:r>
        <w:rPr>
          <w:rFonts w:ascii="Times New Roman" w:hAnsi="Times New Roman" w:eastAsia="仿宋" w:cs="Times New Roman"/>
          <w:color w:val="000000"/>
          <w:sz w:val="32"/>
          <w:szCs w:val="32"/>
        </w:rPr>
        <w:t>年度机场公安局一般公共预算支出中项目支出</w:t>
      </w:r>
      <w:r>
        <w:rPr>
          <w:rFonts w:ascii="Times New Roman" w:hAnsi="Times New Roman" w:eastAsia="仿宋" w:cs="Times New Roman"/>
          <w:color w:val="000000"/>
          <w:sz w:val="32"/>
          <w:szCs w:val="32"/>
          <w:lang w:val="en-US" w:eastAsia="zh-CN"/>
        </w:rPr>
        <w:t>1022.22</w:t>
      </w:r>
      <w:r>
        <w:rPr>
          <w:rFonts w:ascii="Times New Roman" w:hAnsi="Times New Roman" w:eastAsia="仿宋" w:cs="Times New Roman"/>
          <w:color w:val="000000"/>
          <w:sz w:val="32"/>
          <w:szCs w:val="32"/>
        </w:rPr>
        <w:t>万元，其中一般行政管理事物类</w:t>
      </w:r>
      <w:r>
        <w:rPr>
          <w:rFonts w:ascii="Times New Roman" w:hAnsi="Times New Roman" w:eastAsia="仿宋" w:cs="Times New Roman"/>
          <w:color w:val="000000"/>
          <w:sz w:val="32"/>
          <w:szCs w:val="32"/>
          <w:lang w:val="en-US" w:eastAsia="zh-CN"/>
        </w:rPr>
        <w:t>1022.22</w:t>
      </w:r>
      <w:r>
        <w:rPr>
          <w:rFonts w:ascii="Times New Roman" w:hAnsi="Times New Roman" w:eastAsia="仿宋" w:cs="Times New Roman"/>
          <w:color w:val="000000"/>
          <w:sz w:val="32"/>
          <w:szCs w:val="32"/>
        </w:rPr>
        <w:t>万元</w:t>
      </w:r>
      <w:r>
        <w:rPr>
          <w:rFonts w:ascii="Times New Roman" w:hAnsi="Times New Roman" w:eastAsia="仿宋" w:cs="Times New Roman"/>
          <w:color w:val="000000"/>
          <w:sz w:val="32"/>
          <w:szCs w:val="32"/>
          <w:lang w:eastAsia="zh-CN"/>
        </w:rPr>
        <w:t>。</w:t>
      </w:r>
    </w:p>
    <w:p>
      <w:pPr>
        <w:widowControl/>
        <w:numPr>
          <w:ilvl w:val="0"/>
          <w:numId w:val="7"/>
        </w:numPr>
        <w:spacing w:line="600" w:lineRule="exact"/>
        <w:ind w:firstLine="640" w:firstLineChars="200"/>
        <w:jc w:val="left"/>
        <w:rPr>
          <w:rFonts w:ascii="Times New Roman" w:hAnsi="Times New Roman" w:eastAsia="黑体" w:cs="Times New Roman"/>
          <w:sz w:val="32"/>
          <w:szCs w:val="32"/>
        </w:rPr>
      </w:pPr>
      <w:r>
        <w:rPr>
          <w:rFonts w:ascii="Times New Roman" w:hAnsi="Times New Roman" w:eastAsia="黑体" w:cs="Times New Roman"/>
          <w:sz w:val="32"/>
          <w:szCs w:val="32"/>
        </w:rPr>
        <w:t>政府性基金预算支出情况</w:t>
      </w:r>
    </w:p>
    <w:p>
      <w:pPr>
        <w:spacing w:line="600" w:lineRule="exact"/>
        <w:ind w:firstLine="640" w:firstLineChars="200"/>
        <w:rPr>
          <w:rFonts w:ascii="Times New Roman" w:hAnsi="Times New Roman" w:cs="Times New Roman"/>
        </w:rPr>
      </w:pPr>
      <w:r>
        <w:rPr>
          <w:rFonts w:ascii="Times New Roman" w:hAnsi="Times New Roman" w:eastAsia="仿宋" w:cs="Times New Roman"/>
          <w:color w:val="000000"/>
          <w:sz w:val="32"/>
          <w:szCs w:val="32"/>
        </w:rPr>
        <w:t>本单位202</w:t>
      </w:r>
      <w:r>
        <w:rPr>
          <w:rFonts w:ascii="Times New Roman" w:hAnsi="Times New Roman" w:eastAsia="仿宋" w:cs="Times New Roman"/>
          <w:color w:val="000000"/>
          <w:sz w:val="32"/>
          <w:szCs w:val="32"/>
          <w:lang w:val="en-US" w:eastAsia="zh-CN"/>
        </w:rPr>
        <w:t>5</w:t>
      </w:r>
      <w:r>
        <w:rPr>
          <w:rFonts w:ascii="Times New Roman" w:hAnsi="Times New Roman" w:eastAsia="仿宋" w:cs="Times New Roman"/>
          <w:color w:val="000000"/>
          <w:sz w:val="32"/>
          <w:szCs w:val="32"/>
        </w:rPr>
        <w:t>年无政府性基金预算支出</w:t>
      </w:r>
      <w:r>
        <w:rPr>
          <w:rFonts w:ascii="Times New Roman" w:hAnsi="Times New Roman" w:eastAsia="仿宋" w:cs="Times New Roman"/>
          <w:color w:val="000000"/>
          <w:sz w:val="32"/>
          <w:szCs w:val="32"/>
          <w:lang w:eastAsia="zh-CN"/>
        </w:rPr>
        <w:t>：无。</w:t>
      </w:r>
    </w:p>
    <w:p>
      <w:pPr>
        <w:widowControl/>
        <w:numPr>
          <w:ilvl w:val="0"/>
          <w:numId w:val="7"/>
        </w:numPr>
        <w:spacing w:line="600" w:lineRule="exact"/>
        <w:ind w:firstLine="640" w:firstLineChars="200"/>
        <w:jc w:val="left"/>
        <w:rPr>
          <w:rFonts w:ascii="Times New Roman" w:hAnsi="Times New Roman" w:eastAsia="黑体" w:cs="Times New Roman"/>
          <w:sz w:val="32"/>
          <w:szCs w:val="32"/>
        </w:rPr>
      </w:pPr>
      <w:r>
        <w:rPr>
          <w:rFonts w:ascii="Times New Roman" w:hAnsi="Times New Roman" w:eastAsia="黑体" w:cs="Times New Roman"/>
          <w:sz w:val="32"/>
          <w:szCs w:val="32"/>
        </w:rPr>
        <w:t>国有资本经营预算支出情况</w:t>
      </w:r>
    </w:p>
    <w:p>
      <w:pPr>
        <w:spacing w:line="600" w:lineRule="exact"/>
        <w:ind w:firstLine="640" w:firstLineChars="200"/>
        <w:rPr>
          <w:rFonts w:ascii="Times New Roman" w:hAnsi="Times New Roman" w:cs="Times New Roman"/>
        </w:rPr>
      </w:pPr>
      <w:r>
        <w:rPr>
          <w:rFonts w:ascii="Times New Roman" w:hAnsi="Times New Roman" w:eastAsia="仿宋" w:cs="Times New Roman"/>
          <w:color w:val="000000"/>
          <w:sz w:val="32"/>
          <w:szCs w:val="32"/>
        </w:rPr>
        <w:t>本单位202</w:t>
      </w:r>
      <w:r>
        <w:rPr>
          <w:rFonts w:ascii="Times New Roman" w:hAnsi="Times New Roman" w:eastAsia="仿宋" w:cs="Times New Roman"/>
          <w:color w:val="000000"/>
          <w:sz w:val="32"/>
          <w:szCs w:val="32"/>
          <w:lang w:val="en-US" w:eastAsia="zh-CN"/>
        </w:rPr>
        <w:t>5</w:t>
      </w:r>
      <w:r>
        <w:rPr>
          <w:rFonts w:ascii="Times New Roman" w:hAnsi="Times New Roman" w:eastAsia="仿宋" w:cs="Times New Roman"/>
          <w:color w:val="000000"/>
          <w:sz w:val="32"/>
          <w:szCs w:val="32"/>
        </w:rPr>
        <w:t>年无国有资本经营预算支出</w:t>
      </w:r>
      <w:r>
        <w:rPr>
          <w:rFonts w:ascii="Times New Roman" w:hAnsi="Times New Roman" w:eastAsia="仿宋" w:cs="Times New Roman"/>
          <w:color w:val="000000"/>
          <w:sz w:val="32"/>
          <w:szCs w:val="32"/>
          <w:lang w:eastAsia="zh-CN"/>
        </w:rPr>
        <w:t>：无。</w:t>
      </w:r>
    </w:p>
    <w:p>
      <w:pPr>
        <w:widowControl/>
        <w:numPr>
          <w:ilvl w:val="0"/>
          <w:numId w:val="7"/>
        </w:numPr>
        <w:spacing w:line="600" w:lineRule="exact"/>
        <w:ind w:firstLine="640" w:firstLineChars="200"/>
        <w:jc w:val="left"/>
        <w:rPr>
          <w:rFonts w:ascii="Times New Roman" w:hAnsi="Times New Roman" w:eastAsia="黑体" w:cs="Times New Roman"/>
          <w:sz w:val="32"/>
          <w:szCs w:val="32"/>
        </w:rPr>
      </w:pPr>
      <w:r>
        <w:rPr>
          <w:rFonts w:ascii="Times New Roman" w:hAnsi="Times New Roman" w:eastAsia="黑体" w:cs="Times New Roman"/>
          <w:sz w:val="32"/>
          <w:szCs w:val="32"/>
        </w:rPr>
        <w:t>社会保险基金预算支出情况</w:t>
      </w:r>
    </w:p>
    <w:p>
      <w:pPr>
        <w:spacing w:line="600" w:lineRule="exact"/>
        <w:ind w:firstLine="640" w:firstLineChars="200"/>
        <w:rPr>
          <w:rFonts w:ascii="Times New Roman" w:hAnsi="Times New Roman" w:cs="Times New Roman"/>
        </w:rPr>
      </w:pPr>
      <w:r>
        <w:rPr>
          <w:rFonts w:ascii="Times New Roman" w:hAnsi="Times New Roman" w:eastAsia="仿宋" w:cs="Times New Roman"/>
          <w:color w:val="000000"/>
          <w:sz w:val="32"/>
          <w:szCs w:val="32"/>
        </w:rPr>
        <w:t>本单位202</w:t>
      </w:r>
      <w:r>
        <w:rPr>
          <w:rFonts w:ascii="Times New Roman" w:hAnsi="Times New Roman" w:eastAsia="仿宋" w:cs="Times New Roman"/>
          <w:color w:val="000000"/>
          <w:sz w:val="32"/>
          <w:szCs w:val="32"/>
          <w:lang w:val="en-US" w:eastAsia="zh-CN"/>
        </w:rPr>
        <w:t>5</w:t>
      </w:r>
      <w:r>
        <w:rPr>
          <w:rFonts w:ascii="Times New Roman" w:hAnsi="Times New Roman" w:eastAsia="仿宋" w:cs="Times New Roman"/>
          <w:color w:val="000000"/>
          <w:sz w:val="32"/>
          <w:szCs w:val="32"/>
        </w:rPr>
        <w:t>年无社会保险基金预算支出</w:t>
      </w:r>
      <w:r>
        <w:rPr>
          <w:rFonts w:ascii="Times New Roman" w:hAnsi="Times New Roman" w:eastAsia="仿宋" w:cs="Times New Roman"/>
          <w:color w:val="000000"/>
          <w:sz w:val="32"/>
          <w:szCs w:val="32"/>
          <w:lang w:eastAsia="zh-CN"/>
        </w:rPr>
        <w:t>：无</w:t>
      </w:r>
    </w:p>
    <w:p>
      <w:pPr>
        <w:widowControl/>
        <w:spacing w:line="600" w:lineRule="exact"/>
        <w:ind w:firstLine="640" w:firstLineChars="200"/>
        <w:jc w:val="left"/>
        <w:rPr>
          <w:rFonts w:ascii="Times New Roman" w:hAnsi="Times New Roman" w:eastAsia="黑体" w:cs="Times New Roman"/>
          <w:sz w:val="32"/>
          <w:szCs w:val="32"/>
        </w:rPr>
      </w:pPr>
      <w:r>
        <w:rPr>
          <w:rFonts w:ascii="Times New Roman" w:hAnsi="Times New Roman" w:eastAsia="黑体" w:cs="Times New Roman"/>
          <w:sz w:val="32"/>
          <w:szCs w:val="32"/>
        </w:rPr>
        <w:t>六、部门整体支出绩效情况</w:t>
      </w:r>
    </w:p>
    <w:p>
      <w:pPr>
        <w:spacing w:line="600" w:lineRule="exact"/>
        <w:ind w:firstLine="640" w:firstLineChars="200"/>
        <w:rPr>
          <w:rFonts w:ascii="Times New Roman" w:hAnsi="Times New Roman" w:eastAsia="仿宋" w:cs="Times New Roman"/>
          <w:color w:val="000000"/>
          <w:sz w:val="32"/>
          <w:szCs w:val="32"/>
        </w:rPr>
      </w:pPr>
      <w:r>
        <w:rPr>
          <w:rFonts w:ascii="Times New Roman" w:hAnsi="Times New Roman" w:eastAsia="仿宋" w:cs="Times New Roman"/>
          <w:color w:val="000000"/>
          <w:sz w:val="32"/>
          <w:szCs w:val="32"/>
        </w:rPr>
        <w:t>202</w:t>
      </w:r>
      <w:r>
        <w:rPr>
          <w:rFonts w:ascii="Times New Roman" w:hAnsi="Times New Roman" w:eastAsia="仿宋" w:cs="Times New Roman"/>
          <w:color w:val="000000"/>
          <w:sz w:val="32"/>
          <w:szCs w:val="32"/>
          <w:lang w:val="en-US" w:eastAsia="zh-CN"/>
        </w:rPr>
        <w:t>5</w:t>
      </w:r>
      <w:r>
        <w:rPr>
          <w:rFonts w:ascii="Times New Roman" w:hAnsi="Times New Roman" w:eastAsia="仿宋" w:cs="Times New Roman"/>
          <w:color w:val="000000"/>
          <w:sz w:val="32"/>
          <w:szCs w:val="32"/>
        </w:rPr>
        <w:t>年度，湖南省机场公安局财政经费拨款整体支出</w:t>
      </w:r>
      <w:r>
        <w:rPr>
          <w:rFonts w:ascii="Times New Roman" w:hAnsi="Times New Roman" w:eastAsia="仿宋" w:cs="Times New Roman"/>
          <w:color w:val="000000"/>
          <w:sz w:val="32"/>
          <w:szCs w:val="32"/>
          <w:lang w:val="en-US" w:eastAsia="zh-CN"/>
        </w:rPr>
        <w:t xml:space="preserve">  5432.87</w:t>
      </w:r>
      <w:r>
        <w:rPr>
          <w:rFonts w:ascii="Times New Roman" w:hAnsi="Times New Roman" w:eastAsia="仿宋" w:cs="Times New Roman"/>
          <w:color w:val="000000"/>
          <w:sz w:val="32"/>
          <w:szCs w:val="32"/>
        </w:rPr>
        <w:t>万元，</w:t>
      </w:r>
      <w:r>
        <w:rPr>
          <w:rFonts w:ascii="Times New Roman" w:hAnsi="Times New Roman" w:eastAsia="仿宋" w:cs="Times New Roman"/>
          <w:color w:val="000000"/>
          <w:sz w:val="32"/>
          <w:szCs w:val="32"/>
          <w:lang w:eastAsia="zh-CN"/>
        </w:rPr>
        <w:t>其中</w:t>
      </w:r>
      <w:r>
        <w:rPr>
          <w:rFonts w:ascii="Times New Roman" w:hAnsi="Times New Roman" w:eastAsia="仿宋" w:cs="Times New Roman"/>
          <w:color w:val="000000"/>
          <w:sz w:val="32"/>
          <w:szCs w:val="32"/>
        </w:rPr>
        <w:t>一般公共预算支出</w:t>
      </w:r>
      <w:r>
        <w:rPr>
          <w:rFonts w:ascii="Times New Roman" w:hAnsi="Times New Roman" w:eastAsia="仿宋" w:cs="Times New Roman"/>
          <w:color w:val="000000"/>
          <w:sz w:val="32"/>
          <w:szCs w:val="32"/>
          <w:lang w:val="en-US" w:eastAsia="zh-CN"/>
        </w:rPr>
        <w:t>5281.59万元，上年结转结余款151.28万元</w:t>
      </w:r>
      <w:r>
        <w:rPr>
          <w:rFonts w:ascii="Times New Roman" w:hAnsi="Times New Roman" w:eastAsia="仿宋" w:cs="Times New Roman"/>
          <w:color w:val="000000"/>
          <w:sz w:val="32"/>
          <w:szCs w:val="32"/>
        </w:rPr>
        <w:t>。预算支出由本单位按照省财政厅批复的预算，经</w:t>
      </w:r>
      <w:r>
        <w:rPr>
          <w:rFonts w:ascii="Times New Roman" w:hAnsi="Times New Roman" w:eastAsia="仿宋" w:cs="Times New Roman"/>
          <w:color w:val="000000"/>
          <w:sz w:val="32"/>
          <w:szCs w:val="32"/>
          <w:lang w:eastAsia="zh-CN"/>
        </w:rPr>
        <w:t>党总支</w:t>
      </w:r>
      <w:r>
        <w:rPr>
          <w:rFonts w:ascii="Times New Roman" w:hAnsi="Times New Roman" w:eastAsia="仿宋" w:cs="Times New Roman"/>
          <w:color w:val="000000"/>
          <w:sz w:val="32"/>
          <w:szCs w:val="32"/>
        </w:rPr>
        <w:t>研究审定后，由警务保障室对资金进行统一集中核算，</w:t>
      </w:r>
      <w:r>
        <w:rPr>
          <w:rFonts w:ascii="Times New Roman" w:hAnsi="Times New Roman" w:eastAsia="仿宋" w:cs="Times New Roman"/>
          <w:color w:val="000000"/>
          <w:sz w:val="32"/>
          <w:szCs w:val="32"/>
          <w:lang w:eastAsia="zh-CN"/>
        </w:rPr>
        <w:t>协理室</w:t>
      </w:r>
      <w:r>
        <w:rPr>
          <w:rFonts w:ascii="Times New Roman" w:hAnsi="Times New Roman" w:eastAsia="仿宋" w:cs="Times New Roman"/>
          <w:color w:val="000000"/>
          <w:sz w:val="32"/>
          <w:szCs w:val="32"/>
        </w:rPr>
        <w:t>对资金使用进行监督。为确保各项目顺利规范执行，将严格按照《湖南省公安厅机场公安局财务管理规定》等规定文件执行计划。</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rPr>
          <w:rFonts w:ascii="Times New Roman" w:hAnsi="Times New Roman" w:cs="Times New Roman"/>
        </w:rPr>
      </w:pPr>
      <w:r>
        <w:rPr>
          <w:rFonts w:ascii="Times New Roman" w:hAnsi="Times New Roman" w:eastAsia="仿宋_GB2312" w:cs="Times New Roman"/>
          <w:sz w:val="32"/>
          <w:szCs w:val="32"/>
          <w:lang w:val="en-US" w:eastAsia="zh-CN"/>
        </w:rPr>
        <w:t>2025年</w:t>
      </w:r>
      <w:r>
        <w:rPr>
          <w:rFonts w:ascii="Times New Roman" w:hAnsi="Times New Roman" w:eastAsia="仿宋_GB2312" w:cs="Times New Roman"/>
          <w:sz w:val="32"/>
          <w:szCs w:val="32"/>
          <w:lang w:eastAsia="zh-CN"/>
        </w:rPr>
        <w:t>全省机场公安机关共</w:t>
      </w:r>
      <w:r>
        <w:rPr>
          <w:rFonts w:ascii="Times New Roman" w:hAnsi="Times New Roman" w:eastAsia="仿宋_GB2312" w:cs="Times New Roman"/>
          <w:sz w:val="32"/>
          <w:szCs w:val="32"/>
        </w:rPr>
        <w:t>保障航班</w:t>
      </w:r>
      <w:r>
        <w:rPr>
          <w:rFonts w:ascii="Times New Roman" w:hAnsi="Times New Roman" w:eastAsia="仿宋_GB2312" w:cs="Times New Roman"/>
          <w:sz w:val="32"/>
          <w:szCs w:val="32"/>
          <w:lang w:val="en-US" w:eastAsia="zh-CN"/>
        </w:rPr>
        <w:t>24.56</w:t>
      </w:r>
      <w:r>
        <w:rPr>
          <w:rFonts w:ascii="Times New Roman" w:hAnsi="Times New Roman" w:eastAsia="仿宋_GB2312" w:cs="Times New Roman"/>
          <w:sz w:val="32"/>
          <w:szCs w:val="32"/>
        </w:rPr>
        <w:t>万架次，旅客吞吐量</w:t>
      </w:r>
      <w:r>
        <w:rPr>
          <w:rFonts w:ascii="Times New Roman" w:hAnsi="Times New Roman" w:eastAsia="仿宋_GB2312" w:cs="Times New Roman"/>
          <w:sz w:val="32"/>
          <w:szCs w:val="32"/>
          <w:lang w:val="en" w:eastAsia="zh-CN"/>
        </w:rPr>
        <w:t>3396</w:t>
      </w:r>
      <w:r>
        <w:rPr>
          <w:rFonts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 w:eastAsia="zh-CN"/>
        </w:rPr>
        <w:t>6</w:t>
      </w:r>
      <w:r>
        <w:rPr>
          <w:rFonts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rPr>
        <w:t>万人次，完成重要警卫任务1</w:t>
      </w:r>
      <w:r>
        <w:rPr>
          <w:rFonts w:ascii="Times New Roman" w:hAnsi="Times New Roman" w:eastAsia="仿宋_GB2312" w:cs="Times New Roman"/>
          <w:sz w:val="32"/>
          <w:szCs w:val="32"/>
          <w:lang w:val="en-US" w:eastAsia="zh-CN"/>
        </w:rPr>
        <w:t>26</w:t>
      </w:r>
      <w:r>
        <w:rPr>
          <w:rFonts w:ascii="Times New Roman" w:hAnsi="Times New Roman" w:eastAsia="仿宋_GB2312" w:cs="Times New Roman"/>
          <w:sz w:val="32"/>
          <w:szCs w:val="32"/>
        </w:rPr>
        <w:t>批次</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lang w:val="en-US" w:eastAsia="zh-CN"/>
        </w:rPr>
        <w:t>全年</w:t>
      </w:r>
      <w:r>
        <w:rPr>
          <w:rFonts w:ascii="Times New Roman" w:hAnsi="Times New Roman" w:eastAsia="仿宋_GB2312" w:cs="Times New Roman"/>
          <w:sz w:val="32"/>
          <w:szCs w:val="32"/>
        </w:rPr>
        <w:t>接处警</w:t>
      </w:r>
      <w:r>
        <w:rPr>
          <w:rFonts w:ascii="Times New Roman" w:hAnsi="Times New Roman" w:eastAsia="仿宋_GB2312" w:cs="Times New Roman"/>
          <w:sz w:val="32"/>
          <w:szCs w:val="32"/>
          <w:lang w:val="en-US" w:eastAsia="zh-CN"/>
        </w:rPr>
        <w:t>4629</w:t>
      </w:r>
      <w:r>
        <w:rPr>
          <w:rFonts w:ascii="Times New Roman" w:hAnsi="Times New Roman" w:eastAsia="仿宋_GB2312" w:cs="Times New Roman"/>
          <w:sz w:val="32"/>
          <w:szCs w:val="32"/>
        </w:rPr>
        <w:t>起</w:t>
      </w:r>
      <w:r>
        <w:rPr>
          <w:rFonts w:ascii="Times New Roman" w:hAnsi="Times New Roman" w:eastAsia="仿宋_GB2312" w:cs="Times New Roman"/>
          <w:sz w:val="32"/>
          <w:szCs w:val="32"/>
          <w:lang w:val="en-US" w:eastAsia="zh-CN"/>
        </w:rPr>
        <w:t>。全年</w:t>
      </w:r>
      <w:r>
        <w:rPr>
          <w:rFonts w:ascii="Times New Roman" w:hAnsi="Times New Roman" w:eastAsia="仿宋_GB2312" w:cs="Times New Roman"/>
          <w:sz w:val="32"/>
          <w:szCs w:val="32"/>
        </w:rPr>
        <w:t>办理刑事案件</w:t>
      </w:r>
      <w:r>
        <w:rPr>
          <w:rFonts w:ascii="Times New Roman" w:hAnsi="Times New Roman" w:eastAsia="仿宋_GB2312" w:cs="Times New Roman"/>
          <w:sz w:val="32"/>
          <w:szCs w:val="32"/>
          <w:lang w:val="en-US" w:eastAsia="zh-CN"/>
        </w:rPr>
        <w:t>10</w:t>
      </w:r>
      <w:r>
        <w:rPr>
          <w:rFonts w:ascii="Times New Roman" w:hAnsi="Times New Roman" w:eastAsia="仿宋_GB2312" w:cs="Times New Roman"/>
          <w:sz w:val="32"/>
          <w:szCs w:val="32"/>
        </w:rPr>
        <w:t>起</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rPr>
        <w:t>行政案件</w:t>
      </w:r>
      <w:r>
        <w:rPr>
          <w:rFonts w:ascii="Times New Roman" w:hAnsi="Times New Roman" w:eastAsia="仿宋_GB2312" w:cs="Times New Roman"/>
          <w:sz w:val="32"/>
          <w:szCs w:val="32"/>
          <w:lang w:val="en-US" w:eastAsia="zh-CN"/>
        </w:rPr>
        <w:t>301起</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lang w:val="en-US" w:eastAsia="zh-CN"/>
        </w:rPr>
        <w:t>全年</w:t>
      </w:r>
      <w:r>
        <w:rPr>
          <w:rFonts w:ascii="Times New Roman" w:hAnsi="Times New Roman" w:eastAsia="仿宋_GB2312" w:cs="Times New Roman"/>
          <w:sz w:val="32"/>
          <w:szCs w:val="32"/>
        </w:rPr>
        <w:t>罚款（警告）</w:t>
      </w:r>
      <w:r>
        <w:rPr>
          <w:rFonts w:ascii="Times New Roman" w:hAnsi="Times New Roman" w:eastAsia="仿宋_GB2312" w:cs="Times New Roman"/>
          <w:sz w:val="32"/>
          <w:szCs w:val="32"/>
          <w:lang w:val="en-US" w:eastAsia="zh-CN"/>
        </w:rPr>
        <w:t>256</w:t>
      </w:r>
      <w:r>
        <w:rPr>
          <w:rFonts w:ascii="Times New Roman" w:hAnsi="Times New Roman" w:eastAsia="仿宋_GB2312" w:cs="Times New Roman"/>
          <w:sz w:val="32"/>
          <w:szCs w:val="32"/>
        </w:rPr>
        <w:t>人（家），行政拘留</w:t>
      </w:r>
      <w:r>
        <w:rPr>
          <w:rFonts w:ascii="Times New Roman" w:hAnsi="Times New Roman" w:eastAsia="仿宋_GB2312" w:cs="Times New Roman"/>
          <w:sz w:val="32"/>
          <w:szCs w:val="32"/>
          <w:lang w:val="en-US" w:eastAsia="zh-CN"/>
        </w:rPr>
        <w:t>38</w:t>
      </w:r>
      <w:r>
        <w:rPr>
          <w:rFonts w:ascii="Times New Roman" w:hAnsi="Times New Roman" w:eastAsia="仿宋_GB2312" w:cs="Times New Roman"/>
          <w:sz w:val="32"/>
          <w:szCs w:val="32"/>
        </w:rPr>
        <w:t>人，刑事拘留</w:t>
      </w:r>
      <w:r>
        <w:rPr>
          <w:rFonts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人，逮捕</w:t>
      </w:r>
      <w:r>
        <w:rPr>
          <w:rFonts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rPr>
        <w:t>人，取保候审</w:t>
      </w:r>
      <w:r>
        <w:rPr>
          <w:rFonts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人，移送起诉</w:t>
      </w:r>
      <w:r>
        <w:rPr>
          <w:rFonts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人</w:t>
      </w:r>
      <w:r>
        <w:rPr>
          <w:rFonts w:ascii="Times New Roman" w:hAnsi="Times New Roman" w:eastAsia="仿宋_GB2312" w:cs="Times New Roman"/>
          <w:sz w:val="32"/>
          <w:szCs w:val="32"/>
          <w:lang w:val="en"/>
        </w:rPr>
        <w:t>；</w:t>
      </w:r>
      <w:r>
        <w:rPr>
          <w:rFonts w:ascii="Times New Roman" w:hAnsi="Times New Roman" w:eastAsia="仿宋_GB2312" w:cs="Times New Roman"/>
          <w:sz w:val="32"/>
          <w:szCs w:val="32"/>
        </w:rPr>
        <w:t>查处交通违法</w:t>
      </w:r>
      <w:r>
        <w:rPr>
          <w:rFonts w:ascii="Times New Roman" w:hAnsi="Times New Roman" w:eastAsia="仿宋_GB2312" w:cs="Times New Roman"/>
          <w:sz w:val="32"/>
          <w:szCs w:val="32"/>
          <w:lang w:val="en-US" w:eastAsia="zh-CN"/>
        </w:rPr>
        <w:t>2.3</w:t>
      </w:r>
      <w:r>
        <w:rPr>
          <w:rFonts w:ascii="Times New Roman" w:hAnsi="Times New Roman" w:eastAsia="仿宋_GB2312" w:cs="Times New Roman"/>
          <w:sz w:val="32"/>
          <w:szCs w:val="32"/>
        </w:rPr>
        <w:t>万</w:t>
      </w:r>
      <w:r>
        <w:rPr>
          <w:rFonts w:ascii="Times New Roman" w:hAnsi="Times New Roman" w:eastAsia="仿宋_GB2312" w:cs="Times New Roman"/>
          <w:sz w:val="32"/>
          <w:szCs w:val="32"/>
          <w:lang w:eastAsia="zh-CN"/>
        </w:rPr>
        <w:t>余</w:t>
      </w:r>
      <w:r>
        <w:rPr>
          <w:rFonts w:ascii="Times New Roman" w:hAnsi="Times New Roman" w:eastAsia="仿宋_GB2312" w:cs="Times New Roman"/>
          <w:sz w:val="32"/>
          <w:szCs w:val="32"/>
        </w:rPr>
        <w:t>起、处理交通事故5</w:t>
      </w:r>
      <w:r>
        <w:rPr>
          <w:rFonts w:ascii="Times New Roman" w:hAnsi="Times New Roman" w:eastAsia="仿宋_GB2312" w:cs="Times New Roman"/>
          <w:sz w:val="32"/>
          <w:szCs w:val="32"/>
          <w:lang w:val="en-US" w:eastAsia="zh-CN"/>
        </w:rPr>
        <w:t>90</w:t>
      </w:r>
      <w:r>
        <w:rPr>
          <w:rFonts w:ascii="Times New Roman" w:hAnsi="Times New Roman" w:eastAsia="仿宋_GB2312" w:cs="Times New Roman"/>
          <w:sz w:val="32"/>
          <w:szCs w:val="32"/>
        </w:rPr>
        <w:t>起，抓获网上在逃人员</w:t>
      </w:r>
      <w:r>
        <w:rPr>
          <w:rFonts w:ascii="Times New Roman" w:hAnsi="Times New Roman" w:eastAsia="仿宋_GB2312" w:cs="Times New Roman"/>
          <w:sz w:val="32"/>
          <w:szCs w:val="32"/>
          <w:lang w:val="en-US" w:eastAsia="zh-CN"/>
        </w:rPr>
        <w:t>33</w:t>
      </w:r>
      <w:r>
        <w:rPr>
          <w:rFonts w:ascii="Times New Roman" w:hAnsi="Times New Roman" w:eastAsia="仿宋_GB2312" w:cs="Times New Roman"/>
          <w:sz w:val="32"/>
          <w:szCs w:val="32"/>
        </w:rPr>
        <w:t>人。</w:t>
      </w:r>
      <w:r>
        <w:rPr>
          <w:rFonts w:ascii="Times New Roman" w:hAnsi="Times New Roman" w:eastAsia="仿宋_GB2312" w:cs="Times New Roman"/>
          <w:sz w:val="32"/>
          <w:szCs w:val="32"/>
          <w:shd w:val="clear" w:color="auto" w:fill="FFFFFF"/>
        </w:rPr>
        <w:t>组织全警分批进行政治轮训和综合业务培训，</w:t>
      </w:r>
      <w:r>
        <w:rPr>
          <w:rFonts w:ascii="Times New Roman" w:hAnsi="Times New Roman" w:eastAsia="仿宋_GB2312" w:cs="Times New Roman"/>
          <w:sz w:val="32"/>
          <w:szCs w:val="32"/>
        </w:rPr>
        <w:t>局党</w:t>
      </w:r>
      <w:r>
        <w:rPr>
          <w:rFonts w:ascii="Times New Roman" w:hAnsi="Times New Roman" w:eastAsia="仿宋_GB2312" w:cs="Times New Roman"/>
          <w:sz w:val="32"/>
          <w:szCs w:val="32"/>
          <w:lang w:eastAsia="zh-CN"/>
        </w:rPr>
        <w:t>总支</w:t>
      </w:r>
      <w:r>
        <w:rPr>
          <w:rFonts w:ascii="Times New Roman" w:hAnsi="Times New Roman" w:eastAsia="仿宋_GB2312" w:cs="Times New Roman"/>
          <w:sz w:val="32"/>
          <w:szCs w:val="32"/>
        </w:rPr>
        <w:t>、</w:t>
      </w:r>
      <w:r>
        <w:rPr>
          <w:rFonts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名支部书记均讲授党课，组织观看教育片</w:t>
      </w:r>
      <w:r>
        <w:rPr>
          <w:rFonts w:ascii="Times New Roman" w:hAnsi="Times New Roman" w:eastAsia="仿宋_GB2312" w:cs="Times New Roman"/>
          <w:sz w:val="32"/>
          <w:szCs w:val="32"/>
          <w:lang w:val="en-US" w:eastAsia="zh-CN"/>
        </w:rPr>
        <w:t>68</w:t>
      </w:r>
      <w:r>
        <w:rPr>
          <w:rFonts w:ascii="Times New Roman" w:hAnsi="Times New Roman" w:eastAsia="仿宋_GB2312" w:cs="Times New Roman"/>
          <w:sz w:val="32"/>
          <w:szCs w:val="32"/>
        </w:rPr>
        <w:t>次，组织红色教育、志愿服务等实践活动</w:t>
      </w:r>
      <w:r>
        <w:rPr>
          <w:rFonts w:ascii="Times New Roman" w:hAnsi="Times New Roman" w:eastAsia="仿宋_GB2312" w:cs="Times New Roman"/>
          <w:sz w:val="32"/>
          <w:szCs w:val="32"/>
          <w:lang w:val="en-US" w:eastAsia="zh-CN"/>
        </w:rPr>
        <w:t>62</w:t>
      </w:r>
      <w:r>
        <w:rPr>
          <w:rFonts w:ascii="Times New Roman" w:hAnsi="Times New Roman" w:eastAsia="仿宋_GB2312" w:cs="Times New Roman"/>
          <w:sz w:val="32"/>
          <w:szCs w:val="32"/>
        </w:rPr>
        <w:t>次，组织专题学习研讨</w:t>
      </w:r>
      <w:r>
        <w:rPr>
          <w:rFonts w:ascii="Times New Roman" w:hAnsi="Times New Roman" w:eastAsia="仿宋_GB2312" w:cs="Times New Roman"/>
          <w:sz w:val="32"/>
          <w:szCs w:val="32"/>
          <w:lang w:val="en-US" w:eastAsia="zh-CN"/>
        </w:rPr>
        <w:t>52</w:t>
      </w:r>
      <w:r>
        <w:rPr>
          <w:rFonts w:ascii="Times New Roman" w:hAnsi="Times New Roman" w:eastAsia="仿宋_GB2312" w:cs="Times New Roman"/>
          <w:sz w:val="32"/>
          <w:szCs w:val="32"/>
        </w:rPr>
        <w:t>次</w:t>
      </w:r>
      <w:r>
        <w:rPr>
          <w:rFonts w:ascii="Times New Roman" w:hAnsi="Times New Roman" w:eastAsia="仿宋_GB2312" w:cs="Times New Roman"/>
          <w:sz w:val="32"/>
          <w:szCs w:val="32"/>
          <w:shd w:val="clear" w:color="auto" w:fill="FFFFFF"/>
        </w:rPr>
        <w:t>。</w:t>
      </w:r>
      <w:r>
        <w:rPr>
          <w:rFonts w:ascii="Times New Roman" w:hAnsi="Times New Roman" w:eastAsia="仿宋_GB2312" w:cs="Times New Roman"/>
          <w:sz w:val="32"/>
          <w:szCs w:val="32"/>
        </w:rPr>
        <w:t>局主要负责人积极开展“走找想促”活动</w:t>
      </w:r>
      <w:r>
        <w:rPr>
          <w:rFonts w:ascii="Times New Roman" w:hAnsi="Times New Roman" w:eastAsia="仿宋_GB2312" w:cs="Times New Roman"/>
          <w:color w:val="000000"/>
          <w:sz w:val="32"/>
          <w:szCs w:val="32"/>
          <w:lang w:val="en-US" w:eastAsia="zh-CN"/>
        </w:rPr>
        <w:t>32场次</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rPr>
        <w:t>开展谈心谈话民辅警</w:t>
      </w:r>
      <w:r>
        <w:rPr>
          <w:rFonts w:ascii="Times New Roman" w:hAnsi="Times New Roman" w:eastAsia="仿宋_GB2312" w:cs="Times New Roman"/>
          <w:color w:val="000000"/>
          <w:sz w:val="32"/>
          <w:szCs w:val="32"/>
          <w:lang w:val="en-US" w:eastAsia="zh-CN"/>
        </w:rPr>
        <w:t>近200人次、征求意见建议9个、收集群众急难愁盼和基层亟待解决的突出问题32个。</w:t>
      </w:r>
      <w:r>
        <w:rPr>
          <w:rFonts w:ascii="Times New Roman" w:hAnsi="Times New Roman" w:eastAsia="仿宋_GB2312" w:cs="Times New Roman"/>
          <w:kern w:val="2"/>
          <w:sz w:val="32"/>
          <w:szCs w:val="32"/>
        </w:rPr>
        <w:t>将原15个机构整合设置为</w:t>
      </w:r>
      <w:r>
        <w:rPr>
          <w:rFonts w:ascii="Times New Roman" w:hAnsi="Times New Roman" w:eastAsia="仿宋_GB2312" w:cs="Times New Roman"/>
          <w:kern w:val="2"/>
          <w:sz w:val="32"/>
          <w:szCs w:val="32"/>
          <w:lang w:val="en"/>
        </w:rPr>
        <w:t>7</w:t>
      </w:r>
      <w:r>
        <w:rPr>
          <w:rFonts w:ascii="Times New Roman" w:hAnsi="Times New Roman" w:eastAsia="仿宋_GB2312" w:cs="Times New Roman"/>
          <w:kern w:val="2"/>
          <w:sz w:val="32"/>
          <w:szCs w:val="32"/>
        </w:rPr>
        <w:t>个内设机构和2个派出机构</w:t>
      </w:r>
      <w:r>
        <w:rPr>
          <w:rFonts w:ascii="Times New Roman" w:hAnsi="Times New Roman" w:eastAsia="仿宋_GB2312" w:cs="Times New Roman"/>
          <w:kern w:val="2"/>
          <w:sz w:val="32"/>
          <w:szCs w:val="32"/>
          <w:lang w:eastAsia="zh-CN"/>
        </w:rPr>
        <w:t>。</w:t>
      </w:r>
      <w:r>
        <w:rPr>
          <w:rFonts w:ascii="Times New Roman" w:hAnsi="Times New Roman" w:eastAsia="仿宋_GB2312" w:cs="Times New Roman"/>
          <w:b w:val="0"/>
          <w:bCs w:val="0"/>
          <w:color w:val="000000"/>
          <w:sz w:val="32"/>
          <w:szCs w:val="32"/>
          <w:lang w:eastAsia="zh-CN"/>
        </w:rPr>
        <w:t>完成怀化芷江机场派出所</w:t>
      </w:r>
      <w:r>
        <w:rPr>
          <w:rFonts w:ascii="Times New Roman" w:hAnsi="Times New Roman" w:eastAsia="仿宋_GB2312" w:cs="Times New Roman"/>
          <w:b w:val="0"/>
          <w:bCs w:val="0"/>
          <w:color w:val="000000"/>
          <w:sz w:val="32"/>
          <w:szCs w:val="32"/>
          <w:lang w:val="en-US" w:eastAsia="zh-CN"/>
        </w:rPr>
        <w:t>移交市局工作；</w:t>
      </w:r>
      <w:r>
        <w:rPr>
          <w:rFonts w:ascii="Times New Roman" w:hAnsi="Times New Roman" w:eastAsia="仿宋_GB2312" w:cs="Times New Roman"/>
          <w:sz w:val="32"/>
          <w:szCs w:val="32"/>
        </w:rPr>
        <w:t>召开全省机场公安教育整顿工作推进会</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rPr>
        <w:t>集中整治违规吃喝警示教育专题会</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rPr>
        <w:t>局长办公会专题研究学习教育</w:t>
      </w:r>
      <w:r>
        <w:rPr>
          <w:rFonts w:ascii="Times New Roman" w:hAnsi="Times New Roman" w:eastAsia="仿宋_GB2312" w:cs="Times New Roman"/>
          <w:sz w:val="32"/>
          <w:szCs w:val="32"/>
          <w:lang w:val="en-US" w:eastAsia="zh-CN"/>
        </w:rPr>
        <w:t>8</w:t>
      </w:r>
      <w:r>
        <w:rPr>
          <w:rFonts w:ascii="Times New Roman" w:hAnsi="Times New Roman" w:eastAsia="仿宋_GB2312" w:cs="Times New Roman"/>
          <w:sz w:val="32"/>
          <w:szCs w:val="32"/>
        </w:rPr>
        <w:t>次，专题学习研讨</w:t>
      </w:r>
      <w:r>
        <w:rPr>
          <w:rFonts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次，组织对局属各支部检查指导</w:t>
      </w:r>
      <w:r>
        <w:rPr>
          <w:rFonts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次，整理个人问题自查清单262份，单位自查报告14份，排查并整改厉行勤俭节约问题6项</w:t>
      </w:r>
      <w:r>
        <w:rPr>
          <w:rFonts w:ascii="Times New Roman" w:hAnsi="Times New Roman" w:eastAsia="仿宋_GB2312" w:cs="Times New Roman"/>
          <w:sz w:val="32"/>
          <w:szCs w:val="32"/>
          <w:lang w:eastAsia="zh-CN"/>
        </w:rPr>
        <w:t>，</w:t>
      </w:r>
      <w:r>
        <w:rPr>
          <w:rFonts w:ascii="Times New Roman" w:hAnsi="Times New Roman" w:eastAsia="仿宋_GB2312" w:cs="Times New Roman"/>
          <w:color w:val="000000"/>
          <w:sz w:val="32"/>
          <w:szCs w:val="32"/>
          <w:lang w:val="en-US" w:eastAsia="zh-CN"/>
        </w:rPr>
        <w:t>年轻干部34人对照查摆53个问题</w:t>
      </w:r>
      <w:r>
        <w:rPr>
          <w:rFonts w:ascii="Times New Roman" w:hAnsi="Times New Roman" w:eastAsia="仿宋_GB2312" w:cs="Times New Roman"/>
          <w:sz w:val="32"/>
          <w:szCs w:val="32"/>
        </w:rPr>
        <w:t>，全力推动队伍教育整顿工作走深走实。</w:t>
      </w:r>
      <w:r>
        <w:rPr>
          <w:rFonts w:ascii="Times New Roman" w:hAnsi="Times New Roman" w:eastAsia="仿宋_GB2312" w:cs="Times New Roman"/>
          <w:b w:val="0"/>
          <w:bCs/>
          <w:kern w:val="0"/>
          <w:sz w:val="32"/>
          <w:szCs w:val="32"/>
          <w:lang w:val="zh-CN" w:eastAsia="zh-CN"/>
        </w:rPr>
        <w:t>全年</w:t>
      </w:r>
      <w:r>
        <w:rPr>
          <w:rFonts w:ascii="Times New Roman" w:hAnsi="Times New Roman" w:eastAsia="仿宋_GB2312" w:cs="Times New Roman"/>
          <w:sz w:val="32"/>
          <w:szCs w:val="32"/>
        </w:rPr>
        <w:t>办理“六严”案件</w:t>
      </w:r>
      <w:r>
        <w:rPr>
          <w:rFonts w:ascii="Times New Roman" w:hAnsi="Times New Roman" w:eastAsia="仿宋_GB2312" w:cs="Times New Roman"/>
          <w:sz w:val="32"/>
          <w:szCs w:val="32"/>
          <w:lang w:val="en-US" w:eastAsia="zh-CN"/>
        </w:rPr>
        <w:t>79</w:t>
      </w:r>
      <w:r>
        <w:rPr>
          <w:rFonts w:ascii="Times New Roman" w:hAnsi="Times New Roman" w:eastAsia="仿宋_GB2312" w:cs="Times New Roman"/>
          <w:sz w:val="32"/>
          <w:szCs w:val="32"/>
        </w:rPr>
        <w:t>起</w:t>
      </w:r>
      <w:r>
        <w:rPr>
          <w:rFonts w:ascii="Times New Roman" w:hAnsi="Times New Roman" w:eastAsia="仿宋_GB2312" w:cs="Times New Roman"/>
          <w:sz w:val="32"/>
          <w:szCs w:val="32"/>
          <w:lang w:eastAsia="zh-CN"/>
        </w:rPr>
        <w:t>。</w:t>
      </w:r>
      <w:r>
        <w:rPr>
          <w:rFonts w:ascii="Times New Roman" w:hAnsi="Times New Roman" w:eastAsia="仿宋_GB2312" w:cs="Times New Roman"/>
          <w:color w:val="000000"/>
          <w:sz w:val="32"/>
          <w:szCs w:val="32"/>
          <w:lang w:eastAsia="zh-CN"/>
        </w:rPr>
        <w:t>打击处理拉客扰序人员</w:t>
      </w:r>
      <w:r>
        <w:rPr>
          <w:rFonts w:ascii="Times New Roman" w:hAnsi="Times New Roman" w:eastAsia="仿宋_GB2312" w:cs="Times New Roman"/>
          <w:color w:val="000000"/>
          <w:sz w:val="32"/>
          <w:szCs w:val="32"/>
          <w:u w:val="none"/>
          <w:lang w:val="en-US" w:eastAsia="zh-CN"/>
        </w:rPr>
        <w:t>158</w:t>
      </w:r>
      <w:r>
        <w:rPr>
          <w:rFonts w:ascii="Times New Roman" w:hAnsi="Times New Roman" w:eastAsia="仿宋_GB2312" w:cs="Times New Roman"/>
          <w:color w:val="000000"/>
          <w:sz w:val="32"/>
          <w:szCs w:val="32"/>
          <w:u w:val="none"/>
        </w:rPr>
        <w:t>人</w:t>
      </w:r>
      <w:r>
        <w:rPr>
          <w:rFonts w:ascii="Times New Roman" w:hAnsi="Times New Roman" w:eastAsia="仿宋_GB2312" w:cs="Times New Roman"/>
          <w:color w:val="000000"/>
          <w:sz w:val="32"/>
          <w:szCs w:val="32"/>
          <w:u w:val="none"/>
          <w:lang w:eastAsia="zh-CN"/>
        </w:rPr>
        <w:t>次</w:t>
      </w:r>
      <w:r>
        <w:rPr>
          <w:rFonts w:ascii="Times New Roman" w:hAnsi="Times New Roman" w:eastAsia="仿宋_GB2312" w:cs="Times New Roman"/>
          <w:color w:val="000000"/>
          <w:sz w:val="32"/>
          <w:szCs w:val="32"/>
          <w:u w:val="none"/>
        </w:rPr>
        <w:t>，</w:t>
      </w:r>
      <w:r>
        <w:rPr>
          <w:rFonts w:ascii="Times New Roman" w:hAnsi="Times New Roman" w:eastAsia="仿宋_GB2312" w:cs="Times New Roman"/>
          <w:color w:val="000000"/>
          <w:sz w:val="32"/>
          <w:szCs w:val="32"/>
          <w:u w:val="none"/>
          <w:lang w:eastAsia="zh-CN"/>
        </w:rPr>
        <w:t>其中</w:t>
      </w:r>
      <w:r>
        <w:rPr>
          <w:rFonts w:ascii="Times New Roman" w:hAnsi="Times New Roman" w:eastAsia="仿宋_GB2312" w:cs="Times New Roman"/>
          <w:color w:val="000000"/>
          <w:sz w:val="32"/>
          <w:szCs w:val="32"/>
          <w:u w:val="none"/>
          <w:lang w:val="en-US" w:eastAsia="zh-CN"/>
        </w:rPr>
        <w:t>行政拘留7人，</w:t>
      </w:r>
      <w:r>
        <w:rPr>
          <w:rFonts w:ascii="Times New Roman" w:hAnsi="Times New Roman" w:eastAsia="仿宋_GB2312" w:cs="Times New Roman"/>
          <w:color w:val="000000"/>
          <w:sz w:val="32"/>
          <w:szCs w:val="32"/>
          <w:u w:val="none"/>
          <w:lang w:eastAsia="zh-CN"/>
        </w:rPr>
        <w:t>罚款处罚</w:t>
      </w:r>
      <w:r>
        <w:rPr>
          <w:rFonts w:ascii="Times New Roman" w:hAnsi="Times New Roman" w:eastAsia="仿宋_GB2312" w:cs="Times New Roman"/>
          <w:color w:val="000000"/>
          <w:sz w:val="32"/>
          <w:szCs w:val="32"/>
          <w:u w:val="none"/>
          <w:lang w:val="en-US" w:eastAsia="zh-CN"/>
        </w:rPr>
        <w:t>124人，警告处罚27人，</w:t>
      </w:r>
      <w:r>
        <w:rPr>
          <w:rFonts w:ascii="Times New Roman" w:hAnsi="Times New Roman" w:eastAsia="仿宋_GB2312" w:cs="Times New Roman"/>
          <w:b w:val="0"/>
          <w:bCs/>
          <w:kern w:val="0"/>
          <w:sz w:val="32"/>
          <w:szCs w:val="32"/>
          <w:lang w:val="en-US" w:eastAsia="zh-CN"/>
        </w:rPr>
        <w:t>参加长沙机场组织的“云翼-2025”航空器突发事件综合实战演练等各类实战演练60次，切实提升机场公安各警种应对突发事件能力</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rPr>
        <w:t>严格落实公安武警联勤武装巡逻“四项机制”，</w:t>
      </w:r>
      <w:r>
        <w:rPr>
          <w:rFonts w:ascii="Times New Roman" w:hAnsi="Times New Roman" w:eastAsia="仿宋_GB2312" w:cs="Times New Roman"/>
          <w:sz w:val="32"/>
          <w:szCs w:val="32"/>
          <w:lang w:val="en-US" w:eastAsia="zh-CN"/>
        </w:rPr>
        <w:t>累计出动巡防警力28000余人次，巡逻5200余趟次，出动警车3000余台次。</w:t>
      </w:r>
      <w:r>
        <w:rPr>
          <w:rFonts w:ascii="Times New Roman" w:hAnsi="Times New Roman" w:eastAsia="仿宋_GB2312" w:cs="Times New Roman"/>
          <w:sz w:val="32"/>
          <w:szCs w:val="32"/>
        </w:rPr>
        <w:t>累计开展风险隐患排查</w:t>
      </w:r>
      <w:r>
        <w:rPr>
          <w:rFonts w:ascii="Times New Roman" w:hAnsi="Times New Roman" w:eastAsia="仿宋_GB2312" w:cs="Times New Roman"/>
          <w:sz w:val="32"/>
          <w:szCs w:val="32"/>
          <w:lang w:eastAsia="zh-CN"/>
        </w:rPr>
        <w:t>和</w:t>
      </w:r>
      <w:r>
        <w:rPr>
          <w:rFonts w:ascii="Times New Roman" w:hAnsi="Times New Roman" w:eastAsia="仿宋_GB2312" w:cs="Times New Roman"/>
          <w:sz w:val="32"/>
          <w:szCs w:val="32"/>
        </w:rPr>
        <w:t>空防、治安安全检查</w:t>
      </w:r>
      <w:r>
        <w:rPr>
          <w:rFonts w:ascii="Times New Roman" w:hAnsi="Times New Roman" w:eastAsia="仿宋_GB2312" w:cs="Times New Roman"/>
          <w:sz w:val="32"/>
          <w:szCs w:val="32"/>
          <w:lang w:val="en-US" w:eastAsia="zh-CN"/>
        </w:rPr>
        <w:t>168</w:t>
      </w:r>
      <w:r>
        <w:rPr>
          <w:rFonts w:ascii="Times New Roman" w:hAnsi="Times New Roman" w:eastAsia="仿宋_GB2312" w:cs="Times New Roman"/>
          <w:sz w:val="32"/>
          <w:szCs w:val="32"/>
        </w:rPr>
        <w:t>次，走访检查驻场单位</w:t>
      </w:r>
      <w:r>
        <w:rPr>
          <w:rFonts w:ascii="Times New Roman" w:hAnsi="Times New Roman" w:eastAsia="仿宋_GB2312" w:cs="Times New Roman"/>
          <w:sz w:val="32"/>
          <w:szCs w:val="32"/>
          <w:lang w:val="en-US" w:eastAsia="zh-CN"/>
        </w:rPr>
        <w:t>351</w:t>
      </w:r>
      <w:r>
        <w:rPr>
          <w:rFonts w:ascii="Times New Roman" w:hAnsi="Times New Roman" w:eastAsia="仿宋_GB2312" w:cs="Times New Roman"/>
          <w:sz w:val="32"/>
          <w:szCs w:val="32"/>
        </w:rPr>
        <w:t>家（次），发现隐患</w:t>
      </w:r>
      <w:r>
        <w:rPr>
          <w:rFonts w:ascii="Times New Roman" w:hAnsi="Times New Roman" w:eastAsia="仿宋_GB2312" w:cs="Times New Roman"/>
          <w:sz w:val="32"/>
          <w:szCs w:val="32"/>
          <w:lang w:val="en-US" w:eastAsia="zh-CN"/>
        </w:rPr>
        <w:t>182</w:t>
      </w:r>
      <w:r>
        <w:rPr>
          <w:rFonts w:ascii="Times New Roman" w:hAnsi="Times New Roman" w:eastAsia="仿宋_GB2312" w:cs="Times New Roman"/>
          <w:sz w:val="32"/>
          <w:szCs w:val="32"/>
        </w:rPr>
        <w:t>起，下达整改通知书</w:t>
      </w:r>
      <w:r>
        <w:rPr>
          <w:rFonts w:ascii="Times New Roman" w:hAnsi="Times New Roman" w:eastAsia="仿宋_GB2312" w:cs="Times New Roman"/>
          <w:sz w:val="32"/>
          <w:szCs w:val="32"/>
          <w:lang w:eastAsia="zh-CN"/>
        </w:rPr>
        <w:t>及</w:t>
      </w:r>
      <w:r>
        <w:rPr>
          <w:rFonts w:ascii="Times New Roman" w:hAnsi="Times New Roman" w:eastAsia="仿宋_GB2312" w:cs="Times New Roman"/>
          <w:sz w:val="32"/>
          <w:szCs w:val="32"/>
        </w:rPr>
        <w:t>公安提示建议函</w:t>
      </w:r>
      <w:r>
        <w:rPr>
          <w:rFonts w:ascii="Times New Roman" w:hAnsi="Times New Roman" w:eastAsia="仿宋_GB2312" w:cs="Times New Roman"/>
          <w:sz w:val="32"/>
          <w:szCs w:val="32"/>
          <w:lang w:val="en-US" w:eastAsia="zh-CN"/>
        </w:rPr>
        <w:t>72</w:t>
      </w:r>
      <w:r>
        <w:rPr>
          <w:rFonts w:ascii="Times New Roman" w:hAnsi="Times New Roman" w:eastAsia="仿宋_GB2312" w:cs="Times New Roman"/>
          <w:sz w:val="32"/>
          <w:szCs w:val="32"/>
        </w:rPr>
        <w:t>份，严查、严堵</w:t>
      </w:r>
      <w:r>
        <w:rPr>
          <w:rFonts w:ascii="Times New Roman" w:hAnsi="Times New Roman" w:eastAsia="仿宋_GB2312" w:cs="Times New Roman"/>
          <w:sz w:val="32"/>
          <w:szCs w:val="32"/>
          <w:lang w:eastAsia="zh-CN"/>
        </w:rPr>
        <w:t>安全</w:t>
      </w:r>
      <w:r>
        <w:rPr>
          <w:rFonts w:ascii="Times New Roman" w:hAnsi="Times New Roman" w:eastAsia="仿宋_GB2312" w:cs="Times New Roman"/>
          <w:sz w:val="32"/>
          <w:szCs w:val="32"/>
        </w:rPr>
        <w:t>隐患</w:t>
      </w:r>
      <w:r>
        <w:rPr>
          <w:rFonts w:ascii="Times New Roman" w:hAnsi="Times New Roman" w:eastAsia="仿宋_GB2312" w:cs="Times New Roman"/>
          <w:kern w:val="2"/>
          <w:sz w:val="32"/>
          <w:szCs w:val="32"/>
        </w:rPr>
        <w:t>。</w:t>
      </w:r>
      <w:r>
        <w:rPr>
          <w:rFonts w:ascii="Times New Roman" w:hAnsi="Times New Roman" w:eastAsia="仿宋_GB2312" w:cs="Times New Roman"/>
          <w:sz w:val="32"/>
          <w:szCs w:val="32"/>
        </w:rPr>
        <w:t>协同省厅公科院、省发改委完成82项立项申报审核、306份材料审批，通过省重点项目建设事务中心专家评审，</w:t>
      </w:r>
      <w:r>
        <w:rPr>
          <w:rFonts w:ascii="Times New Roman" w:hAnsi="Times New Roman" w:eastAsia="仿宋_GB2312" w:cs="Times New Roman"/>
          <w:kern w:val="2"/>
          <w:sz w:val="32"/>
          <w:szCs w:val="32"/>
          <w:lang w:val="en-US" w:eastAsia="zh-CN" w:bidi="ar-SA"/>
        </w:rPr>
        <w:t>完成T3公安业务用房局情指中心设计方案。完成机场隔离区、公共区、重点区域等310路视频、长沙黄花机场屏显系统接入局情指中心，全量推送省厅视综平台。新增6路人脸识别设备接入长沙市公安局“天网工程”，将拉客扰序重点人员布控“天网”系统，支撑长沙机场地区顽瘴痼疾专项整治行动。</w:t>
      </w:r>
      <w:r>
        <w:rPr>
          <w:rFonts w:ascii="Times New Roman" w:hAnsi="Times New Roman" w:eastAsia="仿宋_GB2312" w:cs="Times New Roman"/>
          <w:sz w:val="32"/>
          <w:szCs w:val="32"/>
          <w:lang w:eastAsia="zh-CN"/>
        </w:rPr>
        <w:t>在寻找失物、临时乘机证明办理、</w:t>
      </w:r>
      <w:r>
        <w:rPr>
          <w:rFonts w:ascii="Times New Roman" w:hAnsi="Times New Roman" w:eastAsia="仿宋_GB2312" w:cs="Times New Roman"/>
          <w:sz w:val="32"/>
          <w:szCs w:val="32"/>
        </w:rPr>
        <w:t>精神异常人员帮扶</w:t>
      </w:r>
      <w:r>
        <w:rPr>
          <w:rFonts w:ascii="Times New Roman" w:hAnsi="Times New Roman" w:eastAsia="仿宋_GB2312" w:cs="Times New Roman"/>
          <w:sz w:val="32"/>
          <w:szCs w:val="32"/>
          <w:lang w:eastAsia="zh-CN"/>
        </w:rPr>
        <w:t>等方面</w:t>
      </w:r>
      <w:r>
        <w:rPr>
          <w:rFonts w:ascii="Times New Roman" w:hAnsi="Times New Roman" w:eastAsia="仿宋_GB2312" w:cs="Times New Roman"/>
          <w:b w:val="0"/>
          <w:bCs/>
          <w:kern w:val="0"/>
          <w:sz w:val="32"/>
          <w:szCs w:val="32"/>
          <w:lang w:val="en-US" w:eastAsia="zh-CN"/>
        </w:rPr>
        <w:t>受理求助类警情1800余起，</w:t>
      </w:r>
      <w:r>
        <w:rPr>
          <w:rFonts w:ascii="Times New Roman" w:hAnsi="Times New Roman" w:eastAsia="仿宋_GB2312" w:cs="Times New Roman"/>
          <w:sz w:val="32"/>
          <w:szCs w:val="32"/>
          <w:lang w:val="en-US" w:eastAsia="zh-CN"/>
        </w:rPr>
        <w:t>获群众赠送锦旗、感谢信58件，</w:t>
      </w:r>
      <w:r>
        <w:rPr>
          <w:rFonts w:ascii="Times New Roman" w:hAnsi="Times New Roman" w:eastAsia="仿宋_GB2312" w:cs="Times New Roman"/>
          <w:b w:val="0"/>
          <w:bCs/>
          <w:kern w:val="0"/>
          <w:sz w:val="32"/>
          <w:szCs w:val="32"/>
          <w:lang w:val="en-US" w:eastAsia="zh-CN"/>
        </w:rPr>
        <w:t>累计为群众挽回经济损失200余万元</w:t>
      </w:r>
      <w:r>
        <w:rPr>
          <w:rFonts w:ascii="Times New Roman" w:hAnsi="Times New Roman" w:eastAsia="仿宋_GB2312" w:cs="Times New Roman"/>
          <w:sz w:val="32"/>
          <w:szCs w:val="32"/>
        </w:rPr>
        <w:t>。</w:t>
      </w:r>
    </w:p>
    <w:p>
      <w:pPr>
        <w:widowControl/>
        <w:spacing w:line="600" w:lineRule="exact"/>
        <w:ind w:firstLine="640" w:firstLineChars="200"/>
        <w:jc w:val="left"/>
        <w:rPr>
          <w:rFonts w:ascii="Times New Roman" w:hAnsi="Times New Roman" w:eastAsia="黑体" w:cs="Times New Roman"/>
          <w:sz w:val="32"/>
          <w:szCs w:val="32"/>
        </w:rPr>
      </w:pPr>
      <w:r>
        <w:rPr>
          <w:rFonts w:ascii="Times New Roman" w:hAnsi="Times New Roman" w:eastAsia="黑体" w:cs="Times New Roman"/>
          <w:sz w:val="32"/>
          <w:szCs w:val="32"/>
        </w:rPr>
        <w:t>七、存在的问题及原因分析</w:t>
      </w:r>
    </w:p>
    <w:p>
      <w:pPr>
        <w:pStyle w:val="222"/>
        <w:numPr>
          <w:ilvl w:val="0"/>
          <w:numId w:val="0"/>
        </w:numPr>
        <w:spacing w:line="600" w:lineRule="exact"/>
        <w:ind w:left="0" w:leftChars="0" w:firstLine="640" w:firstLineChars="200"/>
        <w:rPr>
          <w:rFonts w:ascii="Times New Roman" w:hAnsi="Times New Roman" w:eastAsia="仿宋" w:cs="Times New Roman"/>
          <w:color w:val="000000"/>
          <w:sz w:val="32"/>
          <w:szCs w:val="32"/>
        </w:rPr>
      </w:pPr>
      <w:r>
        <w:rPr>
          <w:rFonts w:ascii="Times New Roman" w:hAnsi="Times New Roman" w:eastAsia="仿宋" w:cs="Times New Roman"/>
          <w:color w:val="000000"/>
          <w:sz w:val="32"/>
          <w:szCs w:val="32"/>
        </w:rPr>
        <w:t>202</w:t>
      </w:r>
      <w:r>
        <w:rPr>
          <w:rFonts w:ascii="Times New Roman" w:hAnsi="Times New Roman" w:eastAsia="仿宋" w:cs="Times New Roman"/>
          <w:color w:val="000000"/>
          <w:sz w:val="32"/>
          <w:szCs w:val="32"/>
          <w:lang w:val="en-US" w:eastAsia="zh-CN"/>
        </w:rPr>
        <w:t>5</w:t>
      </w:r>
      <w:r>
        <w:rPr>
          <w:rFonts w:ascii="Times New Roman" w:hAnsi="Times New Roman" w:eastAsia="仿宋" w:cs="Times New Roman"/>
          <w:color w:val="000000"/>
          <w:sz w:val="32"/>
          <w:szCs w:val="32"/>
        </w:rPr>
        <w:t>年预算投入分配情况较好，财政供养人员控制在预算编制内，在职人员控制率为</w:t>
      </w:r>
      <w:r>
        <w:rPr>
          <w:rFonts w:ascii="Times New Roman" w:hAnsi="Times New Roman" w:eastAsia="仿宋" w:cs="Times New Roman"/>
          <w:color w:val="000000"/>
          <w:sz w:val="32"/>
          <w:szCs w:val="32"/>
          <w:lang w:val="en-US" w:eastAsia="zh-CN"/>
        </w:rPr>
        <w:t>134</w:t>
      </w:r>
      <w:r>
        <w:rPr>
          <w:rFonts w:ascii="Times New Roman" w:hAnsi="Times New Roman" w:eastAsia="仿宋" w:cs="Times New Roman"/>
          <w:color w:val="000000"/>
          <w:sz w:val="32"/>
          <w:szCs w:val="32"/>
        </w:rPr>
        <w:t>%；“三公”经费支出总额</w:t>
      </w:r>
      <w:r>
        <w:rPr>
          <w:rFonts w:ascii="Times New Roman" w:hAnsi="Times New Roman" w:eastAsia="仿宋" w:cs="Times New Roman"/>
          <w:color w:val="000000"/>
          <w:sz w:val="32"/>
          <w:szCs w:val="32"/>
          <w:lang w:val="en-US" w:eastAsia="zh-CN"/>
        </w:rPr>
        <w:t xml:space="preserve">    108.95</w:t>
      </w:r>
      <w:r>
        <w:rPr>
          <w:rFonts w:ascii="Times New Roman" w:hAnsi="Times New Roman" w:eastAsia="仿宋" w:cs="Times New Roman"/>
          <w:color w:val="000000"/>
          <w:sz w:val="32"/>
          <w:szCs w:val="32"/>
        </w:rPr>
        <w:t>万元，较去</w:t>
      </w:r>
      <w:r>
        <w:rPr>
          <w:rFonts w:ascii="Times New Roman" w:hAnsi="Times New Roman" w:eastAsia="仿宋" w:cs="Times New Roman"/>
          <w:color w:val="000000"/>
          <w:sz w:val="32"/>
          <w:szCs w:val="32"/>
          <w:lang w:eastAsia="zh-CN"/>
        </w:rPr>
        <w:t>年降低</w:t>
      </w:r>
      <w:r>
        <w:rPr>
          <w:rFonts w:ascii="Times New Roman" w:hAnsi="Times New Roman" w:eastAsia="仿宋" w:cs="Times New Roman"/>
          <w:color w:val="000000"/>
          <w:sz w:val="32"/>
          <w:szCs w:val="32"/>
          <w:lang w:val="en-US" w:eastAsia="zh-CN"/>
        </w:rPr>
        <w:t>0.8</w:t>
      </w:r>
      <w:r>
        <w:rPr>
          <w:rFonts w:ascii="Times New Roman" w:hAnsi="Times New Roman" w:eastAsia="仿宋" w:cs="Times New Roman"/>
          <w:color w:val="000000"/>
          <w:sz w:val="32"/>
          <w:szCs w:val="32"/>
        </w:rPr>
        <w:t>%。公用经费支出总额</w:t>
      </w:r>
      <w:r>
        <w:rPr>
          <w:rFonts w:ascii="Times New Roman" w:hAnsi="Times New Roman" w:eastAsia="仿宋" w:cs="Times New Roman"/>
          <w:color w:val="000000"/>
          <w:sz w:val="32"/>
          <w:szCs w:val="32"/>
          <w:lang w:val="en-US" w:eastAsia="zh-CN"/>
        </w:rPr>
        <w:t>490.91</w:t>
      </w:r>
      <w:r>
        <w:rPr>
          <w:rFonts w:ascii="Times New Roman" w:hAnsi="Times New Roman" w:eastAsia="仿宋" w:cs="Times New Roman"/>
          <w:color w:val="000000"/>
          <w:sz w:val="32"/>
          <w:szCs w:val="32"/>
        </w:rPr>
        <w:t>万元，执行率为</w:t>
      </w:r>
      <w:r>
        <w:rPr>
          <w:rFonts w:ascii="Times New Roman" w:hAnsi="Times New Roman" w:eastAsia="仿宋" w:cs="Times New Roman"/>
          <w:color w:val="000000"/>
          <w:sz w:val="32"/>
          <w:szCs w:val="32"/>
          <w:lang w:val="en-US" w:eastAsia="zh-CN"/>
        </w:rPr>
        <w:t>100</w:t>
      </w:r>
      <w:r>
        <w:rPr>
          <w:rFonts w:ascii="Times New Roman" w:hAnsi="Times New Roman" w:eastAsia="仿宋" w:cs="Times New Roman"/>
          <w:color w:val="000000"/>
          <w:sz w:val="32"/>
          <w:szCs w:val="32"/>
        </w:rPr>
        <w:t>%。</w:t>
      </w:r>
    </w:p>
    <w:p>
      <w:pPr>
        <w:widowControl/>
        <w:numPr>
          <w:ilvl w:val="0"/>
          <w:numId w:val="8"/>
        </w:numPr>
        <w:spacing w:line="600" w:lineRule="exact"/>
        <w:ind w:firstLine="640" w:firstLineChars="200"/>
        <w:jc w:val="left"/>
        <w:rPr>
          <w:rFonts w:ascii="Times New Roman" w:hAnsi="Times New Roman" w:eastAsia="黑体" w:cs="Times New Roman"/>
          <w:sz w:val="32"/>
          <w:szCs w:val="32"/>
        </w:rPr>
      </w:pPr>
      <w:r>
        <w:rPr>
          <w:rFonts w:ascii="Times New Roman" w:hAnsi="Times New Roman" w:eastAsia="黑体" w:cs="Times New Roman"/>
          <w:sz w:val="32"/>
          <w:szCs w:val="32"/>
        </w:rPr>
        <w:t>下一步改进措施</w:t>
      </w:r>
    </w:p>
    <w:p>
      <w:pPr>
        <w:spacing w:line="600" w:lineRule="exact"/>
        <w:ind w:firstLine="643" w:firstLineChars="200"/>
        <w:rPr>
          <w:rFonts w:ascii="Times New Roman" w:hAnsi="Times New Roman" w:eastAsia="楷体" w:cs="Times New Roman"/>
          <w:b/>
          <w:bCs/>
          <w:color w:val="000000"/>
          <w:sz w:val="32"/>
          <w:szCs w:val="32"/>
        </w:rPr>
      </w:pPr>
      <w:r>
        <w:rPr>
          <w:rFonts w:ascii="Times New Roman" w:hAnsi="Times New Roman" w:eastAsia="楷体" w:cs="Times New Roman"/>
          <w:b/>
          <w:bCs/>
          <w:color w:val="000000"/>
          <w:sz w:val="32"/>
          <w:szCs w:val="32"/>
          <w:lang w:eastAsia="zh-CN"/>
        </w:rPr>
        <w:t>（一）</w:t>
      </w:r>
      <w:r>
        <w:rPr>
          <w:rFonts w:ascii="Times New Roman" w:hAnsi="Times New Roman" w:eastAsia="楷体" w:cs="Times New Roman"/>
          <w:b/>
          <w:bCs/>
          <w:color w:val="000000"/>
          <w:sz w:val="32"/>
          <w:szCs w:val="32"/>
        </w:rPr>
        <w:t>科学合理编制预算，严格预算执行</w:t>
      </w:r>
    </w:p>
    <w:p>
      <w:pPr>
        <w:spacing w:line="600" w:lineRule="exact"/>
        <w:rPr>
          <w:rFonts w:ascii="Times New Roman" w:hAnsi="Times New Roman" w:eastAsia="仿宋" w:cs="Times New Roman"/>
          <w:color w:val="000000"/>
          <w:sz w:val="32"/>
          <w:szCs w:val="32"/>
        </w:rPr>
      </w:pPr>
      <w:r>
        <w:rPr>
          <w:rFonts w:ascii="Times New Roman" w:hAnsi="Times New Roman" w:eastAsia="仿宋" w:cs="Times New Roman"/>
          <w:color w:val="000000"/>
          <w:sz w:val="32"/>
          <w:szCs w:val="32"/>
        </w:rPr>
        <w:t xml:space="preserve"> </w:t>
      </w:r>
      <w:r>
        <w:rPr>
          <w:rFonts w:ascii="Times New Roman" w:hAnsi="Times New Roman" w:eastAsia="仿宋" w:cs="Times New Roman"/>
          <w:color w:val="000000"/>
          <w:sz w:val="32"/>
          <w:szCs w:val="32"/>
          <w:lang w:val="en-US" w:eastAsia="zh-CN"/>
        </w:rPr>
        <w:t xml:space="preserve">   </w:t>
      </w:r>
      <w:r>
        <w:rPr>
          <w:rFonts w:ascii="Times New Roman" w:hAnsi="Times New Roman" w:eastAsia="仿宋" w:cs="Times New Roman"/>
          <w:color w:val="000000"/>
          <w:sz w:val="32"/>
          <w:szCs w:val="32"/>
        </w:rPr>
        <w:t>按照《预算法》及其实施条例的相关规定，参照各业务单位重点工作计划和年度收支等科学编制预算，避免年中大幅调整追加以及超预算。同时严格预算执行，提高资金使用效率，加强项目规划，健全项目资金的核算与管理，改进资金使用管理方式，逐步形成自我约束的良性机制。</w:t>
      </w:r>
    </w:p>
    <w:p>
      <w:pPr>
        <w:pStyle w:val="222"/>
        <w:numPr>
          <w:ilvl w:val="0"/>
          <w:numId w:val="0"/>
        </w:numPr>
        <w:spacing w:line="600" w:lineRule="exact"/>
        <w:ind w:left="0" w:firstLine="643" w:firstLineChars="200"/>
        <w:rPr>
          <w:rFonts w:ascii="Times New Roman" w:hAnsi="Times New Roman" w:eastAsia="楷体" w:cs="Times New Roman"/>
          <w:b/>
          <w:bCs/>
          <w:color w:val="000000"/>
          <w:sz w:val="32"/>
          <w:szCs w:val="32"/>
        </w:rPr>
      </w:pPr>
      <w:r>
        <w:rPr>
          <w:rFonts w:ascii="Times New Roman" w:hAnsi="Times New Roman" w:eastAsia="楷体" w:cs="Times New Roman"/>
          <w:b/>
          <w:bCs/>
          <w:color w:val="000000"/>
          <w:sz w:val="32"/>
          <w:szCs w:val="32"/>
          <w:lang w:eastAsia="zh-CN"/>
        </w:rPr>
        <w:t>（二）</w:t>
      </w:r>
      <w:r>
        <w:rPr>
          <w:rFonts w:ascii="Times New Roman" w:hAnsi="Times New Roman" w:eastAsia="楷体" w:cs="Times New Roman"/>
          <w:b/>
          <w:bCs/>
          <w:color w:val="000000"/>
          <w:sz w:val="32"/>
          <w:szCs w:val="32"/>
        </w:rPr>
        <w:t>健全预算管理体系，提升绩效管理水平</w:t>
      </w:r>
    </w:p>
    <w:p>
      <w:pPr>
        <w:pStyle w:val="222"/>
        <w:numPr>
          <w:ilvl w:val="0"/>
          <w:numId w:val="0"/>
        </w:numPr>
        <w:spacing w:line="600" w:lineRule="exact"/>
        <w:ind w:left="0" w:firstLine="640" w:firstLineChars="200"/>
        <w:rPr>
          <w:rFonts w:ascii="Times New Roman" w:hAnsi="Times New Roman" w:cs="Times New Roman"/>
        </w:rPr>
      </w:pPr>
      <w:r>
        <w:rPr>
          <w:rFonts w:ascii="Times New Roman" w:hAnsi="Times New Roman" w:eastAsia="仿宋" w:cs="Times New Roman"/>
          <w:color w:val="000000"/>
          <w:sz w:val="32"/>
          <w:szCs w:val="32"/>
          <w:lang w:eastAsia="zh-CN"/>
        </w:rPr>
        <w:t>为提高预算绩效管理水平，主要打算：</w:t>
      </w:r>
      <w:r>
        <w:rPr>
          <w:rFonts w:ascii="Times New Roman" w:hAnsi="Times New Roman" w:eastAsia="仿宋" w:cs="Times New Roman"/>
          <w:b/>
          <w:bCs/>
          <w:color w:val="000000"/>
          <w:sz w:val="32"/>
          <w:szCs w:val="32"/>
        </w:rPr>
        <w:t>一是进一步完善预算绩效管理制度</w:t>
      </w:r>
      <w:r>
        <w:rPr>
          <w:rFonts w:ascii="Times New Roman" w:hAnsi="Times New Roman" w:eastAsia="仿宋" w:cs="Times New Roman"/>
          <w:color w:val="000000"/>
          <w:sz w:val="32"/>
          <w:szCs w:val="32"/>
        </w:rPr>
        <w:t>，同时加强绩效目标管理和研究，设置绩效目标需量化、全面，确保绩效目标完整反映部门整体支出情况，切实提升项目管理水平，提高资金使用效率。</w:t>
      </w:r>
      <w:r>
        <w:rPr>
          <w:rFonts w:ascii="Times New Roman" w:hAnsi="Times New Roman" w:eastAsia="仿宋" w:cs="Times New Roman"/>
          <w:b/>
          <w:bCs/>
          <w:color w:val="000000"/>
          <w:sz w:val="32"/>
          <w:szCs w:val="32"/>
        </w:rPr>
        <w:t>二是加强宣传培训，</w:t>
      </w:r>
      <w:r>
        <w:rPr>
          <w:rFonts w:ascii="Times New Roman" w:hAnsi="Times New Roman" w:eastAsia="仿宋" w:cs="Times New Roman"/>
          <w:color w:val="000000"/>
          <w:sz w:val="32"/>
          <w:szCs w:val="32"/>
        </w:rPr>
        <w:t>提升各级业务单位绩效管理意识、树立正确的绩效管理理念，促使绩效管理工作高效运。</w:t>
      </w:r>
    </w:p>
    <w:p>
      <w:pPr>
        <w:widowControl/>
        <w:numPr>
          <w:ilvl w:val="0"/>
          <w:numId w:val="8"/>
        </w:numPr>
        <w:spacing w:line="600" w:lineRule="exact"/>
        <w:ind w:firstLine="640" w:firstLineChars="200"/>
        <w:jc w:val="left"/>
        <w:rPr>
          <w:rFonts w:ascii="Times New Roman" w:hAnsi="Times New Roman" w:eastAsia="黑体" w:cs="Times New Roman"/>
          <w:sz w:val="32"/>
          <w:szCs w:val="32"/>
        </w:rPr>
      </w:pPr>
      <w:r>
        <w:rPr>
          <w:rFonts w:ascii="Times New Roman" w:hAnsi="Times New Roman" w:eastAsia="黑体" w:cs="Times New Roman"/>
          <w:sz w:val="32"/>
          <w:szCs w:val="32"/>
        </w:rPr>
        <w:t>部门整体支出绩效自评结果拟应用和公开情况</w:t>
      </w:r>
    </w:p>
    <w:p>
      <w:pPr>
        <w:pStyle w:val="222"/>
        <w:spacing w:line="600" w:lineRule="exact"/>
        <w:ind w:left="0" w:firstLine="640" w:firstLineChars="200"/>
        <w:rPr>
          <w:rFonts w:ascii="Times New Roman" w:hAnsi="Times New Roman" w:eastAsia="仿宋" w:cs="Times New Roman"/>
          <w:color w:val="000000"/>
          <w:sz w:val="32"/>
          <w:szCs w:val="32"/>
        </w:rPr>
      </w:pPr>
      <w:r>
        <w:rPr>
          <w:rFonts w:ascii="Times New Roman" w:hAnsi="Times New Roman" w:eastAsia="仿宋" w:cs="Times New Roman"/>
          <w:color w:val="000000"/>
          <w:sz w:val="32"/>
          <w:szCs w:val="32"/>
        </w:rPr>
        <w:t>根据省财政厅文件精神，我单位高度重视，认真学习研究《湖南省预算绩效目标管理办法》 《湖南省预算支出绩效评价管理办法》等绩效管理文件，制定下发了《湖南省公安厅机场公安局202</w:t>
      </w:r>
      <w:r>
        <w:rPr>
          <w:rFonts w:ascii="Times New Roman" w:hAnsi="Times New Roman" w:eastAsia="仿宋" w:cs="Times New Roman"/>
          <w:color w:val="000000"/>
          <w:sz w:val="32"/>
          <w:szCs w:val="32"/>
          <w:lang w:val="en-US" w:eastAsia="zh-CN"/>
        </w:rPr>
        <w:t>4</w:t>
      </w:r>
      <w:r>
        <w:rPr>
          <w:rFonts w:ascii="Times New Roman" w:hAnsi="Times New Roman" w:eastAsia="仿宋" w:cs="Times New Roman"/>
          <w:color w:val="000000"/>
          <w:sz w:val="32"/>
          <w:szCs w:val="32"/>
        </w:rPr>
        <w:t>度绩效自评工作方案》，组织开展绩效自评工作，及时汇总，对数据的准确性、真实性进行了认真审核，经过分析讨论、抽检调查、总结归纳形成了绩效自评报告。经综合自评，评价结果为“优”。</w:t>
      </w:r>
    </w:p>
    <w:p>
      <w:pPr>
        <w:pStyle w:val="222"/>
        <w:spacing w:line="600" w:lineRule="exact"/>
        <w:ind w:left="0" w:firstLine="640" w:firstLineChars="200"/>
        <w:rPr>
          <w:rFonts w:ascii="Times New Roman" w:hAnsi="Times New Roman" w:eastAsia="仿宋" w:cs="Times New Roman"/>
          <w:color w:val="000000"/>
          <w:sz w:val="32"/>
          <w:szCs w:val="32"/>
        </w:rPr>
      </w:pPr>
      <w:r>
        <w:rPr>
          <w:rFonts w:ascii="Times New Roman" w:hAnsi="Times New Roman" w:eastAsia="仿宋" w:cs="Times New Roman"/>
          <w:color w:val="000000"/>
          <w:sz w:val="32"/>
          <w:szCs w:val="32"/>
        </w:rPr>
        <w:t>我单位将严格按照要求，在规定的时间内将报告在省公安厅门户网站予以公开，数据真实可靠，并将评价结果与下年度预算安排进行挂钩。</w:t>
      </w:r>
    </w:p>
    <w:p>
      <w:pPr>
        <w:widowControl/>
        <w:spacing w:line="600" w:lineRule="exact"/>
        <w:ind w:firstLine="640" w:firstLineChars="200"/>
        <w:jc w:val="left"/>
        <w:rPr>
          <w:rFonts w:ascii="Times New Roman" w:hAnsi="Times New Roman" w:cs="Times New Roman"/>
        </w:rPr>
      </w:pPr>
      <w:r>
        <w:rPr>
          <w:rFonts w:ascii="Times New Roman" w:hAnsi="Times New Roman" w:eastAsia="黑体" w:cs="Times New Roman"/>
          <w:sz w:val="32"/>
          <w:szCs w:val="32"/>
          <w:lang w:val="en-US" w:eastAsia="zh-CN"/>
        </w:rPr>
        <w:t>十、</w:t>
      </w:r>
      <w:r>
        <w:rPr>
          <w:rFonts w:ascii="Times New Roman" w:hAnsi="Times New Roman" w:eastAsia="黑体" w:cs="Times New Roman"/>
          <w:sz w:val="32"/>
          <w:szCs w:val="32"/>
        </w:rPr>
        <w:t>其他需要说明的情况</w:t>
      </w:r>
    </w:p>
    <w:p>
      <w:pPr>
        <w:pStyle w:val="222"/>
        <w:spacing w:line="600" w:lineRule="exact"/>
        <w:ind w:left="360" w:firstLine="0" w:firstLineChars="0"/>
        <w:rPr>
          <w:rFonts w:ascii="Times New Roman" w:hAnsi="Times New Roman" w:eastAsia="仿宋" w:cs="Times New Roman"/>
          <w:color w:val="000000"/>
          <w:sz w:val="32"/>
          <w:szCs w:val="32"/>
          <w:lang w:val="en-US" w:eastAsia="zh-CN"/>
        </w:rPr>
      </w:pPr>
      <w:r>
        <w:rPr>
          <w:rFonts w:ascii="Times New Roman" w:hAnsi="Times New Roman" w:eastAsia="仿宋" w:cs="Times New Roman"/>
          <w:color w:val="000000"/>
          <w:sz w:val="32"/>
          <w:szCs w:val="32"/>
        </w:rPr>
        <w:t>其他需要说明的情况</w:t>
      </w:r>
      <w:r>
        <w:rPr>
          <w:rFonts w:ascii="Times New Roman" w:hAnsi="Times New Roman" w:eastAsia="仿宋" w:cs="Times New Roman"/>
          <w:color w:val="000000"/>
          <w:sz w:val="32"/>
          <w:szCs w:val="32"/>
          <w:lang w:eastAsia="zh-CN"/>
        </w:rPr>
        <w:t>：</w:t>
      </w:r>
      <w:r>
        <w:rPr>
          <w:rFonts w:ascii="Times New Roman" w:hAnsi="Times New Roman" w:eastAsia="仿宋" w:cs="Times New Roman"/>
          <w:color w:val="000000"/>
          <w:sz w:val="32"/>
          <w:szCs w:val="32"/>
          <w:lang w:val="en-US" w:eastAsia="zh-CN"/>
        </w:rPr>
        <w:t>无</w:t>
      </w:r>
    </w:p>
    <w:p>
      <w:pPr>
        <w:pStyle w:val="222"/>
        <w:spacing w:line="600" w:lineRule="exact"/>
        <w:ind w:left="360" w:firstLine="0" w:firstLineChars="0"/>
        <w:rPr>
          <w:rFonts w:ascii="Times New Roman" w:hAnsi="Times New Roman" w:eastAsia="仿宋" w:cs="Times New Roman"/>
          <w:color w:val="000000"/>
          <w:sz w:val="32"/>
          <w:szCs w:val="32"/>
          <w:lang w:val="en-US" w:eastAsia="zh-CN"/>
        </w:rPr>
      </w:pPr>
    </w:p>
    <w:p>
      <w:pPr>
        <w:spacing w:before="120" w:after="120" w:line="560" w:lineRule="exact"/>
        <w:jc w:val="center"/>
        <w:rPr>
          <w:rFonts w:ascii="Times New Roman" w:hAnsi="Times New Roman" w:eastAsia="仿宋_GB2312" w:cs="Times New Roman"/>
          <w:kern w:val="0"/>
          <w:sz w:val="32"/>
          <w:szCs w:val="32"/>
        </w:rPr>
      </w:pPr>
      <w:r>
        <w:rPr>
          <w:rFonts w:ascii="Times New Roman" w:hAnsi="Times New Roman" w:eastAsia="仿宋_GB2312" w:cs="Times New Roman"/>
          <w:color w:val="000000"/>
          <w:sz w:val="32"/>
          <w:szCs w:val="32"/>
          <w:lang w:val="en-US" w:eastAsia="zh-CN"/>
        </w:rPr>
        <w:t>附件:1.</w:t>
      </w:r>
      <w:r>
        <w:rPr>
          <w:rFonts w:ascii="Times New Roman" w:hAnsi="Times New Roman" w:eastAsia="仿宋_GB2312" w:cs="Times New Roman"/>
          <w:kern w:val="0"/>
          <w:sz w:val="32"/>
          <w:szCs w:val="32"/>
        </w:rPr>
        <w:t>20</w:t>
      </w:r>
      <w:r>
        <w:rPr>
          <w:rFonts w:ascii="Times New Roman" w:hAnsi="Times New Roman" w:eastAsia="仿宋_GB2312" w:cs="Times New Roman"/>
          <w:kern w:val="0"/>
          <w:sz w:val="32"/>
          <w:szCs w:val="32"/>
          <w:lang w:val="en-US" w:eastAsia="zh-CN"/>
        </w:rPr>
        <w:t>25</w:t>
      </w:r>
      <w:r>
        <w:rPr>
          <w:rFonts w:ascii="Times New Roman" w:hAnsi="Times New Roman" w:eastAsia="仿宋_GB2312" w:cs="Times New Roman"/>
          <w:kern w:val="0"/>
          <w:sz w:val="32"/>
          <w:szCs w:val="32"/>
        </w:rPr>
        <w:t>年度部门整体支出绩效评价基础数据表</w:t>
      </w:r>
    </w:p>
    <w:p>
      <w:pPr>
        <w:widowControl/>
        <w:spacing w:after="120"/>
        <w:ind w:firstLine="1600" w:firstLineChars="500"/>
        <w:jc w:val="both"/>
        <w:rPr>
          <w:rFonts w:ascii="Times New Roman" w:hAnsi="Times New Roman" w:eastAsia="仿宋_GB2312" w:cs="Times New Roman"/>
          <w:color w:val="000000"/>
          <w:kern w:val="0"/>
          <w:sz w:val="32"/>
          <w:szCs w:val="32"/>
        </w:rPr>
      </w:pPr>
      <w:r>
        <w:rPr>
          <w:rFonts w:ascii="Times New Roman" w:hAnsi="Times New Roman" w:eastAsia="仿宋_GB2312" w:cs="Times New Roman"/>
          <w:kern w:val="0"/>
          <w:sz w:val="32"/>
          <w:szCs w:val="32"/>
          <w:lang w:val="en-US" w:eastAsia="zh-CN"/>
        </w:rPr>
        <w:t>2.</w:t>
      </w:r>
      <w:r>
        <w:rPr>
          <w:rFonts w:ascii="Times New Roman" w:hAnsi="Times New Roman" w:eastAsia="仿宋_GB2312" w:cs="Times New Roman"/>
          <w:color w:val="000000"/>
          <w:kern w:val="0"/>
          <w:sz w:val="32"/>
          <w:szCs w:val="32"/>
        </w:rPr>
        <w:t>20</w:t>
      </w:r>
      <w:r>
        <w:rPr>
          <w:rFonts w:ascii="Times New Roman" w:hAnsi="Times New Roman" w:eastAsia="仿宋_GB2312" w:cs="Times New Roman"/>
          <w:color w:val="000000"/>
          <w:kern w:val="0"/>
          <w:sz w:val="32"/>
          <w:szCs w:val="32"/>
          <w:lang w:val="en-US" w:eastAsia="zh-CN"/>
        </w:rPr>
        <w:t>25</w:t>
      </w:r>
      <w:r>
        <w:rPr>
          <w:rFonts w:ascii="Times New Roman" w:hAnsi="Times New Roman" w:eastAsia="仿宋_GB2312" w:cs="Times New Roman"/>
          <w:color w:val="000000"/>
          <w:kern w:val="0"/>
          <w:sz w:val="32"/>
          <w:szCs w:val="32"/>
        </w:rPr>
        <w:t>年度部门整体支出绩效自评表</w:t>
      </w:r>
    </w:p>
    <w:p>
      <w:pPr>
        <w:widowControl/>
        <w:spacing w:after="120"/>
        <w:ind w:firstLine="1600" w:firstLineChars="500"/>
        <w:jc w:val="both"/>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lang w:val="en-US" w:eastAsia="zh-CN"/>
        </w:rPr>
        <w:t>3.</w:t>
      </w:r>
      <w:r>
        <w:rPr>
          <w:rFonts w:ascii="Times New Roman" w:hAnsi="Times New Roman" w:eastAsia="仿宋_GB2312" w:cs="Times New Roman"/>
          <w:color w:val="000000"/>
          <w:kern w:val="0"/>
          <w:sz w:val="32"/>
          <w:szCs w:val="32"/>
        </w:rPr>
        <w:t>20</w:t>
      </w:r>
      <w:r>
        <w:rPr>
          <w:rFonts w:ascii="Times New Roman" w:hAnsi="Times New Roman" w:eastAsia="仿宋_GB2312" w:cs="Times New Roman"/>
          <w:color w:val="000000"/>
          <w:kern w:val="0"/>
          <w:sz w:val="32"/>
          <w:szCs w:val="32"/>
          <w:lang w:val="en-US" w:eastAsia="zh-CN"/>
        </w:rPr>
        <w:t>25</w:t>
      </w:r>
      <w:r>
        <w:rPr>
          <w:rFonts w:ascii="Times New Roman" w:hAnsi="Times New Roman" w:eastAsia="仿宋_GB2312" w:cs="Times New Roman"/>
          <w:color w:val="000000"/>
          <w:kern w:val="0"/>
          <w:sz w:val="32"/>
          <w:szCs w:val="32"/>
        </w:rPr>
        <w:t>年度项目支出绩效自评表</w:t>
      </w:r>
    </w:p>
    <w:p>
      <w:pPr>
        <w:widowControl/>
        <w:spacing w:after="120"/>
        <w:ind w:firstLine="1080" w:firstLineChars="300"/>
        <w:jc w:val="both"/>
        <w:rPr>
          <w:rFonts w:ascii="Times New Roman" w:hAnsi="Times New Roman" w:eastAsia="方正小标宋_GBK" w:cs="Times New Roman"/>
          <w:color w:val="000000"/>
          <w:kern w:val="0"/>
          <w:sz w:val="36"/>
          <w:szCs w:val="36"/>
          <w:lang w:val="en-US" w:eastAsia="zh-CN"/>
        </w:rPr>
      </w:pPr>
    </w:p>
    <w:p>
      <w:pPr>
        <w:pStyle w:val="208"/>
        <w:rPr>
          <w:rFonts w:ascii="Times New Roman" w:hAnsi="Times New Roman" w:eastAsia="方正小标宋_GBK" w:cs="Times New Roman"/>
          <w:lang w:val="en-US" w:eastAsia="zh-CN"/>
        </w:rPr>
      </w:pPr>
    </w:p>
    <w:p>
      <w:pPr>
        <w:pStyle w:val="222"/>
        <w:spacing w:line="600" w:lineRule="exact"/>
        <w:ind w:left="360" w:firstLine="0" w:firstLineChars="0"/>
        <w:rPr>
          <w:rFonts w:ascii="Times New Roman" w:hAnsi="Times New Roman" w:eastAsia="仿宋" w:cs="Times New Roman"/>
          <w:color w:val="000000"/>
          <w:sz w:val="32"/>
          <w:szCs w:val="32"/>
          <w:lang w:val="en-US" w:eastAsia="zh-CN"/>
        </w:rPr>
      </w:pPr>
    </w:p>
    <w:p>
      <w:pPr>
        <w:pStyle w:val="222"/>
        <w:spacing w:line="600" w:lineRule="exact"/>
        <w:ind w:left="360" w:firstLine="0" w:firstLineChars="0"/>
        <w:rPr>
          <w:rFonts w:ascii="Times New Roman" w:hAnsi="Times New Roman" w:eastAsia="仿宋" w:cs="Times New Roman"/>
          <w:color w:val="000000"/>
          <w:sz w:val="32"/>
          <w:szCs w:val="32"/>
          <w:lang w:val="en-US" w:eastAsia="zh-CN"/>
        </w:rPr>
      </w:pPr>
    </w:p>
    <w:p>
      <w:pPr>
        <w:pStyle w:val="222"/>
        <w:spacing w:line="600" w:lineRule="exact"/>
        <w:ind w:left="360" w:firstLine="0" w:firstLineChars="0"/>
        <w:rPr>
          <w:rFonts w:ascii="Times New Roman" w:hAnsi="Times New Roman" w:eastAsia="仿宋" w:cs="Times New Roman"/>
          <w:color w:val="000000"/>
          <w:sz w:val="32"/>
          <w:szCs w:val="32"/>
          <w:lang w:val="en-US" w:eastAsia="zh-CN"/>
        </w:rPr>
      </w:pPr>
    </w:p>
    <w:p>
      <w:pPr>
        <w:pStyle w:val="222"/>
        <w:spacing w:line="600" w:lineRule="exact"/>
        <w:ind w:left="360" w:firstLine="0" w:firstLineChars="0"/>
        <w:rPr>
          <w:rFonts w:ascii="Times New Roman" w:hAnsi="Times New Roman" w:eastAsia="仿宋" w:cs="Times New Roman"/>
          <w:color w:val="000000"/>
          <w:sz w:val="32"/>
          <w:szCs w:val="32"/>
          <w:lang w:val="en-US" w:eastAsia="zh-CN"/>
        </w:rPr>
      </w:pPr>
    </w:p>
    <w:p>
      <w:pPr>
        <w:pStyle w:val="222"/>
        <w:spacing w:line="600" w:lineRule="exact"/>
        <w:ind w:left="360" w:firstLine="0" w:firstLineChars="0"/>
        <w:rPr>
          <w:rFonts w:ascii="Times New Roman" w:hAnsi="Times New Roman" w:eastAsia="仿宋" w:cs="Times New Roman"/>
          <w:color w:val="000000"/>
          <w:sz w:val="32"/>
          <w:szCs w:val="32"/>
          <w:lang w:val="en-US" w:eastAsia="zh-CN"/>
        </w:rPr>
      </w:pPr>
    </w:p>
    <w:p>
      <w:pPr>
        <w:pStyle w:val="222"/>
        <w:spacing w:line="600" w:lineRule="exact"/>
        <w:ind w:left="360" w:firstLine="0" w:firstLineChars="0"/>
        <w:rPr>
          <w:rFonts w:ascii="Times New Roman" w:hAnsi="Times New Roman" w:eastAsia="仿宋" w:cs="Times New Roman"/>
          <w:color w:val="000000"/>
          <w:sz w:val="32"/>
          <w:szCs w:val="32"/>
          <w:lang w:val="en-US" w:eastAsia="zh-CN"/>
        </w:rPr>
      </w:pPr>
    </w:p>
    <w:p>
      <w:pPr>
        <w:pStyle w:val="222"/>
        <w:spacing w:line="600" w:lineRule="exact"/>
        <w:ind w:left="0" w:firstLine="0" w:firstLineChars="0"/>
        <w:rPr>
          <w:rFonts w:ascii="Times New Roman" w:hAnsi="Times New Roman" w:eastAsia="仿宋" w:cs="Times New Roman"/>
          <w:color w:val="000000"/>
          <w:sz w:val="32"/>
          <w:szCs w:val="32"/>
          <w:lang w:val="en-US" w:eastAsia="zh-CN"/>
        </w:rPr>
      </w:pPr>
    </w:p>
    <w:p>
      <w:pPr>
        <w:pStyle w:val="222"/>
        <w:spacing w:line="600" w:lineRule="exact"/>
        <w:ind w:left="0" w:firstLine="0" w:firstLineChars="0"/>
        <w:rPr>
          <w:rFonts w:ascii="Times New Roman" w:hAnsi="Times New Roman" w:eastAsia="仿宋" w:cs="Times New Roman"/>
          <w:color w:val="000000"/>
          <w:sz w:val="32"/>
          <w:szCs w:val="32"/>
          <w:lang w:val="en-US" w:eastAsia="zh-CN"/>
        </w:rPr>
      </w:pPr>
    </w:p>
    <w:p>
      <w:pPr>
        <w:pStyle w:val="222"/>
        <w:spacing w:line="600" w:lineRule="exact"/>
        <w:ind w:left="0" w:firstLine="0" w:firstLineChars="0"/>
        <w:rPr>
          <w:rFonts w:ascii="Times New Roman" w:hAnsi="Times New Roman" w:eastAsia="仿宋" w:cs="Times New Roman"/>
          <w:color w:val="000000"/>
          <w:sz w:val="32"/>
          <w:szCs w:val="32"/>
          <w:lang w:val="en-US" w:eastAsia="zh-CN"/>
        </w:rPr>
      </w:pPr>
    </w:p>
    <w:p>
      <w:pPr>
        <w:pStyle w:val="222"/>
        <w:spacing w:line="600" w:lineRule="exact"/>
        <w:ind w:left="0" w:firstLine="0" w:firstLineChars="0"/>
        <w:rPr>
          <w:rFonts w:ascii="Times New Roman" w:hAnsi="Times New Roman" w:eastAsia="仿宋" w:cs="Times New Roman"/>
          <w:color w:val="000000"/>
          <w:sz w:val="32"/>
          <w:szCs w:val="32"/>
          <w:lang w:val="en-US" w:eastAsia="zh-CN"/>
        </w:rPr>
      </w:pPr>
    </w:p>
    <w:p>
      <w:pPr>
        <w:pStyle w:val="222"/>
        <w:spacing w:line="600" w:lineRule="exact"/>
        <w:ind w:left="0" w:firstLine="0" w:firstLineChars="0"/>
        <w:rPr>
          <w:rFonts w:ascii="Times New Roman" w:hAnsi="Times New Roman" w:eastAsia="仿宋" w:cs="Times New Roman"/>
          <w:color w:val="000000"/>
          <w:sz w:val="32"/>
          <w:szCs w:val="32"/>
          <w:lang w:val="en-US" w:eastAsia="zh-CN"/>
        </w:rPr>
      </w:pPr>
    </w:p>
    <w:p>
      <w:pPr>
        <w:widowControl w:val="0"/>
        <w:spacing w:before="0" w:after="0" w:line="640" w:lineRule="exact"/>
        <w:jc w:val="both"/>
        <w:rPr>
          <w:rFonts w:ascii="Times New Roman" w:hAnsi="Times New Roman" w:eastAsia="黑体" w:cs="Times New Roman"/>
          <w:sz w:val="32"/>
          <w:szCs w:val="32"/>
        </w:rPr>
      </w:pPr>
      <w:r>
        <w:rPr>
          <w:rFonts w:ascii="Times New Roman" w:hAnsi="Times New Roman" w:eastAsia="黑体" w:cs="Times New Roman"/>
          <w:sz w:val="32"/>
          <w:szCs w:val="32"/>
        </w:rPr>
        <w:t>附件</w:t>
      </w:r>
      <w:r>
        <w:rPr>
          <w:rFonts w:ascii="Times New Roman" w:hAnsi="Times New Roman" w:eastAsia="黑体" w:cs="Times New Roman"/>
          <w:sz w:val="32"/>
          <w:szCs w:val="32"/>
          <w:lang w:val="en-US" w:eastAsia="zh-CN"/>
        </w:rPr>
        <w:t>1</w:t>
      </w:r>
    </w:p>
    <w:p>
      <w:pPr>
        <w:spacing w:before="120" w:after="120" w:line="560" w:lineRule="exact"/>
        <w:jc w:val="center"/>
        <w:rPr>
          <w:rFonts w:ascii="Times New Roman" w:hAnsi="Times New Roman" w:eastAsia="仿宋_GB2312" w:cs="Times New Roman"/>
          <w:kern w:val="0"/>
          <w:sz w:val="24"/>
        </w:rPr>
      </w:pPr>
      <w:r>
        <w:rPr>
          <w:rFonts w:ascii="Times New Roman" w:hAnsi="Times New Roman" w:eastAsia="方正小标宋_GBK" w:cs="Times New Roman"/>
          <w:kern w:val="0"/>
          <w:sz w:val="36"/>
          <w:szCs w:val="36"/>
        </w:rPr>
        <w:t>20</w:t>
      </w:r>
      <w:r>
        <w:rPr>
          <w:rFonts w:ascii="Times New Roman" w:hAnsi="Times New Roman" w:eastAsia="方正小标宋_GBK" w:cs="Times New Roman"/>
          <w:kern w:val="0"/>
          <w:sz w:val="36"/>
          <w:szCs w:val="36"/>
          <w:lang w:val="en-US" w:eastAsia="zh-CN"/>
        </w:rPr>
        <w:t>25</w:t>
      </w:r>
      <w:r>
        <w:rPr>
          <w:rFonts w:ascii="Times New Roman" w:hAnsi="Times New Roman" w:eastAsia="方正小标宋_GBK" w:cs="Times New Roman"/>
          <w:kern w:val="0"/>
          <w:sz w:val="36"/>
          <w:szCs w:val="36"/>
        </w:rPr>
        <w:t>年度部门整体支出绩效评价基础数据表</w:t>
      </w:r>
    </w:p>
    <w:p>
      <w:pPr>
        <w:widowControl/>
        <w:tabs>
          <w:tab w:val="left" w:pos="3611"/>
          <w:tab w:val="left" w:pos="4791"/>
          <w:tab w:val="left" w:pos="5951"/>
          <w:tab w:val="left" w:pos="7071"/>
          <w:tab w:val="left" w:pos="8191"/>
          <w:tab w:val="left" w:pos="9311"/>
        </w:tabs>
        <w:rPr>
          <w:rFonts w:ascii="Times New Roman" w:hAnsi="Times New Roman" w:eastAsia="仿宋_GB2312" w:cs="Times New Roman"/>
          <w:kern w:val="0"/>
          <w:sz w:val="24"/>
        </w:rPr>
      </w:pPr>
      <w:r>
        <w:rPr>
          <w:rFonts w:ascii="Times New Roman" w:hAnsi="Times New Roman" w:eastAsia="仿宋_GB2312" w:cs="Times New Roman"/>
          <w:kern w:val="0"/>
          <w:sz w:val="24"/>
        </w:rPr>
        <w:tab/>
      </w:r>
      <w:r>
        <w:rPr>
          <w:rFonts w:ascii="Times New Roman" w:hAnsi="Times New Roman" w:eastAsia="仿宋_GB2312" w:cs="Times New Roman"/>
          <w:kern w:val="0"/>
          <w:sz w:val="24"/>
        </w:rPr>
        <w:tab/>
      </w:r>
      <w:r>
        <w:rPr>
          <w:rFonts w:ascii="Times New Roman" w:hAnsi="Times New Roman" w:eastAsia="仿宋_GB2312" w:cs="Times New Roman"/>
          <w:kern w:val="0"/>
          <w:sz w:val="24"/>
        </w:rPr>
        <w:tab/>
      </w:r>
      <w:r>
        <w:rPr>
          <w:rFonts w:ascii="Times New Roman" w:hAnsi="Times New Roman" w:eastAsia="仿宋_GB2312" w:cs="Times New Roman"/>
          <w:kern w:val="0"/>
          <w:sz w:val="24"/>
        </w:rPr>
        <w:tab/>
      </w:r>
    </w:p>
    <w:tbl>
      <w:tblPr>
        <w:tblStyle w:val="33"/>
        <w:tblW w:w="9464" w:type="dxa"/>
        <w:jc w:val="center"/>
        <w:tblInd w:w="-108" w:type="dxa"/>
        <w:tblLayout w:type="fixed"/>
        <w:tblCellMar>
          <w:top w:w="0" w:type="dxa"/>
          <w:left w:w="108" w:type="dxa"/>
          <w:bottom w:w="0" w:type="dxa"/>
          <w:right w:w="108" w:type="dxa"/>
        </w:tblCellMar>
      </w:tblPr>
      <w:tblGrid>
        <w:gridCol w:w="3354"/>
        <w:gridCol w:w="1189"/>
        <w:gridCol w:w="849"/>
        <w:gridCol w:w="1129"/>
        <w:gridCol w:w="1111"/>
        <w:gridCol w:w="969"/>
        <w:gridCol w:w="863"/>
      </w:tblGrid>
      <w:tr>
        <w:tblPrEx>
          <w:tblLayout w:type="fixed"/>
          <w:tblCellMar>
            <w:top w:w="0" w:type="dxa"/>
            <w:left w:w="108" w:type="dxa"/>
            <w:bottom w:w="0" w:type="dxa"/>
            <w:right w:w="108" w:type="dxa"/>
          </w:tblCellMar>
        </w:tblPrEx>
        <w:trPr>
          <w:trHeight w:val="397" w:hRule="atLeast"/>
          <w:jc w:val="center"/>
        </w:trPr>
        <w:tc>
          <w:tcPr>
            <w:tcW w:w="335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财政供养人员情况</w:t>
            </w:r>
            <w:r>
              <w:rPr>
                <w:rFonts w:ascii="Times New Roman" w:hAnsi="Times New Roman" w:eastAsia="仿宋_GB2312" w:cs="Times New Roman"/>
                <w:kern w:val="0"/>
                <w:szCs w:val="21"/>
                <w:lang w:eastAsia="zh-CN"/>
              </w:rPr>
              <w:t>（人）</w:t>
            </w: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bCs/>
                <w:kern w:val="0"/>
                <w:szCs w:val="21"/>
              </w:rPr>
            </w:pPr>
            <w:r>
              <w:rPr>
                <w:rFonts w:ascii="Times New Roman" w:hAnsi="Times New Roman" w:eastAsia="仿宋_GB2312" w:cs="Times New Roman"/>
                <w:b/>
                <w:bCs/>
                <w:kern w:val="0"/>
                <w:szCs w:val="21"/>
              </w:rPr>
              <w:t>编制数</w:t>
            </w: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25</w:t>
            </w:r>
            <w:r>
              <w:rPr>
                <w:rFonts w:ascii="Times New Roman" w:hAnsi="Times New Roman" w:eastAsia="仿宋_GB2312" w:cs="Times New Roman"/>
                <w:b/>
                <w:bCs/>
                <w:kern w:val="0"/>
                <w:szCs w:val="21"/>
              </w:rPr>
              <w:t>年实际在职人数</w:t>
            </w: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bCs/>
                <w:kern w:val="0"/>
                <w:szCs w:val="21"/>
              </w:rPr>
            </w:pPr>
            <w:r>
              <w:rPr>
                <w:rFonts w:ascii="Times New Roman" w:hAnsi="Times New Roman" w:eastAsia="仿宋_GB2312" w:cs="Times New Roman"/>
                <w:b/>
                <w:bCs/>
                <w:kern w:val="0"/>
                <w:szCs w:val="21"/>
              </w:rPr>
              <w:t>控制率</w:t>
            </w:r>
          </w:p>
        </w:tc>
      </w:tr>
      <w:tr>
        <w:tblPrEx>
          <w:tblLayout w:type="fixed"/>
          <w:tblCellMar>
            <w:top w:w="0" w:type="dxa"/>
            <w:left w:w="108" w:type="dxa"/>
            <w:bottom w:w="0" w:type="dxa"/>
            <w:right w:w="108" w:type="dxa"/>
          </w:tblCellMar>
        </w:tblPrEx>
        <w:trPr>
          <w:trHeight w:val="397" w:hRule="atLeast"/>
          <w:jc w:val="center"/>
        </w:trPr>
        <w:tc>
          <w:tcPr>
            <w:tcW w:w="335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85</w:t>
            </w: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114</w:t>
            </w: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134%</w:t>
            </w:r>
          </w:p>
        </w:tc>
      </w:tr>
      <w:tr>
        <w:tblPrEx>
          <w:tblLayout w:type="fixed"/>
          <w:tblCellMar>
            <w:top w:w="0" w:type="dxa"/>
            <w:left w:w="108" w:type="dxa"/>
            <w:bottom w:w="0" w:type="dxa"/>
            <w:right w:w="108" w:type="dxa"/>
          </w:tblCellMar>
        </w:tblPrEx>
        <w:trPr>
          <w:trHeight w:val="90"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经费控制情况</w:t>
            </w:r>
            <w:r>
              <w:rPr>
                <w:rFonts w:ascii="Times New Roman" w:hAnsi="Times New Roman" w:eastAsia="仿宋_GB2312" w:cs="Times New Roman"/>
                <w:kern w:val="0"/>
                <w:szCs w:val="21"/>
                <w:lang w:eastAsia="zh-CN"/>
              </w:rPr>
              <w:t>（万元）</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24</w:t>
            </w:r>
            <w:r>
              <w:rPr>
                <w:rFonts w:ascii="Times New Roman" w:hAnsi="Times New Roman" w:eastAsia="仿宋_GB2312" w:cs="Times New Roman"/>
                <w:b/>
                <w:bCs/>
                <w:kern w:val="0"/>
                <w:szCs w:val="21"/>
              </w:rPr>
              <w:t>年决算数</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25</w:t>
            </w:r>
            <w:r>
              <w:rPr>
                <w:rFonts w:ascii="Times New Roman" w:hAnsi="Times New Roman" w:eastAsia="仿宋_GB2312" w:cs="Times New Roman"/>
                <w:b/>
                <w:bCs/>
                <w:kern w:val="0"/>
                <w:szCs w:val="21"/>
              </w:rPr>
              <w:t>年预算数</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25</w:t>
            </w:r>
            <w:r>
              <w:rPr>
                <w:rFonts w:ascii="Times New Roman" w:hAnsi="Times New Roman" w:eastAsia="仿宋_GB2312" w:cs="Times New Roman"/>
                <w:b/>
                <w:bCs/>
                <w:kern w:val="0"/>
                <w:szCs w:val="21"/>
              </w:rPr>
              <w:t>年决算数</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三公经费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133.36</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135</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108.95</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120.56</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133</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108.95</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其中：公车购置</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32.36</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34</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29.96</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公车运行维护</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88.2</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99</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78.99</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2、出国经费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11.8</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0</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3、公务接待</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0</w:t>
            </w:r>
          </w:p>
        </w:tc>
      </w:tr>
      <w:tr>
        <w:tblPrEx>
          <w:tblLayout w:type="fixed"/>
          <w:tblCellMar>
            <w:top w:w="0" w:type="dxa"/>
            <w:left w:w="108" w:type="dxa"/>
            <w:bottom w:w="0" w:type="dxa"/>
            <w:right w:w="108" w:type="dxa"/>
          </w:tblCellMar>
        </w:tblPrEx>
        <w:trPr>
          <w:trHeight w:val="382"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项目支出：</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1413.3</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766.2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1022.22</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1、业务工作专项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49.7</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34</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cs="Times New Roman"/>
              </w:rPr>
            </w:pPr>
            <w:r>
              <w:rPr>
                <w:rFonts w:ascii="Times New Roman" w:hAnsi="Times New Roman" w:cs="Times New Roman"/>
                <w:lang w:val="en-US" w:eastAsia="zh-CN"/>
              </w:rPr>
              <w:t>34</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2、运行维护专项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420</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145.2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50.81</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sz w:val="20"/>
                <w:szCs w:val="20"/>
              </w:rPr>
              <w:t>……</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p>
        </w:tc>
      </w:tr>
      <w:tr>
        <w:tblPrEx>
          <w:tblLayout w:type="fixed"/>
          <w:tblCellMar>
            <w:top w:w="0" w:type="dxa"/>
            <w:left w:w="108" w:type="dxa"/>
            <w:bottom w:w="0" w:type="dxa"/>
            <w:right w:w="108" w:type="dxa"/>
          </w:tblCellMar>
        </w:tblPrEx>
        <w:trPr>
          <w:trHeight w:val="412"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3、省级专项资金（</w:t>
            </w:r>
            <w:r>
              <w:rPr>
                <w:rFonts w:ascii="Times New Roman" w:hAnsi="Times New Roman" w:eastAsia="仿宋_GB2312" w:cs="Times New Roman"/>
                <w:sz w:val="20"/>
                <w:szCs w:val="20"/>
                <w:lang w:eastAsia="zh-CN"/>
              </w:rPr>
              <w:t>每</w:t>
            </w:r>
            <w:r>
              <w:rPr>
                <w:rFonts w:ascii="Times New Roman" w:hAnsi="Times New Roman" w:eastAsia="仿宋_GB2312" w:cs="Times New Roman"/>
                <w:sz w:val="20"/>
                <w:szCs w:val="20"/>
              </w:rPr>
              <w:t>个专项一行）</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eastAsia="zh-CN"/>
              </w:rPr>
              <w:t>无</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eastAsia="zh-CN"/>
              </w:rPr>
              <w:t>无</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eastAsia="zh-CN"/>
              </w:rPr>
              <w:t>无</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0"/>
                <w:szCs w:val="20"/>
              </w:rPr>
            </w:pPr>
            <w:r>
              <w:rPr>
                <w:rFonts w:ascii="Times New Roman" w:hAnsi="Times New Roman" w:eastAsia="仿宋_GB2312" w:cs="Times New Roman"/>
                <w:sz w:val="20"/>
                <w:szCs w:val="20"/>
                <w:lang w:val="en-US" w:eastAsia="zh-CN"/>
              </w:rPr>
              <w:t>4、其他</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943.6</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587</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937.41</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公用经费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748.37</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490.91</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lang w:val="en-US" w:eastAsia="zh-CN"/>
              </w:rPr>
              <w:t>463.90</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    其中：办公经费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36.02</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30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51.01</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水费</w:t>
            </w:r>
            <w:r>
              <w:rPr>
                <w:rFonts w:ascii="Times New Roman" w:hAnsi="Times New Roman" w:eastAsia="仿宋_GB2312" w:cs="Times New Roman"/>
                <w:kern w:val="0"/>
                <w:szCs w:val="21"/>
                <w:lang w:eastAsia="zh-CN"/>
              </w:rPr>
              <w:t>、电费、差旅费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43.19</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cs="Times New Roman"/>
              </w:rPr>
            </w:pPr>
            <w:r>
              <w:rPr>
                <w:rFonts w:ascii="Times New Roman" w:hAnsi="Times New Roman" w:cs="Times New Roman"/>
                <w:lang w:val="en-US" w:eastAsia="zh-CN"/>
              </w:rPr>
              <w:t>30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34.37</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会议费</w:t>
            </w:r>
            <w:r>
              <w:rPr>
                <w:rFonts w:ascii="Times New Roman" w:hAnsi="Times New Roman" w:eastAsia="仿宋_GB2312" w:cs="Times New Roman"/>
                <w:kern w:val="0"/>
                <w:szCs w:val="21"/>
                <w:lang w:eastAsia="zh-CN"/>
              </w:rPr>
              <w:t>、培训费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20.68</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10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9.89</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政府采购金额</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FF0000"/>
                <w:kern w:val="0"/>
                <w:szCs w:val="21"/>
                <w:lang w:val="en-US" w:eastAsia="zh-CN"/>
              </w:rPr>
              <w:t>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FF0000"/>
                <w:kern w:val="0"/>
                <w:szCs w:val="21"/>
                <w:lang w:val="en-US" w:eastAsia="zh-CN"/>
              </w:rPr>
              <w:t>0</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FF0000"/>
                <w:kern w:val="0"/>
                <w:szCs w:val="21"/>
                <w:lang w:val="en-US" w:eastAsia="zh-CN"/>
              </w:rPr>
              <w:t>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FF0000"/>
                <w:kern w:val="0"/>
                <w:szCs w:val="21"/>
                <w:lang w:val="en-US" w:eastAsia="zh-CN"/>
              </w:rPr>
              <w:t>0</w:t>
            </w:r>
          </w:p>
        </w:tc>
      </w:tr>
      <w:tr>
        <w:tblPrEx>
          <w:tblLayout w:type="fixed"/>
          <w:tblCellMar>
            <w:top w:w="0" w:type="dxa"/>
            <w:left w:w="108" w:type="dxa"/>
            <w:bottom w:w="0" w:type="dxa"/>
            <w:right w:w="108" w:type="dxa"/>
          </w:tblCellMar>
        </w:tblPrEx>
        <w:trPr>
          <w:trHeight w:val="837" w:hRule="atLeast"/>
          <w:jc w:val="center"/>
        </w:trPr>
        <w:tc>
          <w:tcPr>
            <w:tcW w:w="3354"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楼堂馆所控制情况</w:t>
            </w:r>
            <w:r>
              <w:rPr>
                <w:rFonts w:ascii="Times New Roman" w:hAnsi="Times New Roman" w:eastAsia="仿宋_GB2312" w:cs="Times New Roman"/>
                <w:kern w:val="0"/>
                <w:szCs w:val="21"/>
              </w:rPr>
              <w:br w:type="textWrapping" w:clear="all"/>
            </w:r>
            <w:r>
              <w:rPr>
                <w:rFonts w:ascii="Times New Roman" w:hAnsi="Times New Roman" w:eastAsia="仿宋_GB2312" w:cs="Times New Roman"/>
                <w:kern w:val="0"/>
                <w:szCs w:val="21"/>
              </w:rPr>
              <w:t>（20</w:t>
            </w:r>
            <w:r>
              <w:rPr>
                <w:rFonts w:ascii="Times New Roman" w:hAnsi="Times New Roman" w:eastAsia="仿宋_GB2312" w:cs="Times New Roman"/>
                <w:kern w:val="0"/>
                <w:szCs w:val="21"/>
                <w:lang w:val="en-US" w:eastAsia="zh-CN"/>
              </w:rPr>
              <w:t>25</w:t>
            </w:r>
            <w:r>
              <w:rPr>
                <w:rFonts w:ascii="Times New Roman" w:hAnsi="Times New Roman" w:eastAsia="仿宋_GB2312" w:cs="Times New Roman"/>
                <w:kern w:val="0"/>
                <w:szCs w:val="21"/>
              </w:rPr>
              <w:t>年完工项目）</w:t>
            </w:r>
          </w:p>
        </w:tc>
        <w:tc>
          <w:tcPr>
            <w:tcW w:w="1189"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bCs/>
                <w:kern w:val="0"/>
                <w:szCs w:val="21"/>
              </w:rPr>
            </w:pPr>
            <w:r>
              <w:rPr>
                <w:rFonts w:ascii="Times New Roman" w:hAnsi="Times New Roman" w:eastAsia="仿宋_GB2312" w:cs="Times New Roman"/>
                <w:kern w:val="0"/>
                <w:szCs w:val="21"/>
              </w:rPr>
              <w:t>　</w:t>
            </w:r>
            <w:r>
              <w:rPr>
                <w:rFonts w:ascii="Times New Roman" w:hAnsi="Times New Roman" w:eastAsia="仿宋_GB2312" w:cs="Times New Roman"/>
                <w:bCs/>
                <w:kern w:val="0"/>
                <w:szCs w:val="21"/>
              </w:rPr>
              <w:t>批复规模</w:t>
            </w:r>
            <w:r>
              <w:rPr>
                <w:rFonts w:ascii="Times New Roman" w:hAnsi="Times New Roman" w:eastAsia="仿宋_GB2312" w:cs="Times New Roman"/>
                <w:bCs/>
                <w:kern w:val="0"/>
                <w:szCs w:val="21"/>
              </w:rPr>
              <w:br w:type="textWrapping" w:clear="all"/>
            </w:r>
            <w:r>
              <w:rPr>
                <w:rFonts w:ascii="Times New Roman" w:hAnsi="Times New Roman" w:eastAsia="仿宋_GB2312" w:cs="Times New Roman"/>
                <w:bCs/>
                <w:kern w:val="0"/>
                <w:szCs w:val="21"/>
              </w:rPr>
              <w:t>（</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84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kern w:val="0"/>
                <w:szCs w:val="21"/>
              </w:rPr>
            </w:pPr>
            <w:r>
              <w:rPr>
                <w:rFonts w:ascii="Times New Roman" w:hAnsi="Times New Roman" w:eastAsia="仿宋_GB2312" w:cs="Times New Roman"/>
                <w:bCs/>
                <w:kern w:val="0"/>
                <w:szCs w:val="21"/>
              </w:rPr>
              <w:t>实际规模（</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112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kern w:val="0"/>
                <w:szCs w:val="21"/>
              </w:rPr>
            </w:pPr>
            <w:r>
              <w:rPr>
                <w:rFonts w:ascii="Times New Roman" w:hAnsi="Times New Roman" w:eastAsia="仿宋_GB2312" w:cs="Times New Roman"/>
                <w:bCs/>
                <w:kern w:val="0"/>
                <w:szCs w:val="21"/>
              </w:rPr>
              <w:t>规模控制率</w:t>
            </w:r>
          </w:p>
        </w:tc>
        <w:tc>
          <w:tcPr>
            <w:tcW w:w="11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kern w:val="0"/>
                <w:szCs w:val="21"/>
              </w:rPr>
            </w:pPr>
            <w:r>
              <w:rPr>
                <w:rFonts w:ascii="Times New Roman" w:hAnsi="Times New Roman" w:eastAsia="仿宋_GB2312" w:cs="Times New Roman"/>
                <w:bCs/>
                <w:kern w:val="0"/>
                <w:szCs w:val="21"/>
              </w:rPr>
              <w:t>预算投资（万元）</w:t>
            </w:r>
          </w:p>
        </w:tc>
        <w:tc>
          <w:tcPr>
            <w:tcW w:w="9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kern w:val="0"/>
                <w:szCs w:val="21"/>
              </w:rPr>
            </w:pPr>
            <w:r>
              <w:rPr>
                <w:rFonts w:ascii="Times New Roman" w:hAnsi="Times New Roman" w:eastAsia="仿宋_GB2312" w:cs="Times New Roman"/>
                <w:bCs/>
                <w:kern w:val="0"/>
                <w:szCs w:val="21"/>
              </w:rPr>
              <w:t>实际投资（万元）</w:t>
            </w:r>
          </w:p>
        </w:tc>
        <w:tc>
          <w:tcPr>
            <w:tcW w:w="86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bCs/>
                <w:kern w:val="0"/>
                <w:szCs w:val="21"/>
              </w:rPr>
            </w:pPr>
            <w:r>
              <w:rPr>
                <w:rFonts w:ascii="Times New Roman" w:hAnsi="Times New Roman" w:eastAsia="仿宋_GB2312" w:cs="Times New Roman"/>
                <w:bCs/>
                <w:kern w:val="0"/>
                <w:szCs w:val="21"/>
              </w:rPr>
              <w:t>投资概算控制率</w:t>
            </w:r>
          </w:p>
        </w:tc>
      </w:tr>
      <w:tr>
        <w:tblPrEx>
          <w:tblLayout w:type="fixed"/>
          <w:tblCellMar>
            <w:top w:w="0" w:type="dxa"/>
            <w:left w:w="108" w:type="dxa"/>
            <w:bottom w:w="0" w:type="dxa"/>
            <w:right w:w="108" w:type="dxa"/>
          </w:tblCellMar>
        </w:tblPrEx>
        <w:trPr>
          <w:trHeight w:val="454" w:hRule="atLeast"/>
          <w:jc w:val="center"/>
        </w:trPr>
        <w:tc>
          <w:tcPr>
            <w:tcW w:w="335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1189"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p>
        </w:tc>
        <w:tc>
          <w:tcPr>
            <w:tcW w:w="84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112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111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c>
          <w:tcPr>
            <w:tcW w:w="96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c>
          <w:tcPr>
            <w:tcW w:w="86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r>
      <w:tr>
        <w:tblPrEx>
          <w:tblLayout w:type="fixed"/>
          <w:tblCellMar>
            <w:top w:w="0" w:type="dxa"/>
            <w:left w:w="108" w:type="dxa"/>
            <w:bottom w:w="0" w:type="dxa"/>
            <w:right w:w="108" w:type="dxa"/>
          </w:tblCellMar>
        </w:tblPrEx>
        <w:trPr>
          <w:trHeight w:val="756"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厉行节约保障措施</w:t>
            </w:r>
          </w:p>
        </w:tc>
        <w:tc>
          <w:tcPr>
            <w:tcW w:w="6110" w:type="dxa"/>
            <w:gridSpan w:val="6"/>
            <w:tcBorders>
              <w:top w:val="single" w:color="auto" w:sz="4" w:space="0"/>
              <w:left w:val="nil"/>
              <w:bottom w:val="single" w:color="auto" w:sz="4" w:space="0"/>
              <w:right w:val="single" w:color="000000" w:sz="4" w:space="0"/>
            </w:tcBorders>
            <w:vAlign w:val="center"/>
          </w:tcPr>
          <w:p>
            <w:pPr>
              <w:widowControl/>
              <w:jc w:val="left"/>
              <w:rPr>
                <w:rFonts w:ascii="Times New Roman" w:hAnsi="Times New Roman" w:eastAsia="仿宋_GB2312" w:cs="Times New Roman"/>
                <w:kern w:val="0"/>
                <w:szCs w:val="21"/>
              </w:rPr>
            </w:pPr>
          </w:p>
        </w:tc>
      </w:tr>
    </w:tbl>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cs="Times New Roman"/>
          <w:kern w:val="0"/>
          <w:sz w:val="22"/>
        </w:rPr>
      </w:pPr>
      <w:r>
        <w:rPr>
          <w:rFonts w:ascii="Times New Roman" w:hAnsi="Times New Roman" w:eastAsia="仿宋_GB2312" w:cs="Times New Roman"/>
          <w:kern w:val="0"/>
          <w:sz w:val="22"/>
        </w:rPr>
        <w:t>说明：“项目支出”需要填报基本支出以外的所有项目支出情况，“公用经费”填报基本支出中的一般商品和服务支出。</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cs="Times New Roman"/>
          <w:kern w:val="0"/>
          <w:sz w:val="22"/>
        </w:rPr>
      </w:pPr>
      <w:r>
        <w:rPr>
          <w:rFonts w:ascii="Times New Roman" w:hAnsi="Times New Roman" w:eastAsia="仿宋_GB2312" w:cs="Times New Roman"/>
          <w:kern w:val="0"/>
          <w:sz w:val="22"/>
        </w:rPr>
        <w:t>填表人：</w:t>
      </w:r>
      <w:r>
        <w:rPr>
          <w:rFonts w:hint="eastAsia" w:ascii="Times New Roman" w:hAnsi="Times New Roman" w:eastAsia="仿宋_GB2312" w:cs="Times New Roman"/>
          <w:kern w:val="0"/>
          <w:sz w:val="22"/>
          <w:lang w:eastAsia="zh-CN"/>
        </w:rPr>
        <w:t>韩璐</w:t>
      </w:r>
      <w:r>
        <w:rPr>
          <w:rFonts w:hint="eastAsia" w:ascii="Times New Roman" w:hAnsi="Times New Roman" w:eastAsia="仿宋_GB2312" w:cs="Times New Roman"/>
          <w:kern w:val="0"/>
          <w:sz w:val="22"/>
          <w:lang w:val="en-US" w:eastAsia="zh-CN"/>
        </w:rPr>
        <w:t xml:space="preserve"> </w:t>
      </w:r>
      <w:r>
        <w:rPr>
          <w:rFonts w:ascii="Times New Roman" w:hAnsi="Times New Roman" w:eastAsia="仿宋_GB2312" w:cs="Times New Roman"/>
          <w:kern w:val="0"/>
          <w:sz w:val="22"/>
        </w:rPr>
        <w:t>填报日期：</w:t>
      </w:r>
      <w:r>
        <w:rPr>
          <w:rFonts w:hint="eastAsia" w:ascii="Times New Roman" w:hAnsi="Times New Roman" w:eastAsia="仿宋_GB2312" w:cs="Times New Roman"/>
          <w:kern w:val="0"/>
          <w:sz w:val="22"/>
          <w:lang w:val="en-US" w:eastAsia="zh-CN"/>
        </w:rPr>
        <w:t xml:space="preserve">2026.5.08   </w:t>
      </w:r>
      <w:r>
        <w:rPr>
          <w:rFonts w:ascii="Times New Roman" w:hAnsi="Times New Roman" w:eastAsia="仿宋_GB2312" w:cs="Times New Roman"/>
          <w:kern w:val="0"/>
          <w:sz w:val="22"/>
        </w:rPr>
        <w:t>联系电话：</w:t>
      </w:r>
      <w:r>
        <w:rPr>
          <w:rFonts w:hint="eastAsia" w:ascii="Times New Roman" w:hAnsi="Times New Roman" w:eastAsia="仿宋_GB2312" w:cs="Times New Roman"/>
          <w:kern w:val="0"/>
          <w:sz w:val="22"/>
          <w:lang w:val="en-US" w:eastAsia="zh-CN"/>
        </w:rPr>
        <w:t xml:space="preserve">15773161579  </w:t>
      </w:r>
      <w:r>
        <w:rPr>
          <w:rFonts w:ascii="Times New Roman" w:hAnsi="Times New Roman" w:eastAsia="仿宋_GB2312" w:cs="Times New Roman"/>
          <w:kern w:val="0"/>
          <w:sz w:val="22"/>
        </w:rPr>
        <w:t>单位负责人签字：</w:t>
      </w:r>
    </w:p>
    <w:p>
      <w:pPr>
        <w:keepNext w:val="0"/>
        <w:keepLines w:val="0"/>
        <w:pageBreakBefore w:val="0"/>
        <w:widowControl/>
        <w:kinsoku/>
        <w:wordWrap/>
        <w:overflowPunct/>
        <w:topLinePunct w:val="0"/>
        <w:autoSpaceDE/>
        <w:autoSpaceDN/>
        <w:bidi w:val="0"/>
        <w:adjustRightInd/>
        <w:snapToGrid/>
        <w:spacing w:line="620" w:lineRule="exact"/>
        <w:jc w:val="left"/>
        <w:textAlignment w:val="auto"/>
        <w:rPr>
          <w:rFonts w:ascii="Times New Roman" w:hAnsi="Times New Roman" w:eastAsia="黑体" w:cs="Times New Roman"/>
          <w:sz w:val="32"/>
          <w:szCs w:val="32"/>
        </w:rPr>
      </w:pPr>
      <w:r>
        <w:rPr>
          <w:rFonts w:ascii="Times New Roman" w:hAnsi="Times New Roman" w:eastAsia="仿宋_GB2312" w:cs="Times New Roman"/>
          <w:kern w:val="0"/>
          <w:sz w:val="22"/>
        </w:rPr>
        <w:br w:type="page" w:clear="all"/>
      </w:r>
      <w:r>
        <w:rPr>
          <w:rFonts w:ascii="Times New Roman" w:hAnsi="Times New Roman" w:eastAsia="黑体" w:cs="Times New Roman"/>
          <w:sz w:val="32"/>
          <w:szCs w:val="32"/>
        </w:rPr>
        <w:t>附件</w:t>
      </w:r>
      <w:r>
        <w:rPr>
          <w:rFonts w:ascii="Times New Roman" w:hAnsi="Times New Roman" w:eastAsia="黑体" w:cs="Times New Roman"/>
          <w:sz w:val="32"/>
          <w:szCs w:val="32"/>
          <w:lang w:val="en-US" w:eastAsia="zh-CN"/>
        </w:rPr>
        <w:t>2</w:t>
      </w:r>
    </w:p>
    <w:p>
      <w:pPr>
        <w:widowControl/>
        <w:spacing w:after="120"/>
        <w:jc w:val="center"/>
        <w:rPr>
          <w:rFonts w:ascii="Times New Roman" w:hAnsi="Times New Roman" w:eastAsia="方正小标宋_GBK" w:cs="Times New Roman"/>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25</w:t>
      </w:r>
      <w:r>
        <w:rPr>
          <w:rFonts w:ascii="Times New Roman" w:hAnsi="Times New Roman" w:eastAsia="方正小标宋_GBK" w:cs="Times New Roman"/>
          <w:color w:val="000000"/>
          <w:kern w:val="0"/>
          <w:sz w:val="36"/>
          <w:szCs w:val="36"/>
        </w:rPr>
        <w:t>年度部门整体支出绩效自评表</w:t>
      </w:r>
    </w:p>
    <w:tbl>
      <w:tblPr>
        <w:tblStyle w:val="33"/>
        <w:tblW w:w="9993" w:type="dxa"/>
        <w:jc w:val="center"/>
        <w:tblInd w:w="-108" w:type="dxa"/>
        <w:tblLayout w:type="fixed"/>
        <w:tblCellMar>
          <w:top w:w="0" w:type="dxa"/>
          <w:left w:w="108" w:type="dxa"/>
          <w:bottom w:w="0" w:type="dxa"/>
          <w:right w:w="108" w:type="dxa"/>
        </w:tblCellMar>
      </w:tblPr>
      <w:tblGrid>
        <w:gridCol w:w="1080"/>
        <w:gridCol w:w="830"/>
        <w:gridCol w:w="705"/>
        <w:gridCol w:w="498"/>
        <w:gridCol w:w="1256"/>
        <w:gridCol w:w="95"/>
        <w:gridCol w:w="1361"/>
        <w:gridCol w:w="1115"/>
        <w:gridCol w:w="250"/>
        <w:gridCol w:w="459"/>
        <w:gridCol w:w="171"/>
        <w:gridCol w:w="821"/>
        <w:gridCol w:w="1352"/>
      </w:tblGrid>
      <w:tr>
        <w:tblPrEx>
          <w:tblLayout w:type="fixed"/>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省级预算部门名称</w:t>
            </w:r>
          </w:p>
        </w:tc>
        <w:tc>
          <w:tcPr>
            <w:tcW w:w="8913" w:type="dxa"/>
            <w:gridSpan w:val="12"/>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eastAsia="zh-CN"/>
              </w:rPr>
              <w:t>湖南省机场公安局</w:t>
            </w: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年度预</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算申请</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033" w:type="dxa"/>
            <w:gridSpan w:val="3"/>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p>
        </w:tc>
        <w:tc>
          <w:tcPr>
            <w:tcW w:w="125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年初</w:t>
            </w:r>
          </w:p>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预算数</w:t>
            </w:r>
          </w:p>
        </w:tc>
        <w:tc>
          <w:tcPr>
            <w:tcW w:w="1456"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全年预算数</w:t>
            </w:r>
          </w:p>
        </w:tc>
        <w:tc>
          <w:tcPr>
            <w:tcW w:w="1115"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全年执行数</w:t>
            </w:r>
          </w:p>
        </w:tc>
        <w:tc>
          <w:tcPr>
            <w:tcW w:w="709"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分值</w:t>
            </w:r>
          </w:p>
        </w:tc>
        <w:tc>
          <w:tcPr>
            <w:tcW w:w="992"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执行率</w:t>
            </w:r>
          </w:p>
        </w:tc>
        <w:tc>
          <w:tcPr>
            <w:tcW w:w="1352"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2033" w:type="dxa"/>
            <w:gridSpan w:val="3"/>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color w:val="000000"/>
                <w:kern w:val="0"/>
                <w:szCs w:val="21"/>
              </w:rPr>
              <w:t>年度资金总额</w:t>
            </w:r>
          </w:p>
        </w:tc>
        <w:tc>
          <w:tcPr>
            <w:tcW w:w="125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lang w:val="en-US" w:eastAsia="zh-CN"/>
              </w:rPr>
              <w:t>4793.11</w:t>
            </w:r>
          </w:p>
        </w:tc>
        <w:tc>
          <w:tcPr>
            <w:tcW w:w="1456"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lang w:val="en-US" w:eastAsia="zh-CN"/>
              </w:rPr>
              <w:t>5619.33</w:t>
            </w:r>
          </w:p>
        </w:tc>
        <w:tc>
          <w:tcPr>
            <w:tcW w:w="1115"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lang w:val="en-US" w:eastAsia="zh-CN"/>
              </w:rPr>
              <w:t>5432.87</w:t>
            </w:r>
          </w:p>
        </w:tc>
        <w:tc>
          <w:tcPr>
            <w:tcW w:w="709"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rPr>
              <w:t>10</w:t>
            </w:r>
          </w:p>
        </w:tc>
        <w:tc>
          <w:tcPr>
            <w:tcW w:w="992"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lang w:val="en-US" w:eastAsia="zh-CN"/>
              </w:rPr>
              <w:t>96.68%</w:t>
            </w:r>
          </w:p>
        </w:tc>
        <w:tc>
          <w:tcPr>
            <w:tcW w:w="1352"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Cs w:val="21"/>
              </w:rPr>
            </w:pPr>
            <w:r>
              <w:rPr>
                <w:rFonts w:ascii="Times New Roman" w:hAnsi="Times New Roman" w:eastAsia="仿宋_GB2312" w:cs="Times New Roman"/>
                <w:szCs w:val="21"/>
                <w:lang w:val="en-US" w:eastAsia="zh-CN"/>
              </w:rPr>
              <w:t>10</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745" w:type="dxa"/>
            <w:gridSpan w:val="6"/>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按收入性质分：</w:t>
            </w:r>
            <w:r>
              <w:rPr>
                <w:rFonts w:ascii="Times New Roman" w:hAnsi="Times New Roman" w:eastAsia="仿宋_GB2312" w:cs="Times New Roman"/>
                <w:color w:val="000000"/>
                <w:kern w:val="0"/>
                <w:szCs w:val="21"/>
                <w:lang w:val="en-US" w:eastAsia="zh-CN"/>
              </w:rPr>
              <w:t>5618.8</w:t>
            </w:r>
          </w:p>
        </w:tc>
        <w:tc>
          <w:tcPr>
            <w:tcW w:w="4168" w:type="dxa"/>
            <w:gridSpan w:val="6"/>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cs="Times New Roman"/>
              </w:rPr>
            </w:pPr>
            <w:r>
              <w:rPr>
                <w:rFonts w:ascii="Times New Roman" w:hAnsi="Times New Roman" w:cs="Times New Roman"/>
              </w:rPr>
              <w:t>按支出性质分：</w:t>
            </w:r>
            <w:r>
              <w:rPr>
                <w:rFonts w:ascii="Times New Roman" w:hAnsi="Times New Roman" w:cs="Times New Roman"/>
                <w:lang w:val="en-US" w:eastAsia="zh-CN"/>
              </w:rPr>
              <w:t>5432.87</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745" w:type="dxa"/>
            <w:gridSpan w:val="6"/>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cs="Times New Roman"/>
              </w:rPr>
            </w:pPr>
            <w:r>
              <w:rPr>
                <w:rFonts w:ascii="Times New Roman" w:hAnsi="Times New Roman" w:cs="Times New Roman"/>
              </w:rPr>
              <w:t xml:space="preserve">  其中：  一般公共预算：</w:t>
            </w:r>
            <w:r>
              <w:rPr>
                <w:rFonts w:ascii="Times New Roman" w:hAnsi="Times New Roman" w:cs="Times New Roman"/>
                <w:lang w:val="en-US" w:eastAsia="zh-CN"/>
              </w:rPr>
              <w:t>5618.27</w:t>
            </w:r>
          </w:p>
        </w:tc>
        <w:tc>
          <w:tcPr>
            <w:tcW w:w="4168" w:type="dxa"/>
            <w:gridSpan w:val="6"/>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其中：基本支出：</w:t>
            </w:r>
            <w:r>
              <w:rPr>
                <w:rFonts w:ascii="Times New Roman" w:hAnsi="Times New Roman" w:eastAsia="仿宋_GB2312" w:cs="Times New Roman"/>
                <w:color w:val="000000"/>
                <w:kern w:val="0"/>
                <w:szCs w:val="21"/>
                <w:lang w:val="en-US" w:eastAsia="zh-CN"/>
              </w:rPr>
              <w:t>4410.65</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745" w:type="dxa"/>
            <w:gridSpan w:val="6"/>
            <w:tcBorders>
              <w:top w:val="nil"/>
              <w:left w:val="nil"/>
              <w:bottom w:val="single" w:color="auto" w:sz="4" w:space="0"/>
              <w:right w:val="single" w:color="auto" w:sz="4" w:space="0"/>
            </w:tcBorders>
            <w:vAlign w:val="center"/>
          </w:tcPr>
          <w:p>
            <w:pPr>
              <w:widowControl/>
              <w:spacing w:line="240" w:lineRule="exact"/>
              <w:ind w:firstLine="840" w:firstLineChars="40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政府性基金拨款：</w:t>
            </w:r>
          </w:p>
        </w:tc>
        <w:tc>
          <w:tcPr>
            <w:tcW w:w="4168" w:type="dxa"/>
            <w:gridSpan w:val="6"/>
            <w:tcBorders>
              <w:top w:val="nil"/>
              <w:left w:val="nil"/>
              <w:bottom w:val="single" w:color="auto" w:sz="4" w:space="0"/>
              <w:right w:val="single" w:color="auto" w:sz="4" w:space="0"/>
            </w:tcBorders>
            <w:vAlign w:val="center"/>
          </w:tcPr>
          <w:p>
            <w:pPr>
              <w:widowControl/>
              <w:spacing w:line="240" w:lineRule="exact"/>
              <w:ind w:firstLine="630" w:firstLineChars="30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项目支出：</w:t>
            </w:r>
            <w:r>
              <w:rPr>
                <w:rFonts w:ascii="Times New Roman" w:hAnsi="Times New Roman" w:eastAsia="仿宋_GB2312" w:cs="Times New Roman"/>
                <w:color w:val="000000"/>
                <w:kern w:val="0"/>
                <w:szCs w:val="21"/>
                <w:lang w:val="en-US" w:eastAsia="zh-CN"/>
              </w:rPr>
              <w:t>1022.22</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745" w:type="dxa"/>
            <w:gridSpan w:val="6"/>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纳入专户管理的非税收入拨款：</w:t>
            </w:r>
          </w:p>
        </w:tc>
        <w:tc>
          <w:tcPr>
            <w:tcW w:w="4168" w:type="dxa"/>
            <w:gridSpan w:val="6"/>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745" w:type="dxa"/>
            <w:gridSpan w:val="6"/>
            <w:tcBorders>
              <w:top w:val="nil"/>
              <w:left w:val="nil"/>
              <w:bottom w:val="single" w:color="auto" w:sz="4" w:space="0"/>
              <w:right w:val="single" w:color="auto" w:sz="4" w:space="0"/>
            </w:tcBorders>
            <w:vAlign w:val="center"/>
          </w:tcPr>
          <w:p>
            <w:pPr>
              <w:widowControl/>
              <w:spacing w:line="240" w:lineRule="exact"/>
              <w:ind w:firstLine="1470" w:firstLineChars="70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其他资金：</w:t>
            </w:r>
            <w:r>
              <w:rPr>
                <w:rFonts w:ascii="Times New Roman" w:hAnsi="Times New Roman" w:eastAsia="仿宋_GB2312" w:cs="Times New Roman"/>
                <w:color w:val="000000"/>
                <w:kern w:val="0"/>
                <w:szCs w:val="21"/>
                <w:lang w:val="en-US" w:eastAsia="zh-CN"/>
              </w:rPr>
              <w:t>0.53</w:t>
            </w:r>
          </w:p>
        </w:tc>
        <w:tc>
          <w:tcPr>
            <w:tcW w:w="4168" w:type="dxa"/>
            <w:gridSpan w:val="6"/>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年度总体目标</w:t>
            </w:r>
          </w:p>
        </w:tc>
        <w:tc>
          <w:tcPr>
            <w:tcW w:w="4745" w:type="dxa"/>
            <w:gridSpan w:val="6"/>
            <w:tcBorders>
              <w:top w:val="single" w:color="auto" w:sz="4" w:space="0"/>
              <w:left w:val="nil"/>
              <w:bottom w:val="single" w:color="auto" w:sz="4" w:space="0"/>
              <w:right w:val="single" w:color="000000"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预期目标</w:t>
            </w:r>
          </w:p>
        </w:tc>
        <w:tc>
          <w:tcPr>
            <w:tcW w:w="4168" w:type="dxa"/>
            <w:gridSpan w:val="6"/>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745" w:type="dxa"/>
            <w:gridSpan w:val="6"/>
            <w:tcBorders>
              <w:top w:val="single" w:color="auto" w:sz="4" w:space="0"/>
              <w:left w:val="nil"/>
              <w:bottom w:val="single" w:color="auto" w:sz="4" w:space="0"/>
              <w:right w:val="single" w:color="000000" w:sz="4" w:space="0"/>
            </w:tcBorders>
            <w:vAlign w:val="center"/>
          </w:tcPr>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numPr>
                <w:ilvl w:val="0"/>
                <w:numId w:val="0"/>
              </w:numPr>
              <w:spacing w:line="240" w:lineRule="exact"/>
              <w:jc w:val="both"/>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（一）忠诚铸魂，队伍建设焕发新气象。</w:t>
            </w:r>
          </w:p>
          <w:p>
            <w:pPr>
              <w:widowControl/>
              <w:numPr>
                <w:ilvl w:val="0"/>
                <w:numId w:val="0"/>
              </w:numPr>
              <w:spacing w:line="240" w:lineRule="exact"/>
              <w:jc w:val="both"/>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（二）除险铸安，平安护航彰显新担当。</w:t>
            </w:r>
          </w:p>
          <w:p>
            <w:pPr>
              <w:widowControl/>
              <w:numPr>
                <w:ilvl w:val="0"/>
                <w:numId w:val="0"/>
              </w:numPr>
              <w:spacing w:line="240" w:lineRule="exact"/>
              <w:jc w:val="both"/>
              <w:rPr>
                <w:rFonts w:ascii="Times New Roman" w:hAnsi="Times New Roman" w:cs="Times New Roman"/>
                <w:lang w:val="en-US" w:eastAsia="zh-CN"/>
              </w:rPr>
            </w:pPr>
            <w:r>
              <w:rPr>
                <w:rFonts w:ascii="Times New Roman" w:hAnsi="Times New Roman" w:eastAsia="仿宋_GB2312" w:cs="Times New Roman"/>
                <w:color w:val="000000"/>
                <w:kern w:val="0"/>
                <w:szCs w:val="21"/>
                <w:lang w:val="en-US" w:eastAsia="zh-CN"/>
              </w:rPr>
              <w:t>（三）科技铸剑，警务创新赋能新战力。</w:t>
            </w:r>
          </w:p>
          <w:p>
            <w:pPr>
              <w:widowControl/>
              <w:numPr>
                <w:ilvl w:val="0"/>
                <w:numId w:val="0"/>
              </w:numPr>
              <w:spacing w:line="240" w:lineRule="exact"/>
              <w:jc w:val="both"/>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（四）固本强基，基层治理实现新发展。</w:t>
            </w:r>
          </w:p>
          <w:p>
            <w:pPr>
              <w:widowControl/>
              <w:numPr>
                <w:ilvl w:val="0"/>
                <w:numId w:val="0"/>
              </w:numPr>
              <w:spacing w:line="240" w:lineRule="exact"/>
              <w:jc w:val="both"/>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（五）服务铸形，为民办事展现新作为。</w:t>
            </w: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both"/>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4168" w:type="dxa"/>
            <w:gridSpan w:val="6"/>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eastAsia="zh-CN"/>
              </w:rPr>
              <w:t>今年以来，全省机场公安机关共</w:t>
            </w:r>
            <w:r>
              <w:rPr>
                <w:rFonts w:ascii="Times New Roman" w:hAnsi="Times New Roman" w:eastAsia="仿宋_GB2312" w:cs="Times New Roman"/>
                <w:color w:val="000000"/>
                <w:kern w:val="0"/>
                <w:szCs w:val="21"/>
              </w:rPr>
              <w:t>保障航班</w:t>
            </w:r>
            <w:r>
              <w:rPr>
                <w:rFonts w:ascii="Times New Roman" w:hAnsi="Times New Roman" w:eastAsia="仿宋_GB2312" w:cs="Times New Roman"/>
                <w:color w:val="000000"/>
                <w:kern w:val="0"/>
                <w:szCs w:val="21"/>
                <w:lang w:val="en-US" w:eastAsia="zh-CN"/>
              </w:rPr>
              <w:t>24.56</w:t>
            </w:r>
            <w:r>
              <w:rPr>
                <w:rFonts w:ascii="Times New Roman" w:hAnsi="Times New Roman" w:eastAsia="仿宋_GB2312" w:cs="Times New Roman"/>
                <w:color w:val="000000"/>
                <w:kern w:val="0"/>
                <w:szCs w:val="21"/>
              </w:rPr>
              <w:t>万架次，</w:t>
            </w:r>
            <w:r>
              <w:rPr>
                <w:rFonts w:ascii="Times New Roman" w:hAnsi="Times New Roman" w:eastAsia="仿宋_GB2312" w:cs="Times New Roman"/>
                <w:color w:val="000000"/>
                <w:kern w:val="0"/>
                <w:szCs w:val="21"/>
                <w:lang w:eastAsia="zh-CN"/>
              </w:rPr>
              <w:t>同比增长</w:t>
            </w:r>
            <w:r>
              <w:rPr>
                <w:rFonts w:ascii="Times New Roman" w:hAnsi="Times New Roman" w:eastAsia="仿宋_GB2312" w:cs="Times New Roman"/>
                <w:color w:val="000000"/>
                <w:kern w:val="0"/>
                <w:szCs w:val="21"/>
                <w:lang w:val="en-US" w:eastAsia="zh-CN"/>
              </w:rPr>
              <w:t>1.09%，</w:t>
            </w:r>
            <w:r>
              <w:rPr>
                <w:rFonts w:ascii="Times New Roman" w:hAnsi="Times New Roman" w:eastAsia="仿宋_GB2312" w:cs="Times New Roman"/>
                <w:color w:val="000000"/>
                <w:kern w:val="0"/>
                <w:szCs w:val="21"/>
              </w:rPr>
              <w:t>旅客吞吐量</w:t>
            </w:r>
            <w:r>
              <w:rPr>
                <w:rFonts w:ascii="Times New Roman" w:hAnsi="Times New Roman" w:eastAsia="仿宋_GB2312" w:cs="Times New Roman"/>
                <w:color w:val="000000"/>
                <w:kern w:val="0"/>
                <w:szCs w:val="21"/>
                <w:lang w:val="en" w:eastAsia="zh-CN"/>
              </w:rPr>
              <w:t>3396</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lang w:val="en" w:eastAsia="zh-CN"/>
              </w:rPr>
              <w:t>6</w:t>
            </w:r>
            <w:r>
              <w:rPr>
                <w:rFonts w:ascii="Times New Roman" w:hAnsi="Times New Roman" w:eastAsia="仿宋_GB2312" w:cs="Times New Roman"/>
                <w:color w:val="000000"/>
                <w:kern w:val="0"/>
                <w:szCs w:val="21"/>
                <w:lang w:val="en-US" w:eastAsia="zh-CN"/>
              </w:rPr>
              <w:t>2</w:t>
            </w:r>
            <w:r>
              <w:rPr>
                <w:rFonts w:ascii="Times New Roman" w:hAnsi="Times New Roman" w:eastAsia="仿宋_GB2312" w:cs="Times New Roman"/>
                <w:color w:val="000000"/>
                <w:kern w:val="0"/>
                <w:szCs w:val="21"/>
              </w:rPr>
              <w:t>万人次，</w:t>
            </w:r>
            <w:r>
              <w:rPr>
                <w:rFonts w:ascii="Times New Roman" w:hAnsi="Times New Roman" w:eastAsia="仿宋_GB2312" w:cs="Times New Roman"/>
                <w:color w:val="000000"/>
                <w:kern w:val="0"/>
                <w:szCs w:val="21"/>
                <w:lang w:eastAsia="zh-CN"/>
              </w:rPr>
              <w:t>同比增长</w:t>
            </w:r>
            <w:r>
              <w:rPr>
                <w:rFonts w:ascii="Times New Roman" w:hAnsi="Times New Roman" w:eastAsia="仿宋_GB2312" w:cs="Times New Roman"/>
                <w:color w:val="000000"/>
                <w:kern w:val="0"/>
                <w:szCs w:val="21"/>
                <w:lang w:val="en-US" w:eastAsia="zh-CN"/>
              </w:rPr>
              <w:t>0.12%；省会长沙机场旅客吞吐量2864.48万人次（山东济南机场同期旅客吞吐量1905.53万人次，为长沙机场的66.5%）。</w:t>
            </w:r>
            <w:r>
              <w:rPr>
                <w:rFonts w:ascii="Times New Roman" w:hAnsi="Times New Roman" w:eastAsia="仿宋_GB2312" w:cs="Times New Roman"/>
                <w:color w:val="000000"/>
                <w:kern w:val="0"/>
                <w:szCs w:val="21"/>
                <w:lang w:eastAsia="zh-CN"/>
              </w:rPr>
              <w:t>圆满</w:t>
            </w:r>
            <w:r>
              <w:rPr>
                <w:rFonts w:ascii="Times New Roman" w:hAnsi="Times New Roman" w:eastAsia="仿宋_GB2312" w:cs="Times New Roman"/>
                <w:color w:val="000000"/>
                <w:kern w:val="0"/>
                <w:szCs w:val="21"/>
              </w:rPr>
              <w:t>完成</w:t>
            </w:r>
            <w:r>
              <w:rPr>
                <w:rFonts w:ascii="Times New Roman" w:hAnsi="Times New Roman" w:eastAsia="仿宋_GB2312" w:cs="Times New Roman"/>
                <w:color w:val="000000"/>
                <w:kern w:val="0"/>
                <w:szCs w:val="21"/>
                <w:lang w:eastAsia="zh-CN"/>
              </w:rPr>
              <w:t>中央政治局常委、国务院副总理丁薛祥来湘出席第四届北斗规模应用国际峰会、</w:t>
            </w:r>
            <w:r>
              <w:rPr>
                <w:rFonts w:ascii="Times New Roman" w:hAnsi="Times New Roman" w:eastAsia="仿宋_GB2312" w:cs="Times New Roman"/>
                <w:color w:val="000000"/>
                <w:kern w:val="0"/>
                <w:szCs w:val="21"/>
              </w:rPr>
              <w:t>中非论坛和第四届中非经贸博览会等重要警卫任务1</w:t>
            </w:r>
            <w:r>
              <w:rPr>
                <w:rFonts w:ascii="Times New Roman" w:hAnsi="Times New Roman" w:eastAsia="仿宋_GB2312" w:cs="Times New Roman"/>
                <w:color w:val="000000"/>
                <w:kern w:val="0"/>
                <w:szCs w:val="21"/>
                <w:lang w:val="en-US" w:eastAsia="zh-CN"/>
              </w:rPr>
              <w:t>26</w:t>
            </w:r>
            <w:r>
              <w:rPr>
                <w:rFonts w:ascii="Times New Roman" w:hAnsi="Times New Roman" w:eastAsia="仿宋_GB2312" w:cs="Times New Roman"/>
                <w:color w:val="000000"/>
                <w:kern w:val="0"/>
                <w:szCs w:val="21"/>
              </w:rPr>
              <w:t>批次，</w:t>
            </w:r>
            <w:r>
              <w:rPr>
                <w:rFonts w:ascii="Times New Roman" w:hAnsi="Times New Roman" w:eastAsia="仿宋_GB2312" w:cs="Times New Roman"/>
                <w:color w:val="000000"/>
                <w:kern w:val="0"/>
                <w:szCs w:val="21"/>
                <w:lang w:eastAsia="zh-CN"/>
              </w:rPr>
              <w:t>同比增长</w:t>
            </w:r>
            <w:r>
              <w:rPr>
                <w:rFonts w:ascii="Times New Roman" w:hAnsi="Times New Roman" w:eastAsia="仿宋_GB2312" w:cs="Times New Roman"/>
                <w:color w:val="000000"/>
                <w:kern w:val="0"/>
                <w:szCs w:val="21"/>
                <w:lang w:val="en-US" w:eastAsia="zh-CN"/>
              </w:rPr>
              <w:t>14.5%。全年</w:t>
            </w:r>
            <w:r>
              <w:rPr>
                <w:rFonts w:ascii="Times New Roman" w:hAnsi="Times New Roman" w:eastAsia="仿宋_GB2312" w:cs="Times New Roman"/>
                <w:color w:val="000000"/>
                <w:kern w:val="0"/>
                <w:szCs w:val="21"/>
              </w:rPr>
              <w:t>接处警</w:t>
            </w:r>
            <w:r>
              <w:rPr>
                <w:rFonts w:ascii="Times New Roman" w:hAnsi="Times New Roman" w:eastAsia="仿宋_GB2312" w:cs="Times New Roman"/>
                <w:color w:val="000000"/>
                <w:kern w:val="0"/>
                <w:szCs w:val="21"/>
                <w:lang w:val="en-US" w:eastAsia="zh-CN"/>
              </w:rPr>
              <w:t>4629</w:t>
            </w:r>
            <w:r>
              <w:rPr>
                <w:rFonts w:ascii="Times New Roman" w:hAnsi="Times New Roman" w:eastAsia="仿宋_GB2312" w:cs="Times New Roman"/>
                <w:color w:val="000000"/>
                <w:kern w:val="0"/>
                <w:szCs w:val="21"/>
              </w:rPr>
              <w:t>起，</w:t>
            </w:r>
            <w:r>
              <w:rPr>
                <w:rFonts w:ascii="Times New Roman" w:hAnsi="Times New Roman" w:eastAsia="仿宋_GB2312" w:cs="Times New Roman"/>
                <w:color w:val="000000"/>
                <w:kern w:val="0"/>
                <w:szCs w:val="21"/>
                <w:lang w:eastAsia="zh-CN"/>
              </w:rPr>
              <w:t>同比去年增长</w:t>
            </w:r>
            <w:r>
              <w:rPr>
                <w:rFonts w:ascii="Times New Roman" w:hAnsi="Times New Roman" w:eastAsia="仿宋_GB2312" w:cs="Times New Roman"/>
                <w:color w:val="000000"/>
                <w:kern w:val="0"/>
                <w:szCs w:val="21"/>
                <w:lang w:val="en-US" w:eastAsia="zh-CN"/>
              </w:rPr>
              <w:t>1.3%；省会长沙机场地区警情4239起（系山东济南机场同期警情数6485起的65.4%）。全年</w:t>
            </w:r>
            <w:r>
              <w:rPr>
                <w:rFonts w:ascii="Times New Roman" w:hAnsi="Times New Roman" w:eastAsia="仿宋_GB2312" w:cs="Times New Roman"/>
                <w:color w:val="000000"/>
                <w:kern w:val="0"/>
                <w:szCs w:val="21"/>
              </w:rPr>
              <w:t>办理刑事案件</w:t>
            </w:r>
            <w:r>
              <w:rPr>
                <w:rFonts w:ascii="Times New Roman" w:hAnsi="Times New Roman" w:eastAsia="仿宋_GB2312" w:cs="Times New Roman"/>
                <w:color w:val="000000"/>
                <w:kern w:val="0"/>
                <w:szCs w:val="21"/>
                <w:lang w:val="en-US" w:eastAsia="zh-CN"/>
              </w:rPr>
              <w:t>10</w:t>
            </w:r>
            <w:r>
              <w:rPr>
                <w:rFonts w:ascii="Times New Roman" w:hAnsi="Times New Roman" w:eastAsia="仿宋_GB2312" w:cs="Times New Roman"/>
                <w:color w:val="000000"/>
                <w:kern w:val="0"/>
                <w:szCs w:val="21"/>
              </w:rPr>
              <w:t>起</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行政案件</w:t>
            </w:r>
            <w:r>
              <w:rPr>
                <w:rFonts w:ascii="Times New Roman" w:hAnsi="Times New Roman" w:eastAsia="仿宋_GB2312" w:cs="Times New Roman"/>
                <w:color w:val="000000"/>
                <w:kern w:val="0"/>
                <w:szCs w:val="21"/>
                <w:lang w:val="en-US" w:eastAsia="zh-CN"/>
              </w:rPr>
              <w:t>301起</w:t>
            </w:r>
            <w:r>
              <w:rPr>
                <w:rFonts w:ascii="Times New Roman" w:hAnsi="Times New Roman" w:eastAsia="仿宋_GB2312" w:cs="Times New Roman"/>
                <w:color w:val="000000"/>
                <w:kern w:val="0"/>
                <w:szCs w:val="21"/>
                <w:lang w:eastAsia="zh-CN"/>
              </w:rPr>
              <w:t>，同比去年下降</w:t>
            </w:r>
            <w:r>
              <w:rPr>
                <w:rFonts w:ascii="Times New Roman" w:hAnsi="Times New Roman" w:eastAsia="仿宋_GB2312" w:cs="Times New Roman"/>
                <w:color w:val="000000"/>
                <w:kern w:val="0"/>
                <w:szCs w:val="21"/>
                <w:lang w:val="en-US" w:eastAsia="zh-CN"/>
              </w:rPr>
              <w:t>35.9%</w:t>
            </w:r>
            <w:r>
              <w:rPr>
                <w:rFonts w:ascii="Times New Roman" w:hAnsi="Times New Roman" w:eastAsia="仿宋_GB2312" w:cs="Times New Roman"/>
                <w:color w:val="000000"/>
                <w:kern w:val="0"/>
                <w:szCs w:val="21"/>
                <w:lang w:eastAsia="zh-CN"/>
              </w:rPr>
              <w:t>，办理危害民航运输安全等“六严”类案件</w:t>
            </w:r>
            <w:r>
              <w:rPr>
                <w:rFonts w:ascii="Times New Roman" w:hAnsi="Times New Roman" w:eastAsia="仿宋_GB2312" w:cs="Times New Roman"/>
                <w:color w:val="000000"/>
                <w:kern w:val="0"/>
                <w:szCs w:val="21"/>
                <w:lang w:val="en-US" w:eastAsia="zh-CN"/>
              </w:rPr>
              <w:t>79起（系山东济南机场同期同类案件数257起的30.7%），对比山东等全国重点城市机场警情和案件数据，我省机场社会治安秩序形势总体平稳，案件类警情持续下降，未发生重大公共安全事件。全年</w:t>
            </w:r>
            <w:r>
              <w:rPr>
                <w:rFonts w:ascii="Times New Roman" w:hAnsi="Times New Roman" w:eastAsia="仿宋_GB2312" w:cs="Times New Roman"/>
                <w:color w:val="000000"/>
                <w:kern w:val="0"/>
                <w:szCs w:val="21"/>
              </w:rPr>
              <w:t>罚款（警告）</w:t>
            </w:r>
            <w:r>
              <w:rPr>
                <w:rFonts w:ascii="Times New Roman" w:hAnsi="Times New Roman" w:eastAsia="仿宋_GB2312" w:cs="Times New Roman"/>
                <w:color w:val="000000"/>
                <w:kern w:val="0"/>
                <w:szCs w:val="21"/>
                <w:lang w:val="en-US" w:eastAsia="zh-CN"/>
              </w:rPr>
              <w:t>256</w:t>
            </w:r>
            <w:r>
              <w:rPr>
                <w:rFonts w:ascii="Times New Roman" w:hAnsi="Times New Roman" w:eastAsia="仿宋_GB2312" w:cs="Times New Roman"/>
                <w:color w:val="000000"/>
                <w:kern w:val="0"/>
                <w:szCs w:val="21"/>
              </w:rPr>
              <w:t>人（家），行政拘留</w:t>
            </w:r>
            <w:r>
              <w:rPr>
                <w:rFonts w:ascii="Times New Roman" w:hAnsi="Times New Roman" w:eastAsia="仿宋_GB2312" w:cs="Times New Roman"/>
                <w:color w:val="000000"/>
                <w:kern w:val="0"/>
                <w:szCs w:val="21"/>
                <w:lang w:val="en-US" w:eastAsia="zh-CN"/>
              </w:rPr>
              <w:t>38</w:t>
            </w:r>
            <w:r>
              <w:rPr>
                <w:rFonts w:ascii="Times New Roman" w:hAnsi="Times New Roman" w:eastAsia="仿宋_GB2312" w:cs="Times New Roman"/>
                <w:color w:val="000000"/>
                <w:kern w:val="0"/>
                <w:szCs w:val="21"/>
              </w:rPr>
              <w:t>人，刑事拘留</w:t>
            </w:r>
            <w:r>
              <w:rPr>
                <w:rFonts w:ascii="Times New Roman" w:hAnsi="Times New Roman" w:eastAsia="仿宋_GB2312" w:cs="Times New Roman"/>
                <w:color w:val="000000"/>
                <w:kern w:val="0"/>
                <w:szCs w:val="21"/>
                <w:lang w:val="en-US" w:eastAsia="zh-CN"/>
              </w:rPr>
              <w:t>3</w:t>
            </w:r>
            <w:r>
              <w:rPr>
                <w:rFonts w:ascii="Times New Roman" w:hAnsi="Times New Roman" w:eastAsia="仿宋_GB2312" w:cs="Times New Roman"/>
                <w:color w:val="000000"/>
                <w:kern w:val="0"/>
                <w:szCs w:val="21"/>
              </w:rPr>
              <w:t>人，逮捕</w:t>
            </w:r>
            <w:r>
              <w:rPr>
                <w:rFonts w:ascii="Times New Roman" w:hAnsi="Times New Roman" w:eastAsia="仿宋_GB2312" w:cs="Times New Roman"/>
                <w:color w:val="000000"/>
                <w:kern w:val="0"/>
                <w:szCs w:val="21"/>
                <w:lang w:val="en-US" w:eastAsia="zh-CN"/>
              </w:rPr>
              <w:t>2</w:t>
            </w:r>
            <w:r>
              <w:rPr>
                <w:rFonts w:ascii="Times New Roman" w:hAnsi="Times New Roman" w:eastAsia="仿宋_GB2312" w:cs="Times New Roman"/>
                <w:color w:val="000000"/>
                <w:kern w:val="0"/>
                <w:szCs w:val="21"/>
              </w:rPr>
              <w:t>人，取保候审</w:t>
            </w:r>
            <w:r>
              <w:rPr>
                <w:rFonts w:ascii="Times New Roman" w:hAnsi="Times New Roman" w:eastAsia="仿宋_GB2312" w:cs="Times New Roman"/>
                <w:color w:val="000000"/>
                <w:kern w:val="0"/>
                <w:szCs w:val="21"/>
                <w:lang w:val="en-US" w:eastAsia="zh-CN"/>
              </w:rPr>
              <w:t>6</w:t>
            </w:r>
            <w:r>
              <w:rPr>
                <w:rFonts w:ascii="Times New Roman" w:hAnsi="Times New Roman" w:eastAsia="仿宋_GB2312" w:cs="Times New Roman"/>
                <w:color w:val="000000"/>
                <w:kern w:val="0"/>
                <w:szCs w:val="21"/>
              </w:rPr>
              <w:t>人，移送起诉</w:t>
            </w:r>
            <w:r>
              <w:rPr>
                <w:rFonts w:ascii="Times New Roman" w:hAnsi="Times New Roman" w:eastAsia="仿宋_GB2312" w:cs="Times New Roman"/>
                <w:color w:val="000000"/>
                <w:kern w:val="0"/>
                <w:szCs w:val="21"/>
                <w:lang w:val="en-US" w:eastAsia="zh-CN"/>
              </w:rPr>
              <w:t>5</w:t>
            </w:r>
            <w:r>
              <w:rPr>
                <w:rFonts w:ascii="Times New Roman" w:hAnsi="Times New Roman" w:eastAsia="仿宋_GB2312" w:cs="Times New Roman"/>
                <w:color w:val="000000"/>
                <w:kern w:val="0"/>
                <w:szCs w:val="21"/>
              </w:rPr>
              <w:t>人</w:t>
            </w:r>
            <w:r>
              <w:rPr>
                <w:rFonts w:ascii="Times New Roman" w:hAnsi="Times New Roman" w:eastAsia="仿宋_GB2312" w:cs="Times New Roman"/>
                <w:color w:val="000000"/>
                <w:kern w:val="0"/>
                <w:szCs w:val="21"/>
                <w:lang w:val="en"/>
              </w:rPr>
              <w:t>；</w:t>
            </w:r>
            <w:r>
              <w:rPr>
                <w:rFonts w:ascii="Times New Roman" w:hAnsi="Times New Roman" w:eastAsia="仿宋_GB2312" w:cs="Times New Roman"/>
                <w:color w:val="000000"/>
                <w:kern w:val="0"/>
                <w:szCs w:val="21"/>
              </w:rPr>
              <w:t>查处交通违法</w:t>
            </w:r>
            <w:r>
              <w:rPr>
                <w:rFonts w:ascii="Times New Roman" w:hAnsi="Times New Roman" w:eastAsia="仿宋_GB2312" w:cs="Times New Roman"/>
                <w:color w:val="000000"/>
                <w:kern w:val="0"/>
                <w:szCs w:val="21"/>
                <w:lang w:val="en-US" w:eastAsia="zh-CN"/>
              </w:rPr>
              <w:t>2.3</w:t>
            </w:r>
            <w:r>
              <w:rPr>
                <w:rFonts w:ascii="Times New Roman" w:hAnsi="Times New Roman" w:eastAsia="仿宋_GB2312" w:cs="Times New Roman"/>
                <w:color w:val="000000"/>
                <w:kern w:val="0"/>
                <w:szCs w:val="21"/>
              </w:rPr>
              <w:t>万</w:t>
            </w:r>
            <w:r>
              <w:rPr>
                <w:rFonts w:ascii="Times New Roman" w:hAnsi="Times New Roman" w:eastAsia="仿宋_GB2312" w:cs="Times New Roman"/>
                <w:color w:val="000000"/>
                <w:kern w:val="0"/>
                <w:szCs w:val="21"/>
                <w:lang w:eastAsia="zh-CN"/>
              </w:rPr>
              <w:t>余</w:t>
            </w:r>
            <w:r>
              <w:rPr>
                <w:rFonts w:ascii="Times New Roman" w:hAnsi="Times New Roman" w:eastAsia="仿宋_GB2312" w:cs="Times New Roman"/>
                <w:color w:val="000000"/>
                <w:kern w:val="0"/>
                <w:szCs w:val="21"/>
              </w:rPr>
              <w:t>起、处理交通事故5</w:t>
            </w:r>
            <w:r>
              <w:rPr>
                <w:rFonts w:ascii="Times New Roman" w:hAnsi="Times New Roman" w:eastAsia="仿宋_GB2312" w:cs="Times New Roman"/>
                <w:color w:val="000000"/>
                <w:kern w:val="0"/>
                <w:szCs w:val="21"/>
                <w:lang w:val="en-US" w:eastAsia="zh-CN"/>
              </w:rPr>
              <w:t>90</w:t>
            </w:r>
            <w:r>
              <w:rPr>
                <w:rFonts w:ascii="Times New Roman" w:hAnsi="Times New Roman" w:eastAsia="仿宋_GB2312" w:cs="Times New Roman"/>
                <w:color w:val="000000"/>
                <w:kern w:val="0"/>
                <w:szCs w:val="21"/>
              </w:rPr>
              <w:t>起，抓获网上在逃人员</w:t>
            </w:r>
            <w:r>
              <w:rPr>
                <w:rFonts w:ascii="Times New Roman" w:hAnsi="Times New Roman" w:eastAsia="仿宋_GB2312" w:cs="Times New Roman"/>
                <w:color w:val="000000"/>
                <w:kern w:val="0"/>
                <w:szCs w:val="21"/>
                <w:lang w:val="en-US" w:eastAsia="zh-CN"/>
              </w:rPr>
              <w:t>33</w:t>
            </w:r>
            <w:r>
              <w:rPr>
                <w:rFonts w:ascii="Times New Roman" w:hAnsi="Times New Roman" w:eastAsia="仿宋_GB2312" w:cs="Times New Roman"/>
                <w:color w:val="000000"/>
                <w:kern w:val="0"/>
                <w:szCs w:val="21"/>
              </w:rPr>
              <w:t>人，确保了全省机场持续平安稳定。</w:t>
            </w:r>
          </w:p>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（一）忠诚铸魂，队伍建设焕发新气象。</w:t>
            </w:r>
            <w:r>
              <w:rPr>
                <w:rFonts w:ascii="Times New Roman" w:hAnsi="Times New Roman" w:eastAsia="仿宋_GB2312" w:cs="Times New Roman"/>
                <w:color w:val="000000"/>
                <w:kern w:val="0"/>
                <w:szCs w:val="21"/>
                <w:lang w:eastAsia="zh-CN"/>
              </w:rPr>
              <w:t>始终把政治建设摆在首位，以</w:t>
            </w:r>
            <w:r>
              <w:rPr>
                <w:rFonts w:ascii="Times New Roman" w:hAnsi="Times New Roman" w:eastAsia="仿宋_GB2312" w:cs="Times New Roman"/>
                <w:color w:val="000000"/>
                <w:kern w:val="0"/>
                <w:szCs w:val="21"/>
              </w:rPr>
              <w:t>“教育整顿深化年”</w:t>
            </w:r>
            <w:r>
              <w:rPr>
                <w:rFonts w:ascii="Times New Roman" w:hAnsi="Times New Roman" w:eastAsia="仿宋_GB2312" w:cs="Times New Roman"/>
                <w:color w:val="000000"/>
                <w:kern w:val="0"/>
                <w:szCs w:val="21"/>
                <w:lang w:eastAsia="zh-CN"/>
              </w:rPr>
              <w:t>和“公安机关新质战斗力提升年”为抓手</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eastAsia="zh-CN"/>
              </w:rPr>
              <w:t>历史性推进机构改革，常态化开展忠诚教育和政治轮训，引导民辅警坚定理想信念、筑牢政治忠诚。</w:t>
            </w:r>
            <w:r>
              <w:rPr>
                <w:rFonts w:ascii="Times New Roman" w:hAnsi="Times New Roman" w:eastAsia="仿宋_GB2312" w:cs="Times New Roman"/>
                <w:color w:val="000000"/>
                <w:kern w:val="0"/>
                <w:szCs w:val="21"/>
                <w:lang w:val="en-US" w:eastAsia="zh-CN"/>
              </w:rPr>
              <w:t>一是全面加强党的建设，持续筑牢忠诚根基。</w:t>
            </w:r>
            <w:r>
              <w:rPr>
                <w:rFonts w:ascii="Times New Roman" w:hAnsi="Times New Roman" w:eastAsia="仿宋_GB2312" w:cs="Times New Roman"/>
                <w:color w:val="000000"/>
                <w:kern w:val="0"/>
                <w:szCs w:val="21"/>
              </w:rPr>
              <w:t>深入学习贯彻党的二十大</w:t>
            </w:r>
            <w:r>
              <w:rPr>
                <w:rFonts w:ascii="Times New Roman" w:hAnsi="Times New Roman" w:eastAsia="仿宋_GB2312" w:cs="Times New Roman"/>
                <w:color w:val="000000"/>
                <w:kern w:val="0"/>
                <w:szCs w:val="21"/>
                <w:lang w:eastAsia="zh-CN"/>
              </w:rPr>
              <w:t>和二十届历次全会精神</w:t>
            </w:r>
            <w:r>
              <w:rPr>
                <w:rFonts w:ascii="Times New Roman" w:hAnsi="Times New Roman" w:eastAsia="仿宋_GB2312" w:cs="Times New Roman"/>
                <w:color w:val="000000"/>
                <w:kern w:val="0"/>
                <w:szCs w:val="21"/>
              </w:rPr>
              <w:t>，组织全警分批进行政治轮训和综合业务培训，局党</w:t>
            </w:r>
            <w:r>
              <w:rPr>
                <w:rFonts w:ascii="Times New Roman" w:hAnsi="Times New Roman" w:eastAsia="仿宋_GB2312" w:cs="Times New Roman"/>
                <w:color w:val="000000"/>
                <w:kern w:val="0"/>
                <w:szCs w:val="21"/>
                <w:lang w:eastAsia="zh-CN"/>
              </w:rPr>
              <w:t>总支</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val="en-US" w:eastAsia="zh-CN"/>
              </w:rPr>
              <w:t>3</w:t>
            </w:r>
            <w:r>
              <w:rPr>
                <w:rFonts w:ascii="Times New Roman" w:hAnsi="Times New Roman" w:eastAsia="仿宋_GB2312" w:cs="Times New Roman"/>
                <w:color w:val="000000"/>
                <w:kern w:val="0"/>
                <w:szCs w:val="21"/>
              </w:rPr>
              <w:t>名支部书记均讲授党课，组织观看教育片</w:t>
            </w:r>
            <w:r>
              <w:rPr>
                <w:rFonts w:ascii="Times New Roman" w:hAnsi="Times New Roman" w:eastAsia="仿宋_GB2312" w:cs="Times New Roman"/>
                <w:color w:val="000000"/>
                <w:kern w:val="0"/>
                <w:szCs w:val="21"/>
                <w:lang w:val="en-US" w:eastAsia="zh-CN"/>
              </w:rPr>
              <w:t>68</w:t>
            </w:r>
            <w:r>
              <w:rPr>
                <w:rFonts w:ascii="Times New Roman" w:hAnsi="Times New Roman" w:eastAsia="仿宋_GB2312" w:cs="Times New Roman"/>
                <w:color w:val="000000"/>
                <w:kern w:val="0"/>
                <w:szCs w:val="21"/>
              </w:rPr>
              <w:t>次，组织红色教育、志愿服务等实践活动</w:t>
            </w:r>
            <w:r>
              <w:rPr>
                <w:rFonts w:ascii="Times New Roman" w:hAnsi="Times New Roman" w:eastAsia="仿宋_GB2312" w:cs="Times New Roman"/>
                <w:color w:val="000000"/>
                <w:kern w:val="0"/>
                <w:szCs w:val="21"/>
                <w:lang w:val="en-US" w:eastAsia="zh-CN"/>
              </w:rPr>
              <w:t>62</w:t>
            </w:r>
            <w:r>
              <w:rPr>
                <w:rFonts w:ascii="Times New Roman" w:hAnsi="Times New Roman" w:eastAsia="仿宋_GB2312" w:cs="Times New Roman"/>
                <w:color w:val="000000"/>
                <w:kern w:val="0"/>
                <w:szCs w:val="21"/>
              </w:rPr>
              <w:t>次，组织专题学习研讨</w:t>
            </w:r>
            <w:r>
              <w:rPr>
                <w:rFonts w:ascii="Times New Roman" w:hAnsi="Times New Roman" w:eastAsia="仿宋_GB2312" w:cs="Times New Roman"/>
                <w:color w:val="000000"/>
                <w:kern w:val="0"/>
                <w:szCs w:val="21"/>
                <w:lang w:val="en-US" w:eastAsia="zh-CN"/>
              </w:rPr>
              <w:t>52</w:t>
            </w:r>
            <w:r>
              <w:rPr>
                <w:rFonts w:ascii="Times New Roman" w:hAnsi="Times New Roman" w:eastAsia="仿宋_GB2312" w:cs="Times New Roman"/>
                <w:color w:val="000000"/>
                <w:kern w:val="0"/>
                <w:szCs w:val="21"/>
              </w:rPr>
              <w:t>次。局主要负责人积极开展“走找想促”活动</w:t>
            </w:r>
            <w:r>
              <w:rPr>
                <w:rFonts w:ascii="Times New Roman" w:hAnsi="Times New Roman" w:eastAsia="仿宋_GB2312" w:cs="Times New Roman"/>
                <w:color w:val="000000"/>
                <w:kern w:val="0"/>
                <w:szCs w:val="21"/>
                <w:lang w:val="en-US" w:eastAsia="zh-CN"/>
              </w:rPr>
              <w:t>32场次</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开展谈心谈话民辅警</w:t>
            </w:r>
            <w:r>
              <w:rPr>
                <w:rFonts w:ascii="Times New Roman" w:hAnsi="Times New Roman" w:eastAsia="仿宋_GB2312" w:cs="Times New Roman"/>
                <w:color w:val="000000"/>
                <w:kern w:val="0"/>
                <w:szCs w:val="21"/>
                <w:lang w:val="en-US" w:eastAsia="zh-CN"/>
              </w:rPr>
              <w:t>近200人次、征求意见建议9个、收集群众急难愁盼和基层亟待解决的突出问题32个。二是稳步开展机场公安机构改革。</w:t>
            </w:r>
            <w:r>
              <w:rPr>
                <w:rFonts w:ascii="Times New Roman" w:hAnsi="Times New Roman" w:eastAsia="仿宋_GB2312" w:cs="Times New Roman"/>
                <w:color w:val="000000"/>
                <w:kern w:val="0"/>
                <w:szCs w:val="21"/>
              </w:rPr>
              <w:t>全面推行“大部门、大警种”制，全面落实做精机关、做优警种、做强基层、做实基础要求，对机构设置、职数配备、人员安置及思想动态等进行全面深入调研，按照尊重历史、有利工作、着眼长远原则，将原15个机构整合设置为</w:t>
            </w:r>
            <w:r>
              <w:rPr>
                <w:rFonts w:ascii="Times New Roman" w:hAnsi="Times New Roman" w:eastAsia="仿宋_GB2312" w:cs="Times New Roman"/>
                <w:color w:val="000000"/>
                <w:kern w:val="0"/>
                <w:szCs w:val="21"/>
                <w:lang w:val="en"/>
              </w:rPr>
              <w:t>7</w:t>
            </w:r>
            <w:r>
              <w:rPr>
                <w:rFonts w:ascii="Times New Roman" w:hAnsi="Times New Roman" w:eastAsia="仿宋_GB2312" w:cs="Times New Roman"/>
                <w:color w:val="000000"/>
                <w:kern w:val="0"/>
                <w:szCs w:val="21"/>
              </w:rPr>
              <w:t>个内设机构和2个派出机构</w:t>
            </w:r>
            <w:r>
              <w:rPr>
                <w:rFonts w:ascii="Times New Roman" w:hAnsi="Times New Roman" w:eastAsia="仿宋_GB2312" w:cs="Times New Roman"/>
                <w:color w:val="000000"/>
                <w:kern w:val="0"/>
                <w:szCs w:val="21"/>
                <w:lang w:eastAsia="zh-CN"/>
              </w:rPr>
              <w:t>。完成怀化芷江机场派出所</w:t>
            </w:r>
            <w:r>
              <w:rPr>
                <w:rFonts w:ascii="Times New Roman" w:hAnsi="Times New Roman" w:eastAsia="仿宋_GB2312" w:cs="Times New Roman"/>
                <w:color w:val="000000"/>
                <w:kern w:val="0"/>
                <w:szCs w:val="21"/>
                <w:lang w:val="en-US" w:eastAsia="zh-CN"/>
              </w:rPr>
              <w:t>移交市局工作；完</w:t>
            </w:r>
            <w:r>
              <w:rPr>
                <w:rFonts w:ascii="Times New Roman" w:hAnsi="Times New Roman" w:eastAsia="仿宋_GB2312" w:cs="Times New Roman"/>
                <w:color w:val="000000"/>
                <w:kern w:val="0"/>
                <w:szCs w:val="21"/>
              </w:rPr>
              <w:t>成《民警思想大摸排调研报告》</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《机场公安局队伍建设情况调研报告》。</w:t>
            </w:r>
            <w:r>
              <w:rPr>
                <w:rFonts w:ascii="Times New Roman" w:hAnsi="Times New Roman" w:eastAsia="仿宋_GB2312" w:cs="Times New Roman"/>
                <w:color w:val="000000"/>
                <w:kern w:val="0"/>
                <w:szCs w:val="21"/>
                <w:lang w:val="en-US" w:eastAsia="zh-CN"/>
              </w:rPr>
              <w:t>三是认真开展深入贯彻中央八项规定精神学习教育。</w:t>
            </w:r>
            <w:r>
              <w:rPr>
                <w:rFonts w:ascii="Times New Roman" w:hAnsi="Times New Roman" w:eastAsia="仿宋_GB2312" w:cs="Times New Roman"/>
                <w:color w:val="000000"/>
                <w:kern w:val="0"/>
                <w:szCs w:val="21"/>
              </w:rPr>
              <w:t>召开全省机场公安教育整顿工作推进会</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集中整治违规吃喝警示教育专题会</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局长办公会专题研究学习教育</w:t>
            </w:r>
            <w:r>
              <w:rPr>
                <w:rFonts w:ascii="Times New Roman" w:hAnsi="Times New Roman" w:eastAsia="仿宋_GB2312" w:cs="Times New Roman"/>
                <w:color w:val="000000"/>
                <w:kern w:val="0"/>
                <w:szCs w:val="21"/>
                <w:lang w:val="en-US" w:eastAsia="zh-CN"/>
              </w:rPr>
              <w:t>8</w:t>
            </w:r>
            <w:r>
              <w:rPr>
                <w:rFonts w:ascii="Times New Roman" w:hAnsi="Times New Roman" w:eastAsia="仿宋_GB2312" w:cs="Times New Roman"/>
                <w:color w:val="000000"/>
                <w:kern w:val="0"/>
                <w:szCs w:val="21"/>
              </w:rPr>
              <w:t>次，专题学习研讨</w:t>
            </w:r>
            <w:r>
              <w:rPr>
                <w:rFonts w:ascii="Times New Roman" w:hAnsi="Times New Roman" w:eastAsia="仿宋_GB2312" w:cs="Times New Roman"/>
                <w:color w:val="000000"/>
                <w:kern w:val="0"/>
                <w:szCs w:val="21"/>
                <w:lang w:val="en-US" w:eastAsia="zh-CN"/>
              </w:rPr>
              <w:t>5</w:t>
            </w:r>
            <w:r>
              <w:rPr>
                <w:rFonts w:ascii="Times New Roman" w:hAnsi="Times New Roman" w:eastAsia="仿宋_GB2312" w:cs="Times New Roman"/>
                <w:color w:val="000000"/>
                <w:kern w:val="0"/>
                <w:szCs w:val="21"/>
              </w:rPr>
              <w:t>次，组织对局属各支部检查指导</w:t>
            </w:r>
            <w:r>
              <w:rPr>
                <w:rFonts w:ascii="Times New Roman" w:hAnsi="Times New Roman" w:eastAsia="仿宋_GB2312" w:cs="Times New Roman"/>
                <w:color w:val="000000"/>
                <w:kern w:val="0"/>
                <w:szCs w:val="21"/>
                <w:lang w:val="en-US" w:eastAsia="zh-CN"/>
              </w:rPr>
              <w:t>4</w:t>
            </w:r>
            <w:r>
              <w:rPr>
                <w:rFonts w:ascii="Times New Roman" w:hAnsi="Times New Roman" w:eastAsia="仿宋_GB2312" w:cs="Times New Roman"/>
                <w:color w:val="000000"/>
                <w:kern w:val="0"/>
                <w:szCs w:val="21"/>
              </w:rPr>
              <w:t>次，整理个人问题自查清单262份，单位自查报告14份，排查并整改厉行勤俭节约问题6项</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lang w:val="en-US" w:eastAsia="zh-CN"/>
              </w:rPr>
              <w:t>年轻干部34人对照查摆53个问题</w:t>
            </w:r>
            <w:r>
              <w:rPr>
                <w:rFonts w:ascii="Times New Roman" w:hAnsi="Times New Roman" w:eastAsia="仿宋_GB2312" w:cs="Times New Roman"/>
                <w:color w:val="000000"/>
                <w:kern w:val="0"/>
                <w:szCs w:val="21"/>
              </w:rPr>
              <w:t>，全力推动队伍教育整顿工作走深走实。</w:t>
            </w:r>
          </w:p>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（二）除险铸安，平安护航彰显新担当。</w:t>
            </w:r>
            <w:r>
              <w:rPr>
                <w:rFonts w:ascii="Times New Roman" w:hAnsi="Times New Roman" w:eastAsia="仿宋_GB2312" w:cs="Times New Roman"/>
                <w:color w:val="000000"/>
                <w:kern w:val="0"/>
                <w:szCs w:val="21"/>
                <w:lang w:eastAsia="zh-CN"/>
              </w:rPr>
              <w:t>聚焦民航领域治安突出问题，常态化开展打防管控和风险隐患排查，高频次开展跨部门综合演练，有力维护了社会大局稳定和保障人民生命财产安全。</w:t>
            </w:r>
            <w:r>
              <w:rPr>
                <w:rFonts w:ascii="Times New Roman" w:hAnsi="Times New Roman" w:eastAsia="仿宋_GB2312" w:cs="Times New Roman"/>
                <w:color w:val="000000"/>
                <w:kern w:val="0"/>
                <w:szCs w:val="21"/>
                <w:lang w:val="en-US" w:eastAsia="zh-CN"/>
              </w:rPr>
              <w:t>一是打击违法取得新成效。</w:t>
            </w:r>
            <w:r>
              <w:rPr>
                <w:rFonts w:ascii="Times New Roman" w:hAnsi="Times New Roman" w:eastAsia="仿宋_GB2312" w:cs="Times New Roman"/>
                <w:color w:val="000000"/>
                <w:kern w:val="0"/>
                <w:szCs w:val="21"/>
                <w:lang w:val="zh-CN" w:eastAsia="zh-CN"/>
              </w:rPr>
              <w:t>深入开展夏季治安整治行动、“净航护边2025”、“冬春攻势”、</w:t>
            </w:r>
            <w:r>
              <w:rPr>
                <w:rFonts w:ascii="Times New Roman" w:hAnsi="Times New Roman" w:eastAsia="仿宋_GB2312" w:cs="Times New Roman"/>
                <w:color w:val="000000"/>
                <w:kern w:val="0"/>
                <w:szCs w:val="21"/>
                <w:lang w:val="en-US" w:eastAsia="zh-CN"/>
              </w:rPr>
              <w:t>打击拉客扰序、交通秩序整治</w:t>
            </w:r>
            <w:r>
              <w:rPr>
                <w:rFonts w:ascii="Times New Roman" w:hAnsi="Times New Roman" w:eastAsia="仿宋_GB2312" w:cs="Times New Roman"/>
                <w:color w:val="000000"/>
                <w:kern w:val="0"/>
                <w:szCs w:val="21"/>
                <w:lang w:val="zh-CN" w:eastAsia="zh-CN"/>
              </w:rPr>
              <w:t>等专项行动，全年</w:t>
            </w:r>
            <w:r>
              <w:rPr>
                <w:rFonts w:ascii="Times New Roman" w:hAnsi="Times New Roman" w:eastAsia="仿宋_GB2312" w:cs="Times New Roman"/>
                <w:color w:val="000000"/>
                <w:kern w:val="0"/>
                <w:szCs w:val="21"/>
              </w:rPr>
              <w:t>办理“六严”案件</w:t>
            </w:r>
            <w:r>
              <w:rPr>
                <w:rFonts w:ascii="Times New Roman" w:hAnsi="Times New Roman" w:eastAsia="仿宋_GB2312" w:cs="Times New Roman"/>
                <w:color w:val="000000"/>
                <w:kern w:val="0"/>
                <w:szCs w:val="21"/>
                <w:lang w:val="en-US" w:eastAsia="zh-CN"/>
              </w:rPr>
              <w:t>79</w:t>
            </w:r>
            <w:r>
              <w:rPr>
                <w:rFonts w:ascii="Times New Roman" w:hAnsi="Times New Roman" w:eastAsia="仿宋_GB2312" w:cs="Times New Roman"/>
                <w:color w:val="000000"/>
                <w:kern w:val="0"/>
                <w:szCs w:val="21"/>
              </w:rPr>
              <w:t>起</w:t>
            </w:r>
            <w:r>
              <w:rPr>
                <w:rFonts w:ascii="Times New Roman" w:hAnsi="Times New Roman" w:eastAsia="仿宋_GB2312" w:cs="Times New Roman"/>
                <w:color w:val="000000"/>
                <w:kern w:val="0"/>
                <w:szCs w:val="21"/>
                <w:lang w:eastAsia="zh-CN"/>
              </w:rPr>
              <w:t>。打击处理拉客扰序人员</w:t>
            </w:r>
            <w:r>
              <w:rPr>
                <w:rFonts w:ascii="Times New Roman" w:hAnsi="Times New Roman" w:eastAsia="仿宋_GB2312" w:cs="Times New Roman"/>
                <w:color w:val="000000"/>
                <w:kern w:val="0"/>
                <w:szCs w:val="21"/>
                <w:lang w:val="en-US" w:eastAsia="zh-CN"/>
              </w:rPr>
              <w:t>158</w:t>
            </w:r>
            <w:r>
              <w:rPr>
                <w:rFonts w:ascii="Times New Roman" w:hAnsi="Times New Roman" w:eastAsia="仿宋_GB2312" w:cs="Times New Roman"/>
                <w:color w:val="000000"/>
                <w:kern w:val="0"/>
                <w:szCs w:val="21"/>
              </w:rPr>
              <w:t>人</w:t>
            </w:r>
            <w:r>
              <w:rPr>
                <w:rFonts w:ascii="Times New Roman" w:hAnsi="Times New Roman" w:eastAsia="仿宋_GB2312" w:cs="Times New Roman"/>
                <w:color w:val="000000"/>
                <w:kern w:val="0"/>
                <w:szCs w:val="21"/>
                <w:lang w:eastAsia="zh-CN"/>
              </w:rPr>
              <w:t>次</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eastAsia="zh-CN"/>
              </w:rPr>
              <w:t>其中</w:t>
            </w:r>
            <w:r>
              <w:rPr>
                <w:rFonts w:ascii="Times New Roman" w:hAnsi="Times New Roman" w:eastAsia="仿宋_GB2312" w:cs="Times New Roman"/>
                <w:color w:val="000000"/>
                <w:kern w:val="0"/>
                <w:szCs w:val="21"/>
                <w:lang w:val="en-US" w:eastAsia="zh-CN"/>
              </w:rPr>
              <w:t>行政拘留7人，</w:t>
            </w:r>
            <w:r>
              <w:rPr>
                <w:rFonts w:ascii="Times New Roman" w:hAnsi="Times New Roman" w:eastAsia="仿宋_GB2312" w:cs="Times New Roman"/>
                <w:color w:val="000000"/>
                <w:kern w:val="0"/>
                <w:szCs w:val="21"/>
                <w:lang w:eastAsia="zh-CN"/>
              </w:rPr>
              <w:t>罚款处罚</w:t>
            </w:r>
            <w:r>
              <w:rPr>
                <w:rFonts w:ascii="Times New Roman" w:hAnsi="Times New Roman" w:eastAsia="仿宋_GB2312" w:cs="Times New Roman"/>
                <w:color w:val="000000"/>
                <w:kern w:val="0"/>
                <w:szCs w:val="21"/>
                <w:lang w:val="en-US" w:eastAsia="zh-CN"/>
              </w:rPr>
              <w:t>124人，警告处罚27人，</w:t>
            </w:r>
            <w:r>
              <w:rPr>
                <w:rFonts w:ascii="Times New Roman" w:hAnsi="Times New Roman" w:eastAsia="仿宋_GB2312" w:cs="Times New Roman"/>
                <w:color w:val="000000"/>
                <w:kern w:val="0"/>
                <w:szCs w:val="21"/>
              </w:rPr>
              <w:t>切实强化“惩”的震慑</w:t>
            </w:r>
            <w:r>
              <w:rPr>
                <w:rFonts w:ascii="Times New Roman" w:hAnsi="Times New Roman" w:eastAsia="仿宋_GB2312" w:cs="Times New Roman"/>
                <w:color w:val="000000"/>
                <w:kern w:val="0"/>
                <w:szCs w:val="21"/>
                <w:lang w:eastAsia="zh-CN"/>
              </w:rPr>
              <w:t>，持续净化机场社会治安环境</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val="en-US" w:eastAsia="zh-CN"/>
              </w:rPr>
              <w:t>二是加强社会面防控。</w:t>
            </w:r>
            <w:r>
              <w:rPr>
                <w:rFonts w:ascii="Times New Roman" w:hAnsi="Times New Roman" w:eastAsia="仿宋_GB2312" w:cs="Times New Roman"/>
                <w:color w:val="000000"/>
                <w:kern w:val="0"/>
                <w:szCs w:val="21"/>
              </w:rPr>
              <w:t>与驻场单位共同签订《长沙黄花国际机场“空地一体化”警企协作框架协议》，制定《“打非治违”专项联合整治行动工作方案》开展“打非治违”专项工作</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深入推进“化解矛盾风险 维护社会稳定”专项行动</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lang w:val="en-US" w:eastAsia="zh-CN"/>
              </w:rPr>
              <w:t>参加长沙机场组织的“云翼-2025”航空器突发事件综合实战演练等各类实战演练60次，切实提升机场公安各警种应对突发事件能力</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lang w:val="en-US" w:eastAsia="zh-CN"/>
              </w:rPr>
              <w:t>三是增强严管能力。</w:t>
            </w:r>
            <w:r>
              <w:rPr>
                <w:rFonts w:ascii="Times New Roman" w:hAnsi="Times New Roman" w:eastAsia="仿宋_GB2312" w:cs="Times New Roman"/>
                <w:color w:val="000000"/>
                <w:kern w:val="0"/>
                <w:szCs w:val="21"/>
              </w:rPr>
              <w:t>严格落实公安武警联勤武装巡逻“四项机制”，</w:t>
            </w:r>
            <w:r>
              <w:rPr>
                <w:rFonts w:ascii="Times New Roman" w:hAnsi="Times New Roman" w:eastAsia="仿宋_GB2312" w:cs="Times New Roman"/>
                <w:color w:val="000000"/>
                <w:kern w:val="0"/>
                <w:szCs w:val="21"/>
                <w:lang w:val="en-US" w:eastAsia="zh-CN"/>
              </w:rPr>
              <w:t>累计出动巡防警力28000余人次，巡逻5200余趟次，出动警车3000余台次。</w:t>
            </w:r>
            <w:r>
              <w:rPr>
                <w:rFonts w:ascii="Times New Roman" w:hAnsi="Times New Roman" w:eastAsia="仿宋_GB2312" w:cs="Times New Roman"/>
                <w:color w:val="000000"/>
                <w:kern w:val="0"/>
                <w:szCs w:val="21"/>
              </w:rPr>
              <w:t>形成《关于机上盗窃嫌疑人员湖南各机场乘机情况分析研判报告》和《关于涉恐重点人员入湘情况的报告》。累计开展风险隐患排查</w:t>
            </w:r>
            <w:r>
              <w:rPr>
                <w:rFonts w:ascii="Times New Roman" w:hAnsi="Times New Roman" w:eastAsia="仿宋_GB2312" w:cs="Times New Roman"/>
                <w:color w:val="000000"/>
                <w:kern w:val="0"/>
                <w:szCs w:val="21"/>
                <w:lang w:eastAsia="zh-CN"/>
              </w:rPr>
              <w:t>和</w:t>
            </w:r>
            <w:r>
              <w:rPr>
                <w:rFonts w:ascii="Times New Roman" w:hAnsi="Times New Roman" w:eastAsia="仿宋_GB2312" w:cs="Times New Roman"/>
                <w:color w:val="000000"/>
                <w:kern w:val="0"/>
                <w:szCs w:val="21"/>
              </w:rPr>
              <w:t>空防、治安安全检查</w:t>
            </w:r>
            <w:r>
              <w:rPr>
                <w:rFonts w:ascii="Times New Roman" w:hAnsi="Times New Roman" w:eastAsia="仿宋_GB2312" w:cs="Times New Roman"/>
                <w:color w:val="000000"/>
                <w:kern w:val="0"/>
                <w:szCs w:val="21"/>
                <w:lang w:val="en-US" w:eastAsia="zh-CN"/>
              </w:rPr>
              <w:t>168</w:t>
            </w:r>
            <w:r>
              <w:rPr>
                <w:rFonts w:ascii="Times New Roman" w:hAnsi="Times New Roman" w:eastAsia="仿宋_GB2312" w:cs="Times New Roman"/>
                <w:color w:val="000000"/>
                <w:kern w:val="0"/>
                <w:szCs w:val="21"/>
              </w:rPr>
              <w:t>次，走访检查驻场单位</w:t>
            </w:r>
            <w:r>
              <w:rPr>
                <w:rFonts w:ascii="Times New Roman" w:hAnsi="Times New Roman" w:eastAsia="仿宋_GB2312" w:cs="Times New Roman"/>
                <w:color w:val="000000"/>
                <w:kern w:val="0"/>
                <w:szCs w:val="21"/>
                <w:lang w:val="en-US" w:eastAsia="zh-CN"/>
              </w:rPr>
              <w:t>351</w:t>
            </w:r>
            <w:r>
              <w:rPr>
                <w:rFonts w:ascii="Times New Roman" w:hAnsi="Times New Roman" w:eastAsia="仿宋_GB2312" w:cs="Times New Roman"/>
                <w:color w:val="000000"/>
                <w:kern w:val="0"/>
                <w:szCs w:val="21"/>
              </w:rPr>
              <w:t>家（次），发现隐患</w:t>
            </w:r>
            <w:r>
              <w:rPr>
                <w:rFonts w:ascii="Times New Roman" w:hAnsi="Times New Roman" w:eastAsia="仿宋_GB2312" w:cs="Times New Roman"/>
                <w:color w:val="000000"/>
                <w:kern w:val="0"/>
                <w:szCs w:val="21"/>
                <w:lang w:val="en-US" w:eastAsia="zh-CN"/>
              </w:rPr>
              <w:t>182</w:t>
            </w:r>
            <w:r>
              <w:rPr>
                <w:rFonts w:ascii="Times New Roman" w:hAnsi="Times New Roman" w:eastAsia="仿宋_GB2312" w:cs="Times New Roman"/>
                <w:color w:val="000000"/>
                <w:kern w:val="0"/>
                <w:szCs w:val="21"/>
              </w:rPr>
              <w:t>起，下达整改通知书</w:t>
            </w:r>
            <w:r>
              <w:rPr>
                <w:rFonts w:ascii="Times New Roman" w:hAnsi="Times New Roman" w:eastAsia="仿宋_GB2312" w:cs="Times New Roman"/>
                <w:color w:val="000000"/>
                <w:kern w:val="0"/>
                <w:szCs w:val="21"/>
                <w:lang w:eastAsia="zh-CN"/>
              </w:rPr>
              <w:t>及</w:t>
            </w:r>
            <w:r>
              <w:rPr>
                <w:rFonts w:ascii="Times New Roman" w:hAnsi="Times New Roman" w:eastAsia="仿宋_GB2312" w:cs="Times New Roman"/>
                <w:color w:val="000000"/>
                <w:kern w:val="0"/>
                <w:szCs w:val="21"/>
              </w:rPr>
              <w:t>公安提示建议函</w:t>
            </w:r>
            <w:r>
              <w:rPr>
                <w:rFonts w:ascii="Times New Roman" w:hAnsi="Times New Roman" w:eastAsia="仿宋_GB2312" w:cs="Times New Roman"/>
                <w:color w:val="000000"/>
                <w:kern w:val="0"/>
                <w:szCs w:val="21"/>
                <w:lang w:val="en-US" w:eastAsia="zh-CN"/>
              </w:rPr>
              <w:t>72</w:t>
            </w:r>
            <w:r>
              <w:rPr>
                <w:rFonts w:ascii="Times New Roman" w:hAnsi="Times New Roman" w:eastAsia="仿宋_GB2312" w:cs="Times New Roman"/>
                <w:color w:val="000000"/>
                <w:kern w:val="0"/>
                <w:szCs w:val="21"/>
              </w:rPr>
              <w:t>份，严查、严堵</w:t>
            </w:r>
            <w:r>
              <w:rPr>
                <w:rFonts w:ascii="Times New Roman" w:hAnsi="Times New Roman" w:eastAsia="仿宋_GB2312" w:cs="Times New Roman"/>
                <w:color w:val="000000"/>
                <w:kern w:val="0"/>
                <w:szCs w:val="21"/>
                <w:lang w:eastAsia="zh-CN"/>
              </w:rPr>
              <w:t>安全</w:t>
            </w:r>
            <w:r>
              <w:rPr>
                <w:rFonts w:ascii="Times New Roman" w:hAnsi="Times New Roman" w:eastAsia="仿宋_GB2312" w:cs="Times New Roman"/>
                <w:color w:val="000000"/>
                <w:kern w:val="0"/>
                <w:szCs w:val="21"/>
              </w:rPr>
              <w:t>隐患。</w:t>
            </w:r>
          </w:p>
          <w:p>
            <w:pPr>
              <w:widowControl/>
              <w:spacing w:line="240" w:lineRule="exact"/>
              <w:jc w:val="left"/>
              <w:rPr>
                <w:rFonts w:ascii="Times New Roman" w:hAnsi="Times New Roman" w:eastAsia="仿宋_GB2312" w:cs="Times New Roman"/>
                <w:color w:val="000000"/>
                <w:kern w:val="0"/>
                <w:szCs w:val="21"/>
                <w:lang w:val="en-US"/>
              </w:rPr>
            </w:pPr>
            <w:r>
              <w:rPr>
                <w:rFonts w:ascii="Times New Roman" w:hAnsi="Times New Roman" w:eastAsia="仿宋_GB2312" w:cs="Times New Roman"/>
                <w:color w:val="000000"/>
                <w:kern w:val="0"/>
                <w:szCs w:val="21"/>
                <w:lang w:val="en-US" w:eastAsia="zh-CN"/>
              </w:rPr>
              <w:t>（三）科技铸剑，警务创新赋能新战力。大力推进科技信息化建设，深化大数据手段在侦查破案、交通管理、重点人员稳控中的情报研判功能，为机场公安工作高质量发展注入科技动能，提升核心战力。</w:t>
            </w:r>
            <w:r>
              <w:rPr>
                <w:rFonts w:ascii="Times New Roman" w:hAnsi="Times New Roman" w:eastAsia="仿宋_GB2312" w:cs="Times New Roman"/>
                <w:color w:val="000000"/>
                <w:kern w:val="0"/>
                <w:szCs w:val="21"/>
                <w:lang w:val="en" w:eastAsia="zh-CN"/>
              </w:rPr>
              <w:t>一是推进机场反恐预警系统建设。</w:t>
            </w:r>
            <w:r>
              <w:rPr>
                <w:rFonts w:ascii="Times New Roman" w:hAnsi="Times New Roman" w:eastAsia="仿宋_GB2312" w:cs="Times New Roman"/>
                <w:color w:val="000000"/>
                <w:kern w:val="0"/>
                <w:szCs w:val="21"/>
              </w:rPr>
              <w:t>将“机场反恐预警系统”纳入全省重点政务信息化项目建设</w:t>
            </w:r>
            <w:r>
              <w:rPr>
                <w:rFonts w:ascii="Times New Roman" w:hAnsi="Times New Roman" w:eastAsia="仿宋_GB2312" w:cs="Times New Roman"/>
                <w:color w:val="000000"/>
                <w:kern w:val="0"/>
                <w:szCs w:val="21"/>
                <w:lang w:eastAsia="zh-CN"/>
              </w:rPr>
              <w:t>并准备招投标</w:t>
            </w:r>
            <w:r>
              <w:rPr>
                <w:rFonts w:ascii="Times New Roman" w:hAnsi="Times New Roman" w:eastAsia="仿宋_GB2312" w:cs="Times New Roman"/>
                <w:color w:val="000000"/>
                <w:kern w:val="0"/>
                <w:szCs w:val="21"/>
              </w:rPr>
              <w:t>，协同省厅公科院、省发改委完成82项立项申报审核、306份材料审批，通过省重点项目建设事务中心专家评审，一鸥副省长给予批示肯定：“好！表扬。降低成本是一方面内容，但功能不能降低，而且要真正集成、集约、高效，实战能力更强！”。</w:t>
            </w:r>
            <w:r>
              <w:rPr>
                <w:rFonts w:ascii="Times New Roman" w:hAnsi="Times New Roman" w:eastAsia="仿宋_GB2312" w:cs="Times New Roman"/>
                <w:color w:val="000000"/>
                <w:kern w:val="0"/>
                <w:szCs w:val="21"/>
                <w:lang w:val="en" w:eastAsia="zh-CN"/>
              </w:rPr>
              <w:t>二是创新开展无人机防控工作。</w:t>
            </w:r>
            <w:r>
              <w:rPr>
                <w:rFonts w:ascii="Times New Roman" w:hAnsi="Times New Roman" w:eastAsia="仿宋_GB2312" w:cs="Times New Roman"/>
                <w:color w:val="000000"/>
                <w:kern w:val="0"/>
                <w:szCs w:val="21"/>
              </w:rPr>
              <w:t>妥善处置“5.26”误报无人机扰航事件，推动长沙黄花机场分公司构建无人机预警、智能识别和反制系统，</w:t>
            </w:r>
            <w:r>
              <w:rPr>
                <w:rFonts w:ascii="Times New Roman" w:hAnsi="Times New Roman" w:eastAsia="仿宋_GB2312" w:cs="Times New Roman"/>
                <w:color w:val="000000"/>
                <w:kern w:val="0"/>
                <w:szCs w:val="21"/>
                <w:lang w:val="en-US" w:eastAsia="zh-CN"/>
              </w:rPr>
              <w:t>推动《长沙黄花国际机场无人机扰航警情联勤联动工作机制》落地见效，</w:t>
            </w:r>
            <w:r>
              <w:rPr>
                <w:rFonts w:ascii="Times New Roman" w:hAnsi="Times New Roman" w:eastAsia="仿宋_GB2312" w:cs="Times New Roman"/>
                <w:color w:val="000000"/>
                <w:kern w:val="0"/>
                <w:szCs w:val="21"/>
              </w:rPr>
              <w:t>一鸥副省长、志文副厅长和民航局公安局福海副局长分别予以批示、肯定。</w:t>
            </w:r>
            <w:r>
              <w:rPr>
                <w:rFonts w:ascii="Times New Roman" w:hAnsi="Times New Roman" w:eastAsia="仿宋_GB2312" w:cs="Times New Roman"/>
                <w:color w:val="000000"/>
                <w:kern w:val="0"/>
                <w:szCs w:val="21"/>
                <w:lang w:eastAsia="zh-CN"/>
              </w:rPr>
              <w:t>在</w:t>
            </w:r>
            <w:r>
              <w:rPr>
                <w:rFonts w:ascii="Times New Roman" w:hAnsi="Times New Roman" w:eastAsia="仿宋_GB2312" w:cs="Times New Roman"/>
                <w:color w:val="000000"/>
                <w:kern w:val="0"/>
                <w:szCs w:val="21"/>
                <w:lang w:val="en-US" w:eastAsia="zh-CN"/>
              </w:rPr>
              <w:t>公安部民航局组织召开的第四次无人机防控培训会议上单独做经验发言；</w:t>
            </w:r>
            <w:r>
              <w:rPr>
                <w:rFonts w:ascii="Times New Roman" w:hAnsi="Times New Roman" w:eastAsia="仿宋_GB2312" w:cs="Times New Roman"/>
                <w:color w:val="000000"/>
                <w:kern w:val="0"/>
                <w:szCs w:val="21"/>
                <w:lang w:val="en" w:eastAsia="zh-CN"/>
              </w:rPr>
              <w:t>召开</w:t>
            </w:r>
            <w:r>
              <w:rPr>
                <w:rFonts w:ascii="Times New Roman" w:hAnsi="Times New Roman" w:eastAsia="仿宋_GB2312" w:cs="Times New Roman"/>
                <w:color w:val="000000"/>
                <w:kern w:val="0"/>
                <w:szCs w:val="21"/>
                <w:lang w:val="en-US" w:eastAsia="zh-CN"/>
              </w:rPr>
              <w:t>长沙机场地区无人机扰航警情联勤联动协作会，切实强化</w:t>
            </w:r>
            <w:r>
              <w:rPr>
                <w:rFonts w:ascii="Times New Roman" w:hAnsi="Times New Roman" w:eastAsia="仿宋_GB2312" w:cs="Times New Roman"/>
                <w:color w:val="000000"/>
                <w:kern w:val="0"/>
                <w:szCs w:val="21"/>
                <w:lang w:val="en" w:eastAsia="zh-CN"/>
              </w:rPr>
              <w:t>高</w:t>
            </w:r>
            <w:r>
              <w:rPr>
                <w:rFonts w:ascii="Times New Roman" w:hAnsi="Times New Roman" w:eastAsia="仿宋_GB2312" w:cs="Times New Roman"/>
                <w:color w:val="000000"/>
                <w:kern w:val="0"/>
                <w:szCs w:val="21"/>
                <w:lang w:val="en-US" w:eastAsia="zh-CN"/>
              </w:rPr>
              <w:t>位推动、机制联动、</w:t>
            </w:r>
            <w:r>
              <w:rPr>
                <w:rFonts w:ascii="Times New Roman" w:hAnsi="Times New Roman" w:eastAsia="仿宋_GB2312" w:cs="Times New Roman"/>
                <w:color w:val="000000"/>
                <w:kern w:val="0"/>
                <w:szCs w:val="21"/>
                <w:lang w:val="en" w:eastAsia="zh-CN"/>
              </w:rPr>
              <w:t>基础</w:t>
            </w:r>
            <w:r>
              <w:rPr>
                <w:rFonts w:ascii="Times New Roman" w:hAnsi="Times New Roman" w:eastAsia="仿宋_GB2312" w:cs="Times New Roman"/>
                <w:color w:val="000000"/>
                <w:kern w:val="0"/>
                <w:szCs w:val="21"/>
                <w:lang w:val="en-US" w:eastAsia="zh-CN"/>
              </w:rPr>
              <w:t>撬动、专业带动、</w:t>
            </w:r>
            <w:r>
              <w:rPr>
                <w:rFonts w:ascii="Times New Roman" w:hAnsi="Times New Roman" w:eastAsia="仿宋_GB2312" w:cs="Times New Roman"/>
                <w:color w:val="000000"/>
                <w:kern w:val="0"/>
                <w:szCs w:val="21"/>
                <w:lang w:val="en" w:eastAsia="zh-CN"/>
              </w:rPr>
              <w:t>实战驱动、</w:t>
            </w:r>
            <w:r>
              <w:rPr>
                <w:rFonts w:ascii="Times New Roman" w:hAnsi="Times New Roman" w:eastAsia="仿宋_GB2312" w:cs="Times New Roman"/>
                <w:color w:val="000000"/>
                <w:kern w:val="0"/>
                <w:szCs w:val="21"/>
                <w:lang w:val="en-US" w:eastAsia="zh-CN"/>
              </w:rPr>
              <w:t>打击震动、宣传发动“七项支撑”的无人机防控治理工作新格局，人民论坛网、法制日报、红网等主流媒体相继转发报道</w:t>
            </w:r>
            <w:r>
              <w:rPr>
                <w:rFonts w:ascii="Times New Roman" w:hAnsi="Times New Roman" w:eastAsia="仿宋_GB2312" w:cs="Times New Roman"/>
                <w:color w:val="000000"/>
                <w:kern w:val="0"/>
                <w:szCs w:val="21"/>
                <w:lang w:val="en" w:eastAsia="zh-CN"/>
              </w:rPr>
              <w:t>，</w:t>
            </w:r>
            <w:r>
              <w:rPr>
                <w:rFonts w:ascii="Times New Roman" w:hAnsi="Times New Roman" w:eastAsia="仿宋_GB2312" w:cs="Times New Roman"/>
                <w:color w:val="000000"/>
                <w:kern w:val="0"/>
                <w:szCs w:val="21"/>
                <w:lang w:val="en-US" w:eastAsia="zh-CN"/>
              </w:rPr>
              <w:t>社会反响强烈。</w:t>
            </w:r>
            <w:r>
              <w:rPr>
                <w:rFonts w:ascii="Times New Roman" w:hAnsi="Times New Roman" w:eastAsia="仿宋_GB2312" w:cs="Times New Roman"/>
                <w:color w:val="000000"/>
                <w:kern w:val="0"/>
                <w:szCs w:val="21"/>
                <w:lang w:val="en" w:eastAsia="zh-CN"/>
              </w:rPr>
              <w:t>三是持续加强信息化建设。</w:t>
            </w:r>
            <w:r>
              <w:rPr>
                <w:rFonts w:ascii="Times New Roman" w:hAnsi="Times New Roman" w:eastAsia="仿宋_GB2312" w:cs="Times New Roman"/>
                <w:color w:val="000000"/>
                <w:kern w:val="0"/>
                <w:szCs w:val="21"/>
                <w:lang w:val="en-US" w:eastAsia="zh-CN"/>
              </w:rPr>
              <w:t>完成T3公安业务用房局情指中心设计方案。完成机场隔离区、公共区、重点区域等310路视频、长沙黄花机场屏显系统接入局情指中心，全量推送省厅视综平台。新增6路人脸识别设备接入长沙市公安局“天网工程”，将拉客扰序重点人员布控“天网”系统，支撑长沙机场地区顽瘴痼疾专项整治行动。</w:t>
            </w:r>
          </w:p>
          <w:p>
            <w:pPr>
              <w:widowControl/>
              <w:spacing w:line="240" w:lineRule="exact"/>
              <w:jc w:val="left"/>
              <w:rPr>
                <w:rFonts w:ascii="Times New Roman" w:hAnsi="Times New Roman" w:eastAsia="仿宋_GB2312" w:cs="Times New Roman"/>
                <w:color w:val="000000"/>
                <w:kern w:val="0"/>
                <w:szCs w:val="21"/>
                <w:lang w:eastAsia="zh-CN"/>
              </w:rPr>
            </w:pPr>
            <w:r>
              <w:rPr>
                <w:rFonts w:ascii="Times New Roman" w:hAnsi="Times New Roman" w:eastAsia="仿宋_GB2312" w:cs="Times New Roman"/>
                <w:color w:val="000000"/>
                <w:kern w:val="0"/>
                <w:szCs w:val="21"/>
                <w:lang w:val="en-US" w:eastAsia="zh-CN"/>
              </w:rPr>
              <w:t>（四）固本强基，基层治理实现新发展。</w:t>
            </w:r>
            <w:r>
              <w:rPr>
                <w:rFonts w:ascii="Times New Roman" w:hAnsi="Times New Roman" w:eastAsia="仿宋_GB2312" w:cs="Times New Roman"/>
                <w:color w:val="000000"/>
                <w:kern w:val="0"/>
                <w:szCs w:val="21"/>
                <w:lang w:eastAsia="zh-CN"/>
              </w:rPr>
              <w:t>坚持重心下移、保障下倾、警力下沉，持续加强基层基础建设，完善基层社会治理体系，不断提升服务效能。</w:t>
            </w:r>
            <w:r>
              <w:rPr>
                <w:rFonts w:ascii="Times New Roman" w:hAnsi="Times New Roman" w:eastAsia="仿宋_GB2312" w:cs="Times New Roman"/>
                <w:color w:val="000000"/>
                <w:kern w:val="0"/>
                <w:szCs w:val="21"/>
                <w:lang w:val="en-US" w:eastAsia="zh-CN"/>
              </w:rPr>
              <w:t>一是持续加强派出所工作</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深入贯彻《关于加强公安派出所工作的意见》，</w:t>
            </w:r>
            <w:r>
              <w:rPr>
                <w:rFonts w:ascii="Times New Roman" w:hAnsi="Times New Roman" w:eastAsia="仿宋_GB2312" w:cs="Times New Roman"/>
                <w:color w:val="000000"/>
                <w:kern w:val="0"/>
                <w:szCs w:val="21"/>
                <w:lang w:eastAsia="zh-CN"/>
              </w:rPr>
              <w:t>实现</w:t>
            </w:r>
            <w:r>
              <w:rPr>
                <w:rFonts w:ascii="Times New Roman" w:hAnsi="Times New Roman" w:eastAsia="仿宋_GB2312" w:cs="Times New Roman"/>
                <w:color w:val="000000"/>
                <w:kern w:val="0"/>
                <w:szCs w:val="21"/>
                <w:lang w:val="zh-CN" w:eastAsia="zh-CN"/>
              </w:rPr>
              <w:t>一线执勤警力占全局民辅警总数三分之二以上。</w:t>
            </w:r>
            <w:r>
              <w:rPr>
                <w:rFonts w:ascii="Times New Roman" w:hAnsi="Times New Roman" w:eastAsia="仿宋_GB2312" w:cs="Times New Roman"/>
                <w:color w:val="000000"/>
                <w:kern w:val="0"/>
                <w:szCs w:val="21"/>
              </w:rPr>
              <w:t>完善派出所基础工作标准</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为基层减负赋能</w:t>
            </w:r>
            <w:r>
              <w:rPr>
                <w:rFonts w:ascii="Times New Roman" w:hAnsi="Times New Roman" w:eastAsia="仿宋_GB2312" w:cs="Times New Roman"/>
                <w:color w:val="000000"/>
                <w:kern w:val="0"/>
                <w:szCs w:val="21"/>
                <w:lang w:eastAsia="zh-CN"/>
              </w:rPr>
              <w:t>，确保</w:t>
            </w:r>
            <w:r>
              <w:rPr>
                <w:rFonts w:ascii="Times New Roman" w:hAnsi="Times New Roman" w:eastAsia="仿宋_GB2312" w:cs="Times New Roman"/>
                <w:color w:val="000000"/>
                <w:kern w:val="0"/>
                <w:szCs w:val="21"/>
              </w:rPr>
              <w:t>民警在</w:t>
            </w:r>
            <w:r>
              <w:rPr>
                <w:rFonts w:ascii="Times New Roman" w:hAnsi="Times New Roman" w:eastAsia="仿宋_GB2312" w:cs="Times New Roman"/>
                <w:color w:val="000000"/>
                <w:kern w:val="0"/>
                <w:szCs w:val="21"/>
                <w:lang w:eastAsia="zh-CN"/>
              </w:rPr>
              <w:t>辖区</w:t>
            </w:r>
            <w:r>
              <w:rPr>
                <w:rFonts w:ascii="Times New Roman" w:hAnsi="Times New Roman" w:eastAsia="仿宋_GB2312" w:cs="Times New Roman"/>
                <w:color w:val="000000"/>
                <w:kern w:val="0"/>
                <w:szCs w:val="21"/>
              </w:rPr>
              <w:t>、街道一线第一时间了解民情、化解纠纷，实现“打防结合、预防为主”，推动社会治理从“被动应对”向“主动预防”转变。</w:t>
            </w:r>
            <w:r>
              <w:rPr>
                <w:rFonts w:ascii="Times New Roman" w:hAnsi="Times New Roman" w:eastAsia="仿宋_GB2312" w:cs="Times New Roman"/>
                <w:color w:val="000000"/>
                <w:kern w:val="0"/>
                <w:szCs w:val="21"/>
                <w:lang w:val="en-US" w:eastAsia="zh-CN"/>
              </w:rPr>
              <w:t>二是推进T3公安业务用房建设。</w:t>
            </w:r>
            <w:r>
              <w:rPr>
                <w:rFonts w:ascii="Times New Roman" w:hAnsi="Times New Roman" w:eastAsia="仿宋_GB2312" w:cs="Times New Roman"/>
                <w:color w:val="000000"/>
                <w:kern w:val="0"/>
                <w:szCs w:val="21"/>
              </w:rPr>
              <w:t>成立T3公安业务用房建设专班，协调长沙机场建设指挥部、湖南建工集团有限公司提前优化业务用房分配和细化T3航站楼公安执勤用房功能布局</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rPr>
              <w:t>增加我局在T3航站楼执勤用房总面积，解决执勤用房点多分散、不利执勤的现实问题，</w:t>
            </w:r>
            <w:r>
              <w:rPr>
                <w:rFonts w:ascii="Times New Roman" w:hAnsi="Times New Roman" w:eastAsia="仿宋_GB2312" w:cs="Times New Roman"/>
                <w:color w:val="000000"/>
                <w:kern w:val="0"/>
                <w:szCs w:val="21"/>
                <w:lang w:val="en-US" w:eastAsia="zh-CN"/>
              </w:rPr>
              <w:t>提前规划二次装修</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lang w:val="en-US" w:eastAsia="zh-CN"/>
              </w:rPr>
              <w:t>厅党委副书记、常务副厅长周赛保视察T3航站楼、公安业务用房建设工作时予以肯定</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val="en-US" w:eastAsia="zh-CN"/>
              </w:rPr>
              <w:t>三是推进全省机场公安机关“强治理”工作。</w:t>
            </w:r>
            <w:r>
              <w:rPr>
                <w:rFonts w:ascii="Times New Roman" w:hAnsi="Times New Roman" w:eastAsia="仿宋_GB2312" w:cs="Times New Roman"/>
                <w:color w:val="000000"/>
                <w:kern w:val="0"/>
                <w:szCs w:val="21"/>
                <w:lang w:eastAsia="zh-CN"/>
              </w:rPr>
              <w:t>制定出台《湖南省机场公安机关推进“强治理”工作总体方案》，指导各地、警种部门加快推进本地、本条线治理工作，突出抓好社会矛盾纠纷排查化解、安全风险隐患排查、机场道路交通秩序整治、重点人员稳控、无人机防控、学雷锋活动深化拓展等重点工作，建立全省机场公安工作日总结、周调度、月通报机制。</w:t>
            </w:r>
          </w:p>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（五）服务铸形，为民办事展现新作为。</w:t>
            </w:r>
            <w:r>
              <w:rPr>
                <w:rFonts w:ascii="Times New Roman" w:hAnsi="Times New Roman" w:eastAsia="仿宋_GB2312" w:cs="Times New Roman"/>
                <w:color w:val="000000"/>
                <w:kern w:val="0"/>
                <w:szCs w:val="21"/>
              </w:rPr>
              <w:t>着力优化便民利民服务举措</w:t>
            </w:r>
            <w:r>
              <w:rPr>
                <w:rFonts w:ascii="Times New Roman" w:hAnsi="Times New Roman" w:eastAsia="仿宋_GB2312" w:cs="Times New Roman"/>
                <w:color w:val="000000"/>
                <w:kern w:val="0"/>
                <w:szCs w:val="21"/>
                <w:lang w:eastAsia="zh-CN"/>
              </w:rPr>
              <w:t>，以规范执法维护社会公平正义，以暖心服务擦亮公安为民服务金字招牌，展现新时代机场公安为民服务新作为</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val="en-US" w:eastAsia="zh-CN"/>
              </w:rPr>
              <w:t>一是开展学雷锋活动深化拓展。</w:t>
            </w:r>
            <w:r>
              <w:rPr>
                <w:rFonts w:ascii="Times New Roman" w:hAnsi="Times New Roman" w:eastAsia="仿宋_GB2312" w:cs="Times New Roman"/>
                <w:color w:val="000000"/>
                <w:kern w:val="0"/>
                <w:szCs w:val="21"/>
              </w:rPr>
              <w:t>长沙黄花机场派出所是第九批全国唯二、我省唯一一个评为“全国学雷锋活动示范点”荣誉称号的基层公安队伍，自中宣部授予该称号以来，以“示范点”引领全省机场公安机关创新举措、完善机制，</w:t>
            </w:r>
            <w:r>
              <w:rPr>
                <w:rFonts w:ascii="Times New Roman" w:hAnsi="Times New Roman" w:eastAsia="仿宋_GB2312" w:cs="Times New Roman"/>
                <w:color w:val="000000"/>
                <w:kern w:val="0"/>
                <w:szCs w:val="21"/>
                <w:lang w:val="en-US" w:eastAsia="zh-CN"/>
              </w:rPr>
              <w:t>持续开展“百万警进千万家”和“三送三解三优”等活动</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eastAsia="zh-CN"/>
              </w:rPr>
              <w:t>在寻找失物、临时乘机证明办理、</w:t>
            </w:r>
            <w:r>
              <w:rPr>
                <w:rFonts w:ascii="Times New Roman" w:hAnsi="Times New Roman" w:eastAsia="仿宋_GB2312" w:cs="Times New Roman"/>
                <w:color w:val="000000"/>
                <w:kern w:val="0"/>
                <w:szCs w:val="21"/>
              </w:rPr>
              <w:t>精神异常人员帮扶</w:t>
            </w:r>
            <w:r>
              <w:rPr>
                <w:rFonts w:ascii="Times New Roman" w:hAnsi="Times New Roman" w:eastAsia="仿宋_GB2312" w:cs="Times New Roman"/>
                <w:color w:val="000000"/>
                <w:kern w:val="0"/>
                <w:szCs w:val="21"/>
                <w:lang w:eastAsia="zh-CN"/>
              </w:rPr>
              <w:t>等方面</w:t>
            </w:r>
            <w:r>
              <w:rPr>
                <w:rFonts w:ascii="Times New Roman" w:hAnsi="Times New Roman" w:eastAsia="仿宋_GB2312" w:cs="Times New Roman"/>
                <w:color w:val="000000"/>
                <w:kern w:val="0"/>
                <w:szCs w:val="21"/>
                <w:lang w:val="en-US" w:eastAsia="zh-CN"/>
              </w:rPr>
              <w:t>受理求助类警情1800余起，获群众赠送锦旗、感谢信58件，累计为群众挽回经济损失200余万元</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kern w:val="0"/>
                <w:szCs w:val="21"/>
                <w:lang w:val="en-US" w:eastAsia="zh-CN"/>
              </w:rPr>
              <w:t>二是优化机场道路交通管理秩序。开展航站楼到达层秩序优化工作，每日“22时30分-次日6时”将网约车分流至出发层接客，航站楼夜间交通秩序取得根本性改善。开展交通安全隐患排查、</w:t>
            </w:r>
            <w:r>
              <w:rPr>
                <w:rFonts w:ascii="Times New Roman" w:hAnsi="Times New Roman" w:eastAsia="仿宋_GB2312" w:cs="Times New Roman"/>
                <w:color w:val="000000"/>
                <w:kern w:val="0"/>
                <w:szCs w:val="21"/>
                <w:lang w:eastAsia="zh-CN"/>
              </w:rPr>
              <w:t>秩序整治“两项行动”，</w:t>
            </w:r>
            <w:r>
              <w:rPr>
                <w:rFonts w:ascii="Times New Roman" w:hAnsi="Times New Roman" w:eastAsia="仿宋_GB2312" w:cs="Times New Roman"/>
                <w:color w:val="000000"/>
                <w:kern w:val="0"/>
                <w:szCs w:val="21"/>
                <w:lang w:val="en-US" w:eastAsia="zh-CN"/>
              </w:rPr>
              <w:t>向长沙县城管局、长沙县黄花镇人民政府发交通建议函各1份，积极开展T3航站楼交通组织规划工作。三是优化空港营商环境。认</w:t>
            </w:r>
            <w:r>
              <w:rPr>
                <w:rFonts w:ascii="Times New Roman" w:hAnsi="Times New Roman" w:eastAsia="仿宋_GB2312" w:cs="Times New Roman"/>
                <w:color w:val="000000"/>
                <w:kern w:val="0"/>
                <w:szCs w:val="21"/>
              </w:rPr>
              <w:t>真</w:t>
            </w:r>
            <w:r>
              <w:rPr>
                <w:rFonts w:ascii="Times New Roman" w:hAnsi="Times New Roman" w:eastAsia="仿宋_GB2312" w:cs="Times New Roman"/>
                <w:color w:val="000000"/>
                <w:kern w:val="0"/>
                <w:szCs w:val="21"/>
                <w:lang w:eastAsia="zh-CN"/>
              </w:rPr>
              <w:t>开展行政</w:t>
            </w:r>
            <w:r>
              <w:rPr>
                <w:rFonts w:ascii="Times New Roman" w:hAnsi="Times New Roman" w:eastAsia="仿宋_GB2312" w:cs="Times New Roman"/>
                <w:color w:val="000000"/>
                <w:kern w:val="0"/>
                <w:szCs w:val="21"/>
              </w:rPr>
              <w:t>案卷评查</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严格落实执法办案“四个一律”工作规定</w:t>
            </w:r>
            <w:r>
              <w:rPr>
                <w:rFonts w:ascii="Times New Roman" w:hAnsi="Times New Roman" w:eastAsia="仿宋_GB2312" w:cs="Times New Roman"/>
                <w:color w:val="000000"/>
                <w:kern w:val="0"/>
                <w:szCs w:val="21"/>
                <w:lang w:eastAsia="zh-CN"/>
              </w:rPr>
              <w:t>，规范开展涉企执法。</w:t>
            </w:r>
            <w:r>
              <w:rPr>
                <w:rFonts w:ascii="Times New Roman" w:hAnsi="Times New Roman" w:eastAsia="仿宋_GB2312" w:cs="Times New Roman"/>
                <w:color w:val="000000"/>
                <w:kern w:val="0"/>
                <w:szCs w:val="21"/>
              </w:rPr>
              <w:t>高质量制作反电诈视频宣传片，针对航空公司、货运企业等不同群体需求开展“精准送课”服务，开展送课上门</w:t>
            </w:r>
            <w:r>
              <w:rPr>
                <w:rFonts w:ascii="Times New Roman" w:hAnsi="Times New Roman" w:eastAsia="仿宋_GB2312" w:cs="Times New Roman"/>
                <w:color w:val="000000"/>
                <w:kern w:val="0"/>
                <w:szCs w:val="21"/>
                <w:lang w:val="en-US" w:eastAsia="zh-CN"/>
              </w:rPr>
              <w:t>20余</w:t>
            </w:r>
            <w:r>
              <w:rPr>
                <w:rFonts w:ascii="Times New Roman" w:hAnsi="Times New Roman" w:eastAsia="仿宋_GB2312" w:cs="Times New Roman"/>
                <w:color w:val="000000"/>
                <w:kern w:val="0"/>
                <w:szCs w:val="21"/>
              </w:rPr>
              <w:t>次</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设置宣传展板25块</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悬挂横幅31条</w:t>
            </w:r>
            <w:r>
              <w:rPr>
                <w:rFonts w:ascii="Times New Roman" w:hAnsi="Times New Roman" w:eastAsia="仿宋_GB2312" w:cs="Times New Roman"/>
                <w:color w:val="000000"/>
                <w:kern w:val="0"/>
                <w:szCs w:val="21"/>
                <w:lang w:eastAsia="zh-CN"/>
              </w:rPr>
              <w:t>，</w:t>
            </w:r>
            <w:r>
              <w:rPr>
                <w:rFonts w:ascii="Times New Roman" w:hAnsi="Times New Roman" w:eastAsia="仿宋_GB2312" w:cs="Times New Roman"/>
                <w:color w:val="000000"/>
                <w:kern w:val="0"/>
                <w:szCs w:val="21"/>
              </w:rPr>
              <w:t>发放宣传资料</w:t>
            </w:r>
            <w:r>
              <w:rPr>
                <w:rFonts w:ascii="Times New Roman" w:hAnsi="Times New Roman" w:eastAsia="仿宋_GB2312" w:cs="Times New Roman"/>
                <w:color w:val="000000"/>
                <w:kern w:val="0"/>
                <w:szCs w:val="21"/>
                <w:lang w:val="en-US" w:eastAsia="zh-CN"/>
              </w:rPr>
              <w:t>20</w:t>
            </w:r>
            <w:r>
              <w:rPr>
                <w:rFonts w:ascii="Times New Roman" w:hAnsi="Times New Roman" w:eastAsia="仿宋_GB2312" w:cs="Times New Roman"/>
                <w:color w:val="000000"/>
                <w:kern w:val="0"/>
                <w:szCs w:val="21"/>
              </w:rPr>
              <w:t>00余份，受众旅客</w:t>
            </w:r>
            <w:r>
              <w:rPr>
                <w:rFonts w:ascii="Times New Roman" w:hAnsi="Times New Roman" w:eastAsia="仿宋_GB2312" w:cs="Times New Roman"/>
                <w:color w:val="000000"/>
                <w:kern w:val="0"/>
                <w:szCs w:val="21"/>
                <w:lang w:val="en-US" w:eastAsia="zh-CN"/>
              </w:rPr>
              <w:t>6</w:t>
            </w:r>
            <w:r>
              <w:rPr>
                <w:rFonts w:ascii="Times New Roman" w:hAnsi="Times New Roman" w:eastAsia="仿宋_GB2312" w:cs="Times New Roman"/>
                <w:color w:val="000000"/>
                <w:kern w:val="0"/>
                <w:szCs w:val="21"/>
              </w:rPr>
              <w:t>000余人次，切实将安全知识送到岗位、送到一线。</w:t>
            </w:r>
            <w:r>
              <w:rPr>
                <w:rFonts w:ascii="Times New Roman" w:hAnsi="Times New Roman" w:eastAsia="仿宋_GB2312" w:cs="Times New Roman"/>
                <w:color w:val="000000"/>
                <w:kern w:val="0"/>
                <w:szCs w:val="21"/>
                <w:lang w:eastAsia="zh-CN"/>
              </w:rPr>
              <w:t>同时，深化警媒体合作。</w:t>
            </w:r>
            <w:r>
              <w:rPr>
                <w:rFonts w:ascii="Times New Roman" w:hAnsi="Times New Roman" w:eastAsia="仿宋_GB2312" w:cs="Times New Roman"/>
                <w:color w:val="000000"/>
                <w:kern w:val="0"/>
                <w:szCs w:val="21"/>
                <w:lang w:val="en-US" w:eastAsia="zh-CN"/>
              </w:rPr>
              <w:t>11月17日，人民网论坛刊发了《湖南机场公安：推动无人机防控治理工作提质增效》文章，全网阅读量30万次；12月4日，中央电视台《法制在线》栏目报道了我局查处一起严重交通违法行为，反响强烈。</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绩</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效</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标</w:t>
            </w:r>
          </w:p>
          <w:p>
            <w:pPr>
              <w:widowControl/>
              <w:spacing w:line="240" w:lineRule="exact"/>
              <w:jc w:val="center"/>
              <w:rPr>
                <w:rFonts w:ascii="Times New Roman" w:hAnsi="Times New Roman" w:eastAsia="仿宋_GB2312" w:cs="Times New Roman"/>
                <w:color w:val="000000"/>
                <w:kern w:val="0"/>
                <w:szCs w:val="21"/>
              </w:rPr>
            </w:pPr>
          </w:p>
        </w:tc>
        <w:tc>
          <w:tcPr>
            <w:tcW w:w="83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一级指标</w:t>
            </w:r>
          </w:p>
        </w:tc>
        <w:tc>
          <w:tcPr>
            <w:tcW w:w="705"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二级指标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三级指标</w:t>
            </w:r>
          </w:p>
        </w:tc>
        <w:tc>
          <w:tcPr>
            <w:tcW w:w="136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指标值</w:t>
            </w:r>
          </w:p>
        </w:tc>
        <w:tc>
          <w:tcPr>
            <w:tcW w:w="1365" w:type="dxa"/>
            <w:gridSpan w:val="2"/>
            <w:tcBorders>
              <w:top w:val="nil"/>
              <w:left w:val="nil"/>
              <w:bottom w:val="single" w:color="auto" w:sz="4" w:space="0"/>
              <w:right w:val="single" w:color="auto" w:sz="4" w:space="0"/>
            </w:tcBorders>
            <w:vAlign w:val="center"/>
          </w:tcPr>
          <w:p>
            <w:pPr>
              <w:widowControl/>
              <w:spacing w:line="240" w:lineRule="exac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实际完成值</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分值</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得分</w:t>
            </w:r>
          </w:p>
        </w:tc>
        <w:tc>
          <w:tcPr>
            <w:tcW w:w="1352"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产出指标</w:t>
            </w:r>
          </w:p>
          <w:p>
            <w:pPr>
              <w:widowControl/>
              <w:spacing w:line="240" w:lineRule="exact"/>
              <w:jc w:val="center"/>
              <w:rPr>
                <w:rFonts w:ascii="Times New Roman" w:hAnsi="Times New Roman" w:eastAsia="仿宋_GB2312" w:cs="Times New Roman"/>
                <w:color w:val="000000"/>
                <w:kern w:val="0"/>
                <w:szCs w:val="21"/>
              </w:rPr>
            </w:pP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(50分)</w:t>
            </w: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数量指标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指标1：运输起降</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2</w:t>
            </w:r>
            <w:r>
              <w:rPr>
                <w:rFonts w:ascii="Times New Roman" w:hAnsi="Times New Roman" w:eastAsia="仿宋_GB2312" w:cs="Times New Roman"/>
                <w:color w:val="000000"/>
                <w:sz w:val="20"/>
                <w:szCs w:val="20"/>
                <w:lang w:val="en-US" w:eastAsia="zh-CN"/>
              </w:rPr>
              <w:t>2</w:t>
            </w:r>
            <w:r>
              <w:rPr>
                <w:rFonts w:ascii="Times New Roman" w:hAnsi="Times New Roman" w:eastAsia="仿宋_GB2312" w:cs="Times New Roman"/>
                <w:color w:val="000000"/>
                <w:sz w:val="20"/>
                <w:szCs w:val="20"/>
              </w:rPr>
              <w:t>万架次</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val="en-US" w:eastAsia="zh-CN"/>
              </w:rPr>
              <w:t>24.56</w:t>
            </w:r>
            <w:r>
              <w:rPr>
                <w:rFonts w:ascii="Times New Roman" w:hAnsi="Times New Roman" w:eastAsia="仿宋_GB2312" w:cs="Times New Roman"/>
                <w:color w:val="000000"/>
                <w:sz w:val="20"/>
                <w:szCs w:val="20"/>
              </w:rPr>
              <w:t>万</w:t>
            </w:r>
            <w:r>
              <w:rPr>
                <w:rFonts w:ascii="Times New Roman" w:hAnsi="Times New Roman" w:eastAsia="仿宋_GB2312" w:cs="Times New Roman"/>
                <w:color w:val="000000"/>
                <w:sz w:val="20"/>
                <w:szCs w:val="20"/>
                <w:lang w:eastAsia="zh-CN"/>
              </w:rPr>
              <w:t>架</w:t>
            </w:r>
            <w:r>
              <w:rPr>
                <w:rFonts w:ascii="Times New Roman" w:hAnsi="Times New Roman" w:eastAsia="仿宋_GB2312" w:cs="Times New Roman"/>
                <w:color w:val="000000"/>
                <w:sz w:val="20"/>
                <w:szCs w:val="20"/>
              </w:rPr>
              <w:t>次</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r>
              <w:rPr>
                <w:rFonts w:ascii="Times New Roman" w:hAnsi="Times New Roman" w:eastAsia="仿宋_GB2312" w:cs="Times New Roman"/>
                <w:color w:val="000000"/>
                <w:sz w:val="20"/>
                <w:szCs w:val="20"/>
              </w:rPr>
              <w:t>旅客吞吐量</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val="en-US" w:eastAsia="zh-CN"/>
              </w:rPr>
              <w:t>3200</w:t>
            </w:r>
            <w:r>
              <w:rPr>
                <w:rFonts w:ascii="Times New Roman" w:hAnsi="Times New Roman" w:eastAsia="仿宋_GB2312" w:cs="Times New Roman"/>
                <w:color w:val="000000"/>
                <w:sz w:val="20"/>
                <w:szCs w:val="20"/>
              </w:rPr>
              <w:t>万人次</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 w:eastAsia="zh-CN"/>
              </w:rPr>
              <w:t>3396</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lang w:val="en" w:eastAsia="zh-CN"/>
              </w:rPr>
              <w:t>6</w:t>
            </w:r>
            <w:r>
              <w:rPr>
                <w:rFonts w:ascii="Times New Roman" w:hAnsi="Times New Roman" w:eastAsia="仿宋_GB2312" w:cs="Times New Roman"/>
                <w:color w:val="000000"/>
                <w:kern w:val="0"/>
                <w:szCs w:val="21"/>
                <w:lang w:val="en-US" w:eastAsia="zh-CN"/>
              </w:rPr>
              <w:t>2</w:t>
            </w:r>
            <w:r>
              <w:rPr>
                <w:rFonts w:ascii="Times New Roman" w:hAnsi="Times New Roman" w:eastAsia="仿宋_GB2312" w:cs="Times New Roman"/>
                <w:color w:val="000000"/>
                <w:kern w:val="0"/>
                <w:szCs w:val="21"/>
              </w:rPr>
              <w:t>万人次</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指标3：接处警</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eastAsia="zh-CN"/>
              </w:rPr>
              <w:t>4</w:t>
            </w:r>
            <w:r>
              <w:rPr>
                <w:rFonts w:ascii="Times New Roman" w:hAnsi="Times New Roman" w:eastAsia="仿宋_GB2312" w:cs="Times New Roman"/>
                <w:color w:val="000000"/>
                <w:sz w:val="20"/>
                <w:szCs w:val="20"/>
                <w:lang w:val="en-US" w:eastAsia="zh-CN"/>
              </w:rPr>
              <w:t>200</w:t>
            </w:r>
            <w:r>
              <w:rPr>
                <w:rFonts w:ascii="Times New Roman" w:hAnsi="Times New Roman" w:eastAsia="仿宋_GB2312" w:cs="Times New Roman"/>
                <w:color w:val="000000"/>
                <w:sz w:val="20"/>
                <w:szCs w:val="20"/>
              </w:rPr>
              <w:t>起</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4629</w:t>
            </w:r>
            <w:r>
              <w:rPr>
                <w:rFonts w:ascii="Times New Roman" w:hAnsi="Times New Roman" w:eastAsia="仿宋_GB2312" w:cs="Times New Roman"/>
                <w:color w:val="000000"/>
                <w:kern w:val="0"/>
                <w:szCs w:val="21"/>
              </w:rPr>
              <w:t>起</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指标4：行政案件</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300起</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301起</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trHeight w:val="16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指标5：刑事案件</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10</w:t>
            </w:r>
            <w:r>
              <w:rPr>
                <w:rFonts w:ascii="Times New Roman" w:hAnsi="Times New Roman" w:eastAsia="仿宋_GB2312" w:cs="Times New Roman"/>
                <w:color w:val="000000"/>
                <w:kern w:val="0"/>
                <w:szCs w:val="21"/>
              </w:rPr>
              <w:t>起</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10</w:t>
            </w:r>
            <w:r>
              <w:rPr>
                <w:rFonts w:ascii="Times New Roman" w:hAnsi="Times New Roman" w:eastAsia="仿宋_GB2312" w:cs="Times New Roman"/>
                <w:color w:val="000000"/>
                <w:kern w:val="0"/>
                <w:szCs w:val="21"/>
              </w:rPr>
              <w:t>起</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trHeight w:val="16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指标6：</w:t>
            </w:r>
            <w:r>
              <w:rPr>
                <w:rFonts w:ascii="Times New Roman" w:hAnsi="Times New Roman" w:eastAsia="仿宋_GB2312" w:cs="Times New Roman"/>
                <w:color w:val="000000"/>
                <w:sz w:val="20"/>
                <w:szCs w:val="20"/>
                <w:lang w:eastAsia="zh-CN"/>
              </w:rPr>
              <w:t>打击处理拉客扰序人员</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140人次</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158人次</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trHeight w:val="16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指标7：交通事故</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lang w:val="en-US" w:eastAsia="zh-CN"/>
              </w:rPr>
            </w:pPr>
            <w:r>
              <w:rPr>
                <w:rFonts w:ascii="Times New Roman" w:hAnsi="Times New Roman" w:eastAsia="仿宋_GB2312" w:cs="Times New Roman"/>
                <w:color w:val="000000"/>
                <w:kern w:val="0"/>
                <w:szCs w:val="21"/>
                <w:lang w:val="en-US" w:eastAsia="zh-CN"/>
              </w:rPr>
              <w:t>550起</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5</w:t>
            </w:r>
            <w:r>
              <w:rPr>
                <w:rFonts w:ascii="Times New Roman" w:hAnsi="Times New Roman" w:eastAsia="仿宋_GB2312" w:cs="Times New Roman"/>
                <w:color w:val="000000"/>
                <w:kern w:val="0"/>
                <w:szCs w:val="21"/>
                <w:lang w:val="en-US" w:eastAsia="zh-CN"/>
              </w:rPr>
              <w:t>90</w:t>
            </w:r>
            <w:r>
              <w:rPr>
                <w:rFonts w:ascii="Times New Roman" w:hAnsi="Times New Roman" w:eastAsia="仿宋_GB2312" w:cs="Times New Roman"/>
                <w:color w:val="000000"/>
                <w:kern w:val="0"/>
                <w:szCs w:val="21"/>
              </w:rPr>
              <w:t>起</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trHeight w:val="16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指标8：警务任务</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w:t>
            </w:r>
            <w:r>
              <w:rPr>
                <w:rFonts w:ascii="Times New Roman" w:hAnsi="Times New Roman" w:eastAsia="仿宋_GB2312" w:cs="Times New Roman"/>
                <w:color w:val="000000"/>
                <w:kern w:val="0"/>
                <w:szCs w:val="21"/>
                <w:lang w:val="en-US" w:eastAsia="zh-CN"/>
              </w:rPr>
              <w:t>20批次</w:t>
            </w: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w:t>
            </w:r>
            <w:r>
              <w:rPr>
                <w:rFonts w:ascii="Times New Roman" w:hAnsi="Times New Roman" w:eastAsia="仿宋_GB2312" w:cs="Times New Roman"/>
                <w:color w:val="000000"/>
                <w:kern w:val="0"/>
                <w:szCs w:val="21"/>
                <w:lang w:val="en-US" w:eastAsia="zh-CN"/>
              </w:rPr>
              <w:t>26批次</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3</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质量指标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r>
              <w:rPr>
                <w:rFonts w:ascii="Times New Roman" w:hAnsi="Times New Roman" w:eastAsia="仿宋_GB2312" w:cs="Times New Roman"/>
                <w:color w:val="000000"/>
                <w:sz w:val="20"/>
                <w:szCs w:val="20"/>
                <w:lang w:eastAsia="zh-CN"/>
              </w:rPr>
              <w:t>检查驻场单位</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300</w:t>
            </w:r>
            <w:r>
              <w:rPr>
                <w:rFonts w:ascii="Times New Roman" w:hAnsi="Times New Roman" w:eastAsia="仿宋_GB2312" w:cs="Times New Roman"/>
                <w:color w:val="000000"/>
                <w:kern w:val="0"/>
                <w:szCs w:val="21"/>
              </w:rPr>
              <w:t>家（次）</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351</w:t>
            </w:r>
            <w:r>
              <w:rPr>
                <w:rFonts w:ascii="Times New Roman" w:hAnsi="Times New Roman" w:eastAsia="仿宋_GB2312" w:cs="Times New Roman"/>
                <w:color w:val="000000"/>
                <w:kern w:val="0"/>
                <w:szCs w:val="21"/>
              </w:rPr>
              <w:t>家（次）</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4</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r>
              <w:rPr>
                <w:rFonts w:ascii="Times New Roman" w:hAnsi="Times New Roman" w:eastAsia="仿宋_GB2312" w:cs="Times New Roman"/>
                <w:color w:val="000000"/>
                <w:sz w:val="20"/>
                <w:szCs w:val="20"/>
                <w:lang w:eastAsia="zh-CN"/>
              </w:rPr>
              <w:t>发现隐患问题</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180</w:t>
            </w:r>
            <w:r>
              <w:rPr>
                <w:rFonts w:ascii="Times New Roman" w:hAnsi="Times New Roman" w:eastAsia="仿宋_GB2312" w:cs="Times New Roman"/>
                <w:color w:val="000000"/>
                <w:kern w:val="0"/>
                <w:szCs w:val="21"/>
              </w:rPr>
              <w:t>起</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182</w:t>
            </w:r>
            <w:r>
              <w:rPr>
                <w:rFonts w:ascii="Times New Roman" w:hAnsi="Times New Roman" w:eastAsia="仿宋_GB2312" w:cs="Times New Roman"/>
                <w:color w:val="000000"/>
                <w:kern w:val="0"/>
                <w:szCs w:val="21"/>
              </w:rPr>
              <w:t>起</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w:t>
            </w:r>
            <w:r>
              <w:rPr>
                <w:rFonts w:ascii="Times New Roman" w:hAnsi="Times New Roman" w:eastAsia="仿宋_GB2312" w:cs="Times New Roman"/>
                <w:color w:val="000000"/>
                <w:kern w:val="0"/>
                <w:szCs w:val="21"/>
                <w:lang w:val="en-US" w:eastAsia="zh-CN"/>
              </w:rPr>
              <w:t>3</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sz w:val="20"/>
                <w:szCs w:val="20"/>
              </w:rPr>
              <w:t>分批进行政治轮训和综合业务培训</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培训参与人数</w:t>
            </w:r>
            <w:r>
              <w:rPr>
                <w:rFonts w:ascii="Times New Roman" w:hAnsi="Times New Roman" w:eastAsia="仿宋_GB2312" w:cs="Times New Roman"/>
                <w:color w:val="000000"/>
                <w:sz w:val="20"/>
                <w:szCs w:val="20"/>
                <w:lang w:val="en-US" w:eastAsia="zh-CN"/>
              </w:rPr>
              <w:t>98</w:t>
            </w:r>
            <w:r>
              <w:rPr>
                <w:rFonts w:ascii="Times New Roman" w:hAnsi="Times New Roman" w:eastAsia="仿宋_GB2312" w:cs="Times New Roman"/>
                <w:color w:val="000000"/>
                <w:sz w:val="20"/>
                <w:szCs w:val="20"/>
              </w:rPr>
              <w:t>%以上</w:t>
            </w: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100%</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时效指标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r>
              <w:rPr>
                <w:rFonts w:ascii="Times New Roman" w:hAnsi="Times New Roman" w:eastAsia="仿宋_GB2312" w:cs="Times New Roman"/>
                <w:color w:val="000000"/>
                <w:sz w:val="20"/>
                <w:szCs w:val="20"/>
                <w:lang w:eastAsia="zh-CN"/>
              </w:rPr>
              <w:t>7</w:t>
            </w:r>
            <w:r>
              <w:rPr>
                <w:rFonts w:ascii="Times New Roman" w:hAnsi="Times New Roman" w:eastAsia="仿宋_GB2312" w:cs="Times New Roman"/>
                <w:color w:val="000000"/>
                <w:sz w:val="20"/>
                <w:szCs w:val="20"/>
                <w:lang w:val="en-US" w:eastAsia="zh-CN"/>
              </w:rPr>
              <w:t>*12小时提供警情数据套餐</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sz w:val="20"/>
                <w:szCs w:val="20"/>
              </w:rPr>
              <w:t>实效性在　95%以上</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sz w:val="20"/>
                <w:szCs w:val="20"/>
              </w:rPr>
              <w:t>98%</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成本指标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restart"/>
            <w:tcBorders>
              <w:top w:val="nil"/>
              <w:left w:val="nil"/>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效益指标</w:t>
            </w:r>
          </w:p>
          <w:p>
            <w:pPr>
              <w:widowControl/>
              <w:spacing w:line="240" w:lineRule="exact"/>
              <w:jc w:val="left"/>
              <w:rPr>
                <w:rFonts w:ascii="Times New Roman" w:hAnsi="Times New Roman" w:eastAsia="仿宋_GB2312" w:cs="Times New Roman"/>
                <w:color w:val="000000"/>
                <w:kern w:val="0"/>
                <w:szCs w:val="21"/>
              </w:rPr>
            </w:pPr>
          </w:p>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（30分）</w:t>
            </w:r>
          </w:p>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经济效</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益指标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社会效</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益指标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r>
              <w:rPr>
                <w:rFonts w:ascii="Times New Roman" w:hAnsi="Times New Roman" w:eastAsia="仿宋_GB2312" w:cs="Times New Roman"/>
                <w:color w:val="000000"/>
                <w:sz w:val="20"/>
                <w:szCs w:val="20"/>
                <w:lang w:eastAsia="zh-CN"/>
              </w:rPr>
              <w:t>建立机场寻人失物多发警情“完璧”机制、受理旅客求助警情</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1600起</w:t>
            </w:r>
          </w:p>
        </w:tc>
        <w:tc>
          <w:tcPr>
            <w:tcW w:w="1365" w:type="dxa"/>
            <w:gridSpan w:val="2"/>
            <w:tcBorders>
              <w:top w:val="nil"/>
              <w:left w:val="nil"/>
              <w:bottom w:val="single" w:color="auto" w:sz="4" w:space="0"/>
              <w:right w:val="single" w:color="auto" w:sz="4" w:space="0"/>
            </w:tcBorders>
            <w:vAlign w:val="center"/>
          </w:tcPr>
          <w:p>
            <w:pPr>
              <w:widowControl/>
              <w:tabs>
                <w:tab w:val="left" w:pos="357"/>
              </w:tabs>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1800余起</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20</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20</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w:t>
            </w:r>
            <w:r>
              <w:rPr>
                <w:rFonts w:ascii="Times New Roman" w:hAnsi="Times New Roman" w:eastAsia="仿宋_GB2312" w:cs="Times New Roman"/>
                <w:color w:val="000000"/>
                <w:kern w:val="0"/>
                <w:szCs w:val="21"/>
                <w:lang w:val="en-US" w:eastAsia="zh-CN"/>
              </w:rPr>
              <w:t>3</w:t>
            </w:r>
            <w:r>
              <w:rPr>
                <w:rFonts w:ascii="Times New Roman" w:hAnsi="Times New Roman" w:eastAsia="仿宋_GB2312" w:cs="Times New Roman"/>
                <w:color w:val="000000"/>
                <w:kern w:val="0"/>
                <w:szCs w:val="21"/>
              </w:rPr>
              <w:t>：</w:t>
            </w:r>
            <w:r>
              <w:rPr>
                <w:rFonts w:ascii="Times New Roman" w:hAnsi="Times New Roman" w:eastAsia="仿宋_GB2312" w:cs="Times New Roman"/>
                <w:color w:val="000000"/>
                <w:sz w:val="20"/>
                <w:szCs w:val="20"/>
                <w:lang w:eastAsia="zh-CN"/>
              </w:rPr>
              <w:t>挽回旅客经济损失</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150万元</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200余万元</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val="en-US" w:eastAsia="zh-CN"/>
              </w:rPr>
              <w:t>10</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val="en-US" w:eastAsia="zh-CN"/>
              </w:rPr>
              <w:t>10</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生态效</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益指标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eastAsia="zh-CN"/>
              </w:rPr>
              <w:t>无</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480" w:hRule="atLeast"/>
          <w:jc w:val="center"/>
        </w:trPr>
        <w:tc>
          <w:tcPr>
            <w:tcW w:w="1080" w:type="dxa"/>
            <w:vMerge w:val="continue"/>
            <w:tcBorders>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705" w:type="dxa"/>
            <w:vMerge w:val="restart"/>
            <w:tcBorders>
              <w:top w:val="single" w:color="auto" w:sz="4" w:space="0"/>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可持续影响指标</w:t>
            </w:r>
          </w:p>
        </w:tc>
        <w:tc>
          <w:tcPr>
            <w:tcW w:w="1849" w:type="dxa"/>
            <w:gridSpan w:val="3"/>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p>
        </w:tc>
        <w:tc>
          <w:tcPr>
            <w:tcW w:w="136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eastAsia="zh-CN"/>
              </w:rPr>
              <w:t>无</w:t>
            </w:r>
          </w:p>
        </w:tc>
        <w:tc>
          <w:tcPr>
            <w:tcW w:w="1365"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849" w:type="dxa"/>
            <w:gridSpan w:val="3"/>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361"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705" w:type="dxa"/>
            <w:vMerge w:val="continue"/>
            <w:tcBorders>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48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满意度</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（10分）</w:t>
            </w:r>
          </w:p>
        </w:tc>
        <w:tc>
          <w:tcPr>
            <w:tcW w:w="705"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服务对象满意度指标</w:t>
            </w: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r>
              <w:rPr>
                <w:rFonts w:ascii="Times New Roman" w:hAnsi="Times New Roman" w:eastAsia="仿宋_GB2312" w:cs="Times New Roman"/>
                <w:color w:val="000000"/>
                <w:sz w:val="20"/>
                <w:szCs w:val="20"/>
              </w:rPr>
              <w:t>社会群众满意度</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100%</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100%</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r>
              <w:rPr>
                <w:rFonts w:ascii="Times New Roman" w:hAnsi="Times New Roman" w:eastAsia="仿宋_GB2312" w:cs="Times New Roman"/>
                <w:color w:val="000000"/>
                <w:sz w:val="20"/>
                <w:szCs w:val="20"/>
              </w:rPr>
              <w:t>社会公众投诉率</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0</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0</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5</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83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705"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1849" w:type="dxa"/>
            <w:gridSpan w:val="3"/>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36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365" w:type="dxa"/>
            <w:gridSpan w:val="2"/>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7190" w:type="dxa"/>
            <w:gridSpan w:val="9"/>
            <w:tcBorders>
              <w:top w:val="single" w:color="auto" w:sz="4" w:space="0"/>
              <w:left w:val="single" w:color="auto" w:sz="4" w:space="0"/>
              <w:bottom w:val="single" w:color="auto" w:sz="4" w:space="0"/>
              <w:right w:val="single" w:color="000000"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总分</w:t>
            </w:r>
          </w:p>
        </w:tc>
        <w:tc>
          <w:tcPr>
            <w:tcW w:w="630" w:type="dxa"/>
            <w:gridSpan w:val="2"/>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100</w:t>
            </w:r>
          </w:p>
        </w:tc>
        <w:tc>
          <w:tcPr>
            <w:tcW w:w="82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99</w:t>
            </w:r>
          </w:p>
        </w:tc>
        <w:tc>
          <w:tcPr>
            <w:tcW w:w="1352"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bl>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cs="Times New Roman"/>
          <w:kern w:val="0"/>
          <w:sz w:val="22"/>
        </w:rPr>
      </w:pP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cs="Times New Roman"/>
          <w:kern w:val="0"/>
          <w:sz w:val="22"/>
        </w:rPr>
      </w:pPr>
      <w:r>
        <w:rPr>
          <w:rFonts w:ascii="Times New Roman" w:hAnsi="Times New Roman" w:eastAsia="仿宋_GB2312" w:cs="Times New Roman"/>
          <w:kern w:val="0"/>
          <w:sz w:val="22"/>
        </w:rPr>
        <w:t>填表人：</w:t>
      </w:r>
      <w:r>
        <w:rPr>
          <w:rFonts w:hint="eastAsia" w:ascii="Times New Roman" w:hAnsi="Times New Roman" w:eastAsia="仿宋_GB2312" w:cs="Times New Roman"/>
          <w:kern w:val="0"/>
          <w:sz w:val="22"/>
          <w:lang w:eastAsia="zh-CN"/>
        </w:rPr>
        <w:t>韩璐</w:t>
      </w:r>
      <w:r>
        <w:rPr>
          <w:rFonts w:hint="eastAsia" w:ascii="Times New Roman" w:hAnsi="Times New Roman" w:eastAsia="仿宋_GB2312" w:cs="Times New Roman"/>
          <w:kern w:val="0"/>
          <w:sz w:val="22"/>
          <w:lang w:val="en-US" w:eastAsia="zh-CN"/>
        </w:rPr>
        <w:t xml:space="preserve"> </w:t>
      </w:r>
      <w:r>
        <w:rPr>
          <w:rFonts w:ascii="Times New Roman" w:hAnsi="Times New Roman" w:eastAsia="仿宋_GB2312" w:cs="Times New Roman"/>
          <w:kern w:val="0"/>
          <w:sz w:val="22"/>
        </w:rPr>
        <w:t>填报日期：</w:t>
      </w:r>
      <w:r>
        <w:rPr>
          <w:rFonts w:hint="eastAsia" w:ascii="Times New Roman" w:hAnsi="Times New Roman" w:eastAsia="仿宋_GB2312" w:cs="Times New Roman"/>
          <w:kern w:val="0"/>
          <w:sz w:val="22"/>
          <w:lang w:val="en-US" w:eastAsia="zh-CN"/>
        </w:rPr>
        <w:t xml:space="preserve">2026.5.08   </w:t>
      </w:r>
      <w:r>
        <w:rPr>
          <w:rFonts w:ascii="Times New Roman" w:hAnsi="Times New Roman" w:eastAsia="仿宋_GB2312" w:cs="Times New Roman"/>
          <w:kern w:val="0"/>
          <w:sz w:val="22"/>
        </w:rPr>
        <w:t>联系电话：</w:t>
      </w:r>
      <w:r>
        <w:rPr>
          <w:rFonts w:hint="eastAsia" w:ascii="Times New Roman" w:hAnsi="Times New Roman" w:eastAsia="仿宋_GB2312" w:cs="Times New Roman"/>
          <w:kern w:val="0"/>
          <w:sz w:val="22"/>
          <w:lang w:val="en-US" w:eastAsia="zh-CN"/>
        </w:rPr>
        <w:t xml:space="preserve">15773161579  </w:t>
      </w:r>
      <w:r>
        <w:rPr>
          <w:rFonts w:ascii="Times New Roman" w:hAnsi="Times New Roman" w:eastAsia="仿宋_GB2312" w:cs="Times New Roman"/>
          <w:kern w:val="0"/>
          <w:sz w:val="22"/>
        </w:rPr>
        <w:t>单位负责人签字：</w:t>
      </w: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pStyle w:val="208"/>
        <w:rPr>
          <w:rFonts w:ascii="Times New Roman" w:hAnsi="Times New Roman" w:cs="Times New Roman"/>
        </w:rPr>
      </w:pPr>
    </w:p>
    <w:p>
      <w:pPr>
        <w:widowControl/>
        <w:spacing w:line="600" w:lineRule="exact"/>
        <w:jc w:val="left"/>
        <w:rPr>
          <w:rFonts w:ascii="Times New Roman" w:hAnsi="Times New Roman" w:eastAsia="黑体" w:cs="Times New Roman"/>
          <w:sz w:val="32"/>
          <w:szCs w:val="32"/>
        </w:rPr>
      </w:pPr>
      <w:r>
        <w:rPr>
          <w:rFonts w:ascii="Times New Roman" w:hAnsi="Times New Roman" w:eastAsia="黑体" w:cs="Times New Roman"/>
          <w:sz w:val="32"/>
          <w:szCs w:val="32"/>
        </w:rPr>
        <w:t>附件</w:t>
      </w:r>
      <w:r>
        <w:rPr>
          <w:rFonts w:ascii="Times New Roman" w:hAnsi="Times New Roman" w:eastAsia="黑体" w:cs="Times New Roman"/>
          <w:sz w:val="32"/>
          <w:szCs w:val="32"/>
          <w:lang w:val="en-US" w:eastAsia="zh-CN"/>
        </w:rPr>
        <w:t>3</w:t>
      </w:r>
    </w:p>
    <w:p>
      <w:pPr>
        <w:widowControl/>
        <w:spacing w:line="600" w:lineRule="exact"/>
        <w:jc w:val="center"/>
        <w:rPr>
          <w:rFonts w:ascii="Times New Roman" w:hAnsi="Times New Roman" w:eastAsia="方正小标宋_GBK" w:cs="Times New Roman"/>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080"/>
        <w:gridCol w:w="1224"/>
        <w:gridCol w:w="1134"/>
        <w:gridCol w:w="1134"/>
        <w:gridCol w:w="828"/>
        <w:gridCol w:w="873"/>
        <w:gridCol w:w="1418"/>
      </w:tblGrid>
      <w:tr>
        <w:tblPrEx>
          <w:tblLayout w:type="fixed"/>
          <w:tblCellMar>
            <w:top w:w="0" w:type="dxa"/>
            <w:left w:w="108" w:type="dxa"/>
            <w:bottom w:w="0" w:type="dxa"/>
            <w:right w:w="108" w:type="dxa"/>
          </w:tblCellMar>
        </w:tblPrEx>
        <w:trPr>
          <w:trHeight w:val="47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eastAsia="zh-CN"/>
              </w:rPr>
              <w:t>其他运转类</w:t>
            </w: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主管部门</w:t>
            </w:r>
          </w:p>
        </w:tc>
        <w:tc>
          <w:tcPr>
            <w:tcW w:w="4518"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实施单位</w:t>
            </w:r>
          </w:p>
        </w:tc>
        <w:tc>
          <w:tcPr>
            <w:tcW w:w="3119"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预算数</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预算数</w:t>
            </w:r>
          </w:p>
        </w:tc>
        <w:tc>
          <w:tcPr>
            <w:tcW w:w="1134"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全年</w:t>
            </w:r>
          </w:p>
          <w:p>
            <w:pPr>
              <w:jc w:val="center"/>
              <w:rPr>
                <w:rFonts w:ascii="Times New Roman" w:hAnsi="Times New Roman" w:eastAsia="仿宋_GB2312" w:cs="Times New Roman"/>
                <w:szCs w:val="21"/>
              </w:rPr>
            </w:pPr>
            <w:r>
              <w:rPr>
                <w:rFonts w:ascii="Times New Roman" w:hAnsi="Times New Roman" w:eastAsia="仿宋_GB2312" w:cs="Times New Roman"/>
                <w:szCs w:val="21"/>
              </w:rPr>
              <w:t>执行数</w:t>
            </w:r>
          </w:p>
        </w:tc>
        <w:tc>
          <w:tcPr>
            <w:tcW w:w="828"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分值</w:t>
            </w:r>
          </w:p>
        </w:tc>
        <w:tc>
          <w:tcPr>
            <w:tcW w:w="873"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执行率</w:t>
            </w:r>
          </w:p>
        </w:tc>
        <w:tc>
          <w:tcPr>
            <w:tcW w:w="1418"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297"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年度资金总额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 xml:space="preserve"> 1019.77</w:t>
            </w:r>
          </w:p>
        </w:tc>
        <w:tc>
          <w:tcPr>
            <w:tcW w:w="1134"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1337.13</w:t>
            </w:r>
          </w:p>
        </w:tc>
        <w:tc>
          <w:tcPr>
            <w:tcW w:w="1134"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1022.22</w:t>
            </w:r>
          </w:p>
        </w:tc>
        <w:tc>
          <w:tcPr>
            <w:tcW w:w="828"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szCs w:val="21"/>
              </w:rPr>
              <w:t>10</w:t>
            </w:r>
          </w:p>
        </w:tc>
        <w:tc>
          <w:tcPr>
            <w:tcW w:w="873"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76.44%</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 xml:space="preserve">  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其中：当年财政拨款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 xml:space="preserve"> 1019.77</w:t>
            </w:r>
          </w:p>
        </w:tc>
        <w:tc>
          <w:tcPr>
            <w:tcW w:w="1134"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1198.73</w:t>
            </w:r>
          </w:p>
        </w:tc>
        <w:tc>
          <w:tcPr>
            <w:tcW w:w="1134"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883.85</w:t>
            </w:r>
          </w:p>
        </w:tc>
        <w:tc>
          <w:tcPr>
            <w:tcW w:w="828"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767676.44%</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上年结转资金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138.4</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138.4</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138.4</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76.44%</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其他资金</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年度总体目标</w:t>
            </w:r>
          </w:p>
        </w:tc>
        <w:tc>
          <w:tcPr>
            <w:tcW w:w="4518"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预期目标</w:t>
            </w:r>
          </w:p>
        </w:tc>
        <w:tc>
          <w:tcPr>
            <w:tcW w:w="4253"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518"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4253"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646"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标</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一级指标</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二级指标</w:t>
            </w:r>
          </w:p>
        </w:tc>
        <w:tc>
          <w:tcPr>
            <w:tcW w:w="122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三级指标</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指标值</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完成值</w:t>
            </w:r>
          </w:p>
        </w:tc>
        <w:tc>
          <w:tcPr>
            <w:tcW w:w="82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分值</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得分</w:t>
            </w:r>
          </w:p>
        </w:tc>
        <w:tc>
          <w:tcPr>
            <w:tcW w:w="141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490"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s="Times New Roman"/>
                <w:color w:val="000000"/>
                <w:kern w:val="0"/>
                <w:szCs w:val="21"/>
              </w:rPr>
            </w:pP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(50分)</w:t>
            </w: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数量指标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旅客吞吐量</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val="en-US" w:eastAsia="zh-CN"/>
              </w:rPr>
              <w:t>3200</w:t>
            </w:r>
            <w:r>
              <w:rPr>
                <w:rFonts w:ascii="Times New Roman" w:hAnsi="Times New Roman" w:eastAsia="仿宋_GB2312" w:cs="Times New Roman"/>
                <w:color w:val="000000"/>
                <w:sz w:val="20"/>
                <w:szCs w:val="20"/>
              </w:rPr>
              <w:t>万人次</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 w:eastAsia="zh-CN"/>
              </w:rPr>
              <w:t>3396</w:t>
            </w:r>
            <w:r>
              <w:rPr>
                <w:rFonts w:ascii="Times New Roman" w:hAnsi="Times New Roman" w:eastAsia="仿宋_GB2312" w:cs="Times New Roman"/>
                <w:color w:val="000000"/>
                <w:kern w:val="0"/>
                <w:szCs w:val="21"/>
                <w:lang w:val="en-US" w:eastAsia="zh-CN"/>
              </w:rPr>
              <w:t>.</w:t>
            </w:r>
            <w:r>
              <w:rPr>
                <w:rFonts w:ascii="Times New Roman" w:hAnsi="Times New Roman" w:eastAsia="仿宋_GB2312" w:cs="Times New Roman"/>
                <w:color w:val="000000"/>
                <w:kern w:val="0"/>
                <w:szCs w:val="21"/>
                <w:lang w:val="en" w:eastAsia="zh-CN"/>
              </w:rPr>
              <w:t>6</w:t>
            </w:r>
            <w:r>
              <w:rPr>
                <w:rFonts w:ascii="Times New Roman" w:hAnsi="Times New Roman" w:eastAsia="仿宋_GB2312" w:cs="Times New Roman"/>
                <w:color w:val="000000"/>
                <w:kern w:val="0"/>
                <w:szCs w:val="21"/>
                <w:lang w:val="en-US" w:eastAsia="zh-CN"/>
              </w:rPr>
              <w:t>2</w:t>
            </w:r>
            <w:r>
              <w:rPr>
                <w:rFonts w:ascii="Times New Roman" w:hAnsi="Times New Roman" w:eastAsia="仿宋_GB2312" w:cs="Times New Roman"/>
                <w:color w:val="000000"/>
                <w:kern w:val="0"/>
                <w:szCs w:val="21"/>
              </w:rPr>
              <w:t>万人次</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44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航班起飞架次</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2</w:t>
            </w:r>
            <w:r>
              <w:rPr>
                <w:rFonts w:ascii="Times New Roman" w:hAnsi="Times New Roman" w:eastAsia="仿宋_GB2312" w:cs="Times New Roman"/>
                <w:color w:val="000000"/>
                <w:sz w:val="20"/>
                <w:szCs w:val="20"/>
                <w:lang w:val="en-US" w:eastAsia="zh-CN"/>
              </w:rPr>
              <w:t>2</w:t>
            </w:r>
            <w:r>
              <w:rPr>
                <w:rFonts w:ascii="Times New Roman" w:hAnsi="Times New Roman" w:eastAsia="仿宋_GB2312" w:cs="Times New Roman"/>
                <w:color w:val="000000"/>
                <w:sz w:val="20"/>
                <w:szCs w:val="20"/>
              </w:rPr>
              <w:t>万架次</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val="en-US" w:eastAsia="zh-CN"/>
              </w:rPr>
              <w:t>24.56</w:t>
            </w:r>
            <w:r>
              <w:rPr>
                <w:rFonts w:ascii="Times New Roman" w:hAnsi="Times New Roman" w:eastAsia="仿宋_GB2312" w:cs="Times New Roman"/>
                <w:color w:val="000000"/>
                <w:sz w:val="20"/>
                <w:szCs w:val="20"/>
              </w:rPr>
              <w:t>万</w:t>
            </w:r>
            <w:r>
              <w:rPr>
                <w:rFonts w:ascii="Times New Roman" w:hAnsi="Times New Roman" w:eastAsia="仿宋_GB2312" w:cs="Times New Roman"/>
                <w:color w:val="000000"/>
                <w:sz w:val="20"/>
                <w:szCs w:val="20"/>
                <w:lang w:eastAsia="zh-CN"/>
              </w:rPr>
              <w:t>架</w:t>
            </w:r>
            <w:r>
              <w:rPr>
                <w:rFonts w:ascii="Times New Roman" w:hAnsi="Times New Roman" w:eastAsia="仿宋_GB2312" w:cs="Times New Roman"/>
                <w:color w:val="000000"/>
                <w:sz w:val="20"/>
                <w:szCs w:val="20"/>
              </w:rPr>
              <w:t>次</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接处警</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eastAsia="zh-CN"/>
              </w:rPr>
              <w:t>4</w:t>
            </w:r>
            <w:r>
              <w:rPr>
                <w:rFonts w:ascii="Times New Roman" w:hAnsi="Times New Roman" w:eastAsia="仿宋_GB2312" w:cs="Times New Roman"/>
                <w:color w:val="000000"/>
                <w:sz w:val="20"/>
                <w:szCs w:val="20"/>
                <w:lang w:val="en-US" w:eastAsia="zh-CN"/>
              </w:rPr>
              <w:t>200</w:t>
            </w:r>
            <w:r>
              <w:rPr>
                <w:rFonts w:ascii="Times New Roman" w:hAnsi="Times New Roman" w:eastAsia="仿宋_GB2312" w:cs="Times New Roman"/>
                <w:color w:val="000000"/>
                <w:sz w:val="20"/>
                <w:szCs w:val="20"/>
              </w:rPr>
              <w:t>起</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4629</w:t>
            </w:r>
            <w:r>
              <w:rPr>
                <w:rFonts w:ascii="Times New Roman" w:hAnsi="Times New Roman" w:eastAsia="仿宋_GB2312" w:cs="Times New Roman"/>
                <w:color w:val="000000"/>
                <w:kern w:val="0"/>
                <w:szCs w:val="21"/>
              </w:rPr>
              <w:t>起</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873" w:type="dxa"/>
            <w:tcBorders>
              <w:top w:val="nil"/>
              <w:left w:val="nil"/>
              <w:bottom w:val="single" w:color="auto" w:sz="4" w:space="0"/>
              <w:right w:val="single" w:color="auto" w:sz="4" w:space="0"/>
            </w:tcBorders>
            <w:vAlign w:val="center"/>
          </w:tcPr>
          <w:p>
            <w:pPr>
              <w:widowControl/>
              <w:ind w:firstLine="0" w:firstLineChars="0"/>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处理交通事故</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lang w:val="en-US" w:eastAsia="zh-CN"/>
              </w:rPr>
              <w:t>550起</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5</w:t>
            </w:r>
            <w:r>
              <w:rPr>
                <w:rFonts w:ascii="Times New Roman" w:hAnsi="Times New Roman" w:eastAsia="仿宋_GB2312" w:cs="Times New Roman"/>
                <w:color w:val="000000"/>
                <w:kern w:val="0"/>
                <w:szCs w:val="21"/>
                <w:lang w:val="en-US" w:eastAsia="zh-CN"/>
              </w:rPr>
              <w:t>90</w:t>
            </w:r>
            <w:r>
              <w:rPr>
                <w:rFonts w:ascii="Times New Roman" w:hAnsi="Times New Roman" w:eastAsia="仿宋_GB2312" w:cs="Times New Roman"/>
                <w:color w:val="000000"/>
                <w:kern w:val="0"/>
                <w:szCs w:val="21"/>
              </w:rPr>
              <w:t>起</w:t>
            </w:r>
          </w:p>
        </w:tc>
        <w:tc>
          <w:tcPr>
            <w:tcW w:w="828" w:type="dxa"/>
            <w:tcBorders>
              <w:top w:val="nil"/>
              <w:left w:val="nil"/>
              <w:bottom w:val="single" w:color="auto" w:sz="4" w:space="0"/>
              <w:right w:val="single" w:color="auto" w:sz="4" w:space="0"/>
            </w:tcBorders>
            <w:vAlign w:val="center"/>
          </w:tcPr>
          <w:p>
            <w:pPr>
              <w:widowControl/>
              <w:ind w:firstLine="0" w:firstLineChars="0"/>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6</w:t>
            </w:r>
          </w:p>
        </w:tc>
        <w:tc>
          <w:tcPr>
            <w:tcW w:w="873" w:type="dxa"/>
            <w:tcBorders>
              <w:top w:val="nil"/>
              <w:left w:val="nil"/>
              <w:bottom w:val="single" w:color="auto" w:sz="4" w:space="0"/>
              <w:right w:val="single" w:color="auto" w:sz="4" w:space="0"/>
            </w:tcBorders>
            <w:vAlign w:val="center"/>
          </w:tcPr>
          <w:p>
            <w:pPr>
              <w:widowControl/>
              <w:ind w:firstLine="0" w:firstLineChars="0"/>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6</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质量指标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全年常态保障机场治安稳定</w:t>
            </w:r>
          </w:p>
        </w:tc>
        <w:tc>
          <w:tcPr>
            <w:tcW w:w="1134" w:type="dxa"/>
            <w:tcBorders>
              <w:top w:val="nil"/>
              <w:left w:val="nil"/>
              <w:bottom w:val="single" w:color="auto" w:sz="4" w:space="0"/>
              <w:right w:val="single" w:color="auto" w:sz="4" w:space="0"/>
            </w:tcBorders>
            <w:vAlign w:val="center"/>
          </w:tcPr>
          <w:p>
            <w:pPr>
              <w:widowControl/>
              <w:jc w:val="both"/>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维稳</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完成</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10</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10</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时效指标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指标1：</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成本指标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项目成本指标控制在目标范围内</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项目成本指标控制在目标范围内</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完成</w:t>
            </w:r>
          </w:p>
        </w:tc>
        <w:tc>
          <w:tcPr>
            <w:tcW w:w="828" w:type="dxa"/>
            <w:tcBorders>
              <w:top w:val="nil"/>
              <w:left w:val="nil"/>
              <w:bottom w:val="single" w:color="auto" w:sz="4" w:space="0"/>
              <w:right w:val="single" w:color="auto" w:sz="4" w:space="0"/>
            </w:tcBorders>
            <w:vAlign w:val="center"/>
          </w:tcPr>
          <w:p>
            <w:pPr>
              <w:widowControl/>
              <w:ind w:firstLine="200" w:firstLineChars="100"/>
              <w:jc w:val="both"/>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10</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9</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s="Times New Roman"/>
                <w:color w:val="000000"/>
                <w:kern w:val="0"/>
                <w:szCs w:val="21"/>
              </w:rPr>
            </w:pPr>
          </w:p>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益指标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社会经济效益</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无影响社会经济效益行为</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无</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1690"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益指标</w:t>
            </w:r>
          </w:p>
        </w:tc>
        <w:tc>
          <w:tcPr>
            <w:tcW w:w="122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leftChars="0" w:right="0" w:rightChars="0" w:firstLine="0" w:firstLineChars="0"/>
              <w:jc w:val="left"/>
              <w:textAlignment w:val="auto"/>
              <w:outlineLvl w:val="9"/>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项目是否为维护社会安定发挥作用</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leftChars="0" w:right="0" w:rightChars="0" w:firstLine="0" w:firstLineChars="0"/>
              <w:jc w:val="left"/>
              <w:textAlignment w:val="auto"/>
              <w:outlineLvl w:val="9"/>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项目为维护社会安定发挥作用</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leftChars="0" w:right="0" w:rightChars="0" w:firstLine="0" w:firstLineChars="0"/>
              <w:jc w:val="left"/>
              <w:textAlignment w:val="auto"/>
              <w:outlineLvl w:val="9"/>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有效支撑服务保障日常勤务、指挥调度、应急处突、重大敬保卫等工作</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益指标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自然生态效益</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无影响自然生态效益行为</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无</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8</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1480"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可持续影响指标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spacing w:line="200" w:lineRule="exact"/>
              <w:jc w:val="left"/>
              <w:outlineLvl w:val="9"/>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社会影响力方面</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200" w:lineRule="exact"/>
              <w:jc w:val="left"/>
              <w:outlineLvl w:val="9"/>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保障我局所有工作正常开展，不因运维不到位造成负面影响</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200" w:lineRule="exact"/>
              <w:jc w:val="left"/>
              <w:outlineLvl w:val="9"/>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保障我局所有工作正常开展，不因运维不到位造成负面影响</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6</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6</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73"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418"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（10分）</w:t>
            </w: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服务对象满意度指标</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旅客满意度</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不引起旅客投诉</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rPr>
              <w:t>　无</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宋体" w:cs="Times New Roman"/>
                <w:lang w:val="en-US" w:eastAsia="zh-CN"/>
              </w:rPr>
            </w:pPr>
            <w:r>
              <w:rPr>
                <w:rFonts w:ascii="Times New Roman" w:hAnsi="Times New Roman" w:cs="Times New Roman"/>
                <w:lang w:val="en-US" w:eastAsia="zh-CN"/>
              </w:rPr>
              <w:t>10</w:t>
            </w:r>
          </w:p>
          <w:p>
            <w:pPr>
              <w:pStyle w:val="208"/>
              <w:jc w:val="center"/>
              <w:rPr>
                <w:rFonts w:ascii="Times New Roman" w:hAnsi="Times New Roman" w:cs="Times New Roman"/>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sz w:val="20"/>
                <w:szCs w:val="20"/>
                <w:lang w:val="en-US" w:eastAsia="zh-CN"/>
              </w:rPr>
              <w:t>10</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指标2：</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13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2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95" w:hRule="exact"/>
          <w:jc w:val="center"/>
        </w:trPr>
        <w:tc>
          <w:tcPr>
            <w:tcW w:w="6732" w:type="dxa"/>
            <w:gridSpan w:val="6"/>
            <w:tcBorders>
              <w:top w:val="single" w:color="auto" w:sz="4" w:space="0"/>
              <w:left w:val="single" w:color="auto" w:sz="4" w:space="0"/>
              <w:bottom w:val="single" w:color="auto" w:sz="4" w:space="0"/>
              <w:right w:val="single" w:color="000000"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总分</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100</w:t>
            </w:r>
          </w:p>
        </w:tc>
        <w:tc>
          <w:tcPr>
            <w:tcW w:w="8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r>
              <w:rPr>
                <w:rFonts w:ascii="Times New Roman" w:hAnsi="Times New Roman" w:eastAsia="仿宋_GB2312" w:cs="Times New Roman"/>
                <w:color w:val="000000"/>
                <w:kern w:val="0"/>
                <w:szCs w:val="21"/>
                <w:lang w:val="en-US" w:eastAsia="zh-CN"/>
              </w:rPr>
              <w:t>99</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w:t>
            </w:r>
          </w:p>
        </w:tc>
      </w:tr>
    </w:tbl>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cs="Times New Roman"/>
          <w:kern w:val="0"/>
          <w:sz w:val="22"/>
        </w:rPr>
      </w:pP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cs="Times New Roman"/>
          <w:kern w:val="0"/>
          <w:sz w:val="22"/>
        </w:rPr>
      </w:pPr>
      <w:r>
        <w:rPr>
          <w:rFonts w:ascii="Times New Roman" w:hAnsi="Times New Roman" w:eastAsia="仿宋_GB2312" w:cs="Times New Roman"/>
          <w:kern w:val="0"/>
          <w:sz w:val="22"/>
        </w:rPr>
        <w:t>填表人：</w:t>
      </w:r>
      <w:r>
        <w:rPr>
          <w:rFonts w:hint="eastAsia" w:ascii="Times New Roman" w:hAnsi="Times New Roman" w:eastAsia="仿宋_GB2312" w:cs="Times New Roman"/>
          <w:kern w:val="0"/>
          <w:sz w:val="22"/>
          <w:lang w:eastAsia="zh-CN"/>
        </w:rPr>
        <w:t>韩璐</w:t>
      </w:r>
      <w:r>
        <w:rPr>
          <w:rFonts w:hint="eastAsia" w:ascii="Times New Roman" w:hAnsi="Times New Roman" w:eastAsia="仿宋_GB2312" w:cs="Times New Roman"/>
          <w:kern w:val="0"/>
          <w:sz w:val="22"/>
          <w:lang w:val="en-US" w:eastAsia="zh-CN"/>
        </w:rPr>
        <w:t xml:space="preserve"> </w:t>
      </w:r>
      <w:r>
        <w:rPr>
          <w:rFonts w:ascii="Times New Roman" w:hAnsi="Times New Roman" w:eastAsia="仿宋_GB2312" w:cs="Times New Roman"/>
          <w:kern w:val="0"/>
          <w:sz w:val="22"/>
        </w:rPr>
        <w:t>填报日期：</w:t>
      </w:r>
      <w:r>
        <w:rPr>
          <w:rFonts w:hint="eastAsia" w:ascii="Times New Roman" w:hAnsi="Times New Roman" w:eastAsia="仿宋_GB2312" w:cs="Times New Roman"/>
          <w:kern w:val="0"/>
          <w:sz w:val="22"/>
          <w:lang w:val="en-US" w:eastAsia="zh-CN"/>
        </w:rPr>
        <w:t xml:space="preserve">2026.5.08   </w:t>
      </w:r>
      <w:r>
        <w:rPr>
          <w:rFonts w:ascii="Times New Roman" w:hAnsi="Times New Roman" w:eastAsia="仿宋_GB2312" w:cs="Times New Roman"/>
          <w:kern w:val="0"/>
          <w:sz w:val="22"/>
        </w:rPr>
        <w:t>联系电话：</w:t>
      </w:r>
      <w:r>
        <w:rPr>
          <w:rFonts w:hint="eastAsia" w:ascii="Times New Roman" w:hAnsi="Times New Roman" w:eastAsia="仿宋_GB2312" w:cs="Times New Roman"/>
          <w:kern w:val="0"/>
          <w:sz w:val="22"/>
          <w:lang w:val="en-US" w:eastAsia="zh-CN"/>
        </w:rPr>
        <w:t xml:space="preserve">15773161579  </w:t>
      </w:r>
      <w:r>
        <w:rPr>
          <w:rFonts w:ascii="Times New Roman" w:hAnsi="Times New Roman" w:eastAsia="仿宋_GB2312" w:cs="Times New Roman"/>
          <w:kern w:val="0"/>
          <w:sz w:val="22"/>
        </w:rPr>
        <w:t>单位负责人签字：</w:t>
      </w:r>
    </w:p>
    <w:p>
      <w:pPr>
        <w:jc w:val="center"/>
        <w:rPr>
          <w:rFonts w:ascii="Times New Roman" w:hAnsi="Times New Roman" w:eastAsia="仿宋_GB2312" w:cs="Times New Roman"/>
          <w:sz w:val="22"/>
          <w:szCs w:val="22"/>
        </w:rPr>
      </w:pPr>
    </w:p>
    <w:p>
      <w:pPr>
        <w:jc w:val="center"/>
        <w:rPr>
          <w:rFonts w:ascii="Times New Roman" w:hAnsi="Times New Roman" w:eastAsia="仿宋_GB2312" w:cs="Times New Roman"/>
          <w:sz w:val="22"/>
          <w:szCs w:val="2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rPr>
          <w:rFonts w:hint="eastAsia" w:ascii="Times New Roman" w:hAnsi="Times New Roman" w:eastAsia="黑体"/>
          <w:color w:val="000000"/>
          <w:kern w:val="0"/>
          <w:sz w:val="30"/>
          <w:szCs w:val="30"/>
          <w:lang w:val="en-US" w:eastAsia="zh-CN"/>
        </w:rPr>
      </w:pPr>
      <w:r>
        <w:rPr>
          <w:rFonts w:hint="eastAsia" w:ascii="Times New Roman" w:hAnsi="Times New Roman" w:eastAsia="黑体"/>
          <w:color w:val="000000"/>
          <w:kern w:val="0"/>
          <w:sz w:val="30"/>
          <w:szCs w:val="30"/>
          <w:lang w:eastAsia="zh-CN"/>
        </w:rPr>
        <w:t>附件</w:t>
      </w:r>
      <w:r>
        <w:rPr>
          <w:rFonts w:hint="eastAsia" w:ascii="Times New Roman" w:hAnsi="Times New Roman" w:eastAsia="黑体"/>
          <w:color w:val="000000"/>
          <w:kern w:val="0"/>
          <w:sz w:val="30"/>
          <w:szCs w:val="30"/>
          <w:lang w:val="en-US" w:eastAsia="zh-CN"/>
        </w:rPr>
        <w:t xml:space="preserve"> 8</w:t>
      </w:r>
    </w:p>
    <w:p>
      <w:pPr>
        <w:jc w:val="both"/>
        <w:rPr>
          <w:rFonts w:ascii="Times New Roman" w:hAnsi="Times New Roman" w:eastAsia="方正小标宋_GBK" w:cs="Times New Roman"/>
          <w:sz w:val="52"/>
          <w:szCs w:val="52"/>
        </w:rPr>
      </w:pPr>
    </w:p>
    <w:p>
      <w:pPr>
        <w:jc w:val="center"/>
        <w:rPr>
          <w:rFonts w:ascii="Times New Roman" w:hAnsi="Times New Roman" w:eastAsia="方正小标宋_GBK" w:cs="Times New Roman"/>
          <w:sz w:val="52"/>
          <w:szCs w:val="52"/>
        </w:rPr>
      </w:pPr>
    </w:p>
    <w:p>
      <w:pPr>
        <w:pStyle w:val="2"/>
        <w:rPr>
          <w:rFonts w:ascii="Times New Roman" w:hAnsi="Times New Roman" w:eastAsia="方正小标宋_GBK" w:cs="Times New Roman"/>
          <w:sz w:val="52"/>
          <w:szCs w:val="52"/>
        </w:rPr>
      </w:pPr>
    </w:p>
    <w:p>
      <w:pPr>
        <w:rPr>
          <w:rFonts w:hint="eastAsia" w:ascii="方正小标宋简体" w:hAnsi="方正小标宋简体" w:eastAsia="方正小标宋简体" w:cs="方正小标宋简体"/>
          <w:sz w:val="52"/>
          <w:szCs w:val="52"/>
        </w:rPr>
      </w:pPr>
    </w:p>
    <w:p>
      <w:pPr>
        <w:jc w:val="center"/>
        <w:rPr>
          <w:rFonts w:hint="eastAsia" w:ascii="方正小标宋简体" w:hAnsi="方正小标宋简体" w:eastAsia="方正小标宋简体" w:cs="方正小标宋简体"/>
          <w:sz w:val="52"/>
          <w:szCs w:val="52"/>
          <w:lang w:eastAsia="zh-CN"/>
        </w:rPr>
      </w:pPr>
      <w:r>
        <w:rPr>
          <w:rFonts w:hint="eastAsia" w:ascii="方正小标宋简体" w:hAnsi="方正小标宋简体" w:eastAsia="方正小标宋简体" w:cs="方正小标宋简体"/>
          <w:sz w:val="52"/>
          <w:szCs w:val="52"/>
        </w:rPr>
        <w:t>202</w:t>
      </w:r>
      <w:r>
        <w:rPr>
          <w:rFonts w:hint="eastAsia" w:ascii="方正小标宋简体" w:hAnsi="方正小标宋简体" w:eastAsia="方正小标宋简体" w:cs="方正小标宋简体"/>
          <w:sz w:val="52"/>
          <w:szCs w:val="52"/>
          <w:lang w:val="en-US" w:eastAsia="zh-CN"/>
        </w:rPr>
        <w:t>5</w:t>
      </w:r>
      <w:r>
        <w:rPr>
          <w:rFonts w:hint="eastAsia" w:ascii="方正小标宋简体" w:hAnsi="方正小标宋简体" w:eastAsia="方正小标宋简体" w:cs="方正小标宋简体"/>
          <w:sz w:val="52"/>
          <w:szCs w:val="52"/>
        </w:rPr>
        <w:t>年</w:t>
      </w:r>
      <w:r>
        <w:rPr>
          <w:rFonts w:hint="eastAsia" w:ascii="方正小标宋简体" w:hAnsi="方正小标宋简体" w:eastAsia="方正小标宋简体" w:cs="方正小标宋简体"/>
          <w:sz w:val="52"/>
          <w:szCs w:val="52"/>
          <w:lang w:eastAsia="zh-CN"/>
        </w:rPr>
        <w:t>度湖南省强制医疗所</w:t>
      </w:r>
    </w:p>
    <w:p>
      <w:pPr>
        <w:jc w:val="center"/>
        <w:rPr>
          <w:rFonts w:hint="eastAsia"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整体支出绩效自评报告</w:t>
      </w:r>
    </w:p>
    <w:p>
      <w:pPr>
        <w:jc w:val="center"/>
        <w:rPr>
          <w:rFonts w:ascii="Times New Roman" w:hAnsi="Times New Roman" w:eastAsia="方正小标宋_GBK" w:cs="Times New Roman"/>
          <w:b/>
          <w:sz w:val="52"/>
          <w:szCs w:val="52"/>
        </w:rPr>
      </w:pP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jc w:val="center"/>
        <w:rPr>
          <w:rFonts w:ascii="Times New Roman" w:hAnsi="Times New Roman" w:eastAsia="楷体_GB2312" w:cs="Times New Roman"/>
          <w:b/>
          <w:sz w:val="32"/>
          <w:szCs w:val="32"/>
        </w:rPr>
      </w:pPr>
    </w:p>
    <w:p>
      <w:pPr>
        <w:pStyle w:val="204"/>
      </w:pPr>
    </w:p>
    <w:p>
      <w:pPr>
        <w:jc w:val="center"/>
        <w:rPr>
          <w:rFonts w:ascii="Times New Roman" w:hAnsi="Times New Roman" w:eastAsia="楷体_GB2312" w:cs="Times New Roman"/>
          <w:b/>
          <w:sz w:val="32"/>
          <w:szCs w:val="32"/>
        </w:rPr>
      </w:pPr>
    </w:p>
    <w:p>
      <w:pPr>
        <w:spacing w:line="600" w:lineRule="exact"/>
        <w:ind w:firstLine="1920" w:firstLineChars="600"/>
        <w:jc w:val="both"/>
        <w:rPr>
          <w:rFonts w:hint="eastAsia" w:ascii="Times New Roman" w:hAnsi="Times New Roman" w:eastAsia="仿宋_GB2312" w:cs="Times New Roman"/>
          <w:sz w:val="32"/>
          <w:szCs w:val="32"/>
          <w:u w:val="single"/>
          <w:lang w:val="en-US" w:eastAsia="zh-CN"/>
        </w:rPr>
      </w:pPr>
      <w:r>
        <w:rPr>
          <w:rFonts w:ascii="Times New Roman" w:hAnsi="Times New Roman" w:eastAsia="仿宋_GB2312" w:cs="Times New Roman"/>
          <w:sz w:val="32"/>
          <w:szCs w:val="32"/>
        </w:rPr>
        <w:t>部门（单位）名称：</w:t>
      </w:r>
      <w:r>
        <w:rPr>
          <w:rFonts w:hint="eastAsia" w:ascii="Times New Roman" w:hAnsi="Times New Roman" w:eastAsia="仿宋_GB2312" w:cs="Times New Roman"/>
          <w:sz w:val="32"/>
          <w:szCs w:val="32"/>
          <w:lang w:eastAsia="zh-CN"/>
        </w:rPr>
        <w:t>湖南省强制医疗所</w:t>
      </w:r>
    </w:p>
    <w:p>
      <w:pPr>
        <w:spacing w:line="600" w:lineRule="exact"/>
        <w:ind w:firstLine="3200" w:firstLineChars="1000"/>
        <w:rPr>
          <w:rFonts w:ascii="Times New Roman" w:hAnsi="Times New Roman" w:eastAsia="楷体_GB2312" w:cs="Times New Roman"/>
          <w:sz w:val="32"/>
          <w:szCs w:val="32"/>
        </w:rPr>
      </w:pPr>
      <w:r>
        <w:rPr>
          <w:rFonts w:hint="eastAsia" w:ascii="Times New Roman" w:hAnsi="Times New Roman" w:eastAsia="楷体_GB2312" w:cs="Times New Roman"/>
          <w:sz w:val="32"/>
          <w:szCs w:val="32"/>
          <w:lang w:val="en-US" w:eastAsia="zh-CN"/>
        </w:rPr>
        <w:t>2026</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5</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11</w:t>
      </w:r>
      <w:r>
        <w:rPr>
          <w:rFonts w:ascii="Times New Roman" w:hAnsi="Times New Roman" w:eastAsia="楷体_GB2312" w:cs="Times New Roman"/>
          <w:sz w:val="32"/>
          <w:szCs w:val="32"/>
        </w:rPr>
        <w:t>日</w:t>
      </w:r>
    </w:p>
    <w:p>
      <w:pPr>
        <w:jc w:val="center"/>
        <w:rPr>
          <w:rFonts w:ascii="Times New Roman" w:hAnsi="Times New Roman" w:eastAsia="黑体" w:cs="Times New Roman"/>
          <w:sz w:val="32"/>
          <w:szCs w:val="32"/>
        </w:rPr>
      </w:pP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（此页为封面）</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黑体"/>
          <w:sz w:val="32"/>
          <w:szCs w:val="32"/>
        </w:rPr>
      </w:pPr>
      <w:r>
        <w:rPr>
          <w:rFonts w:eastAsia="仿宋_GB2312"/>
          <w:sz w:val="32"/>
          <w:szCs w:val="32"/>
        </w:rPr>
        <w:br w:type="page" w:clear="all"/>
      </w:r>
      <w:r>
        <w:rPr>
          <w:rFonts w:eastAsia="黑体"/>
          <w:sz w:val="32"/>
          <w:szCs w:val="32"/>
        </w:rPr>
        <w:t>一、基本情况</w:t>
      </w:r>
    </w:p>
    <w:p>
      <w:pPr>
        <w:keepNext w:val="0"/>
        <w:keepLines w:val="0"/>
        <w:pageBreakBefore w:val="0"/>
        <w:kinsoku/>
        <w:wordWrap/>
        <w:overflowPunct/>
        <w:topLinePunct w:val="0"/>
        <w:autoSpaceDE/>
        <w:autoSpaceDN/>
        <w:bidi w:val="0"/>
        <w:adjustRightInd/>
        <w:snapToGrid/>
        <w:spacing w:line="640" w:lineRule="exact"/>
        <w:ind w:leftChars="0" w:firstLine="643" w:firstLineChars="200"/>
        <w:textAlignment w:val="auto"/>
        <w:rPr>
          <w:rFonts w:eastAsia="楷体_GB2312"/>
          <w:b/>
          <w:sz w:val="32"/>
          <w:szCs w:val="32"/>
        </w:rPr>
      </w:pPr>
      <w:r>
        <w:rPr>
          <w:rFonts w:eastAsia="楷体_GB2312"/>
          <w:b/>
          <w:sz w:val="32"/>
          <w:szCs w:val="32"/>
        </w:rPr>
        <w:t>（一）单位基本情况</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eastAsia="仿宋_GB2312"/>
          <w:sz w:val="32"/>
        </w:rPr>
      </w:pPr>
      <w:r>
        <w:rPr>
          <w:rFonts w:hint="eastAsia" w:ascii="仿宋_GB2312" w:hAnsi="Times New Roman" w:eastAsia="仿宋_GB2312" w:cs="Times New Roman"/>
          <w:sz w:val="32"/>
          <w:lang w:eastAsia="zh-CN"/>
        </w:rPr>
        <w:t>湖南省强制医疗所是直接隶属于省公安厅管理的正处级执法勤务机构，地处岳阳市平江县，负责收治全省</w:t>
      </w:r>
      <w:r>
        <w:rPr>
          <w:rFonts w:hint="eastAsia" w:ascii="仿宋_GB2312" w:eastAsia="仿宋_GB2312"/>
          <w:sz w:val="32"/>
        </w:rPr>
        <w:t>范围</w:t>
      </w:r>
      <w:r>
        <w:rPr>
          <w:rFonts w:hint="eastAsia" w:ascii="仿宋_GB2312" w:eastAsia="仿宋_GB2312"/>
          <w:sz w:val="32"/>
          <w:lang w:eastAsia="zh-CN"/>
        </w:rPr>
        <w:t>内经法院判决执行强制医疗的</w:t>
      </w:r>
      <w:r>
        <w:rPr>
          <w:rFonts w:hint="eastAsia" w:ascii="仿宋_GB2312" w:eastAsia="仿宋_GB2312"/>
          <w:sz w:val="32"/>
        </w:rPr>
        <w:t>肇事肇祸精神病人。单位</w:t>
      </w:r>
      <w:r>
        <w:rPr>
          <w:rFonts w:hint="eastAsia" w:ascii="仿宋_GB2312" w:eastAsia="仿宋_GB2312"/>
          <w:sz w:val="32"/>
          <w:lang w:eastAsia="zh-CN"/>
        </w:rPr>
        <w:t>民警</w:t>
      </w:r>
      <w:r>
        <w:rPr>
          <w:rFonts w:hint="eastAsia" w:ascii="仿宋_GB2312" w:eastAsia="仿宋_GB2312"/>
          <w:sz w:val="32"/>
        </w:rPr>
        <w:t>编制</w:t>
      </w:r>
      <w:r>
        <w:rPr>
          <w:rFonts w:hint="eastAsia" w:ascii="仿宋_GB2312" w:eastAsia="仿宋_GB2312"/>
          <w:sz w:val="32"/>
          <w:lang w:eastAsia="zh-CN"/>
        </w:rPr>
        <w:t>数</w:t>
      </w:r>
      <w:r>
        <w:rPr>
          <w:rFonts w:hint="eastAsia" w:ascii="仿宋_GB2312" w:eastAsia="仿宋_GB2312"/>
          <w:sz w:val="32"/>
        </w:rPr>
        <w:t>为</w:t>
      </w:r>
      <w:r>
        <w:rPr>
          <w:rFonts w:hint="eastAsia" w:ascii="仿宋_GB2312" w:eastAsia="仿宋_GB2312"/>
          <w:sz w:val="32"/>
          <w:lang w:val="en-US" w:eastAsia="zh-CN"/>
        </w:rPr>
        <w:t>16</w:t>
      </w:r>
      <w:r>
        <w:rPr>
          <w:rFonts w:hint="eastAsia" w:ascii="仿宋_GB2312" w:eastAsia="仿宋_GB2312"/>
          <w:sz w:val="32"/>
        </w:rPr>
        <w:t>人，</w:t>
      </w:r>
      <w:r>
        <w:rPr>
          <w:rFonts w:hint="eastAsia" w:ascii="仿宋_GB2312" w:eastAsia="仿宋_GB2312"/>
          <w:sz w:val="32"/>
          <w:lang w:eastAsia="zh-CN"/>
        </w:rPr>
        <w:t>年末</w:t>
      </w:r>
      <w:r>
        <w:rPr>
          <w:rFonts w:hint="eastAsia" w:ascii="仿宋_GB2312" w:eastAsia="仿宋_GB2312"/>
          <w:sz w:val="32"/>
        </w:rPr>
        <w:t>实有人数为</w:t>
      </w:r>
      <w:r>
        <w:rPr>
          <w:rFonts w:hint="eastAsia" w:ascii="仿宋_GB2312" w:eastAsia="仿宋_GB2312"/>
          <w:sz w:val="32"/>
          <w:lang w:val="en-US" w:eastAsia="zh-CN"/>
        </w:rPr>
        <w:t>12</w:t>
      </w:r>
      <w:r>
        <w:rPr>
          <w:rFonts w:hint="eastAsia" w:ascii="仿宋_GB2312" w:eastAsia="仿宋_GB2312"/>
          <w:sz w:val="32"/>
        </w:rPr>
        <w:t>人</w:t>
      </w:r>
      <w:r>
        <w:rPr>
          <w:rFonts w:hint="eastAsia" w:ascii="仿宋_GB2312" w:eastAsia="仿宋_GB2312"/>
          <w:sz w:val="32"/>
          <w:lang w:eastAsia="zh-CN"/>
        </w:rPr>
        <w:t>，年末在职协护员</w:t>
      </w:r>
      <w:r>
        <w:rPr>
          <w:rFonts w:hint="eastAsia" w:ascii="仿宋_GB2312" w:eastAsia="仿宋_GB2312"/>
          <w:sz w:val="32"/>
          <w:lang w:val="en-US" w:eastAsia="zh-CN"/>
        </w:rPr>
        <w:t>164人，在治病人846人</w:t>
      </w:r>
      <w:r>
        <w:rPr>
          <w:rFonts w:hint="eastAsia" w:ascii="仿宋_GB2312" w:eastAsia="仿宋_GB2312"/>
          <w:sz w:val="32"/>
        </w:rPr>
        <w:t>。</w:t>
      </w:r>
    </w:p>
    <w:p>
      <w:pPr>
        <w:keepNext w:val="0"/>
        <w:keepLines w:val="0"/>
        <w:pageBreakBefore w:val="0"/>
        <w:numPr>
          <w:ilvl w:val="0"/>
          <w:numId w:val="9"/>
        </w:numPr>
        <w:kinsoku/>
        <w:wordWrap/>
        <w:overflowPunct/>
        <w:topLinePunct w:val="0"/>
        <w:autoSpaceDE/>
        <w:autoSpaceDN/>
        <w:bidi w:val="0"/>
        <w:adjustRightInd/>
        <w:snapToGrid/>
        <w:spacing w:line="640" w:lineRule="exact"/>
        <w:ind w:leftChars="0" w:firstLine="643" w:firstLineChars="200"/>
        <w:textAlignment w:val="auto"/>
        <w:rPr>
          <w:rFonts w:eastAsia="楷体_GB2312"/>
          <w:b/>
          <w:sz w:val="32"/>
          <w:szCs w:val="32"/>
        </w:rPr>
      </w:pPr>
      <w:r>
        <w:rPr>
          <w:rFonts w:eastAsia="楷体_GB2312"/>
          <w:b/>
          <w:sz w:val="32"/>
          <w:szCs w:val="32"/>
        </w:rPr>
        <w:t>部门（单位）年度整体支出绩效目标，省级专项资金绩效目标、其他项目支出（除省级专项资金以外）绩效目标</w:t>
      </w:r>
    </w:p>
    <w:p>
      <w:pPr>
        <w:pStyle w:val="2"/>
        <w:keepNext w:val="0"/>
        <w:keepLines w:val="0"/>
        <w:pageBreakBefore w:val="0"/>
        <w:numPr>
          <w:ilvl w:val="0"/>
          <w:numId w:val="0"/>
        </w:numPr>
        <w:kinsoku/>
        <w:wordWrap/>
        <w:overflowPunct/>
        <w:topLinePunct w:val="0"/>
        <w:autoSpaceDE/>
        <w:autoSpaceDN/>
        <w:bidi w:val="0"/>
        <w:adjustRightInd/>
        <w:snapToGrid/>
        <w:spacing w:before="0" w:after="0"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1、治疗康复目标：通过系统治疗，使被强制医疗人员病情改善率≥95%，病情得到明显改善，症状得到有效控制；患者生活自理能力达标率≥90%，具备一定的生活自理能力和社会适应能力。</w:t>
      </w:r>
    </w:p>
    <w:p>
      <w:pPr>
        <w:pStyle w:val="2"/>
        <w:keepNext w:val="0"/>
        <w:keepLines w:val="0"/>
        <w:pageBreakBefore w:val="0"/>
        <w:numPr>
          <w:ilvl w:val="0"/>
          <w:numId w:val="0"/>
        </w:numPr>
        <w:kinsoku/>
        <w:wordWrap/>
        <w:overflowPunct/>
        <w:topLinePunct w:val="0"/>
        <w:autoSpaceDE/>
        <w:autoSpaceDN/>
        <w:bidi w:val="0"/>
        <w:adjustRightInd/>
        <w:snapToGrid/>
        <w:spacing w:before="0" w:after="0"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2、安全管理目标：确保强制医疗场所全年无重大安全事故发生，杜绝被强制医疗人员自伤、自残、伤害他人事件发生，逃脱事件发生率为零，安全隐患整改率100%。</w:t>
      </w:r>
    </w:p>
    <w:p>
      <w:pPr>
        <w:pStyle w:val="2"/>
        <w:keepNext w:val="0"/>
        <w:keepLines w:val="0"/>
        <w:pageBreakBefore w:val="0"/>
        <w:numPr>
          <w:ilvl w:val="0"/>
          <w:numId w:val="0"/>
        </w:numPr>
        <w:kinsoku/>
        <w:wordWrap/>
        <w:overflowPunct/>
        <w:topLinePunct w:val="0"/>
        <w:autoSpaceDE/>
        <w:autoSpaceDN/>
        <w:bidi w:val="0"/>
        <w:adjustRightInd/>
        <w:snapToGrid/>
        <w:spacing w:before="0" w:after="0"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3、规范评估目标：按照规定的时间和标准，对所有被强制医疗人员进行病情评估，评估报告规范率达到100%，为法院解除强制医疗决定提供科学准确的依据。</w:t>
      </w:r>
    </w:p>
    <w:p>
      <w:pPr>
        <w:pStyle w:val="2"/>
        <w:keepNext w:val="0"/>
        <w:keepLines w:val="0"/>
        <w:pageBreakBefore w:val="0"/>
        <w:kinsoku/>
        <w:wordWrap/>
        <w:overflowPunct/>
        <w:topLinePunct w:val="0"/>
        <w:autoSpaceDE/>
        <w:autoSpaceDN/>
        <w:bidi w:val="0"/>
        <w:adjustRightInd/>
        <w:snapToGrid/>
        <w:spacing w:before="0" w:after="0"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4、社会影响目标：通过有效的强制医疗措施，减少被强制医疗人员因病情导致的社会危害行为，努力提高公众对强制医疗工作的认可度≥90%，提升社会安全感。</w:t>
      </w:r>
    </w:p>
    <w:p>
      <w:pPr>
        <w:pStyle w:val="213"/>
        <w:keepNext w:val="0"/>
        <w:keepLines w:val="0"/>
        <w:pageBreakBefore w:val="0"/>
        <w:kinsoku/>
        <w:wordWrap/>
        <w:overflowPunct/>
        <w:topLinePunct w:val="0"/>
        <w:autoSpaceDE/>
        <w:autoSpaceDN/>
        <w:bidi w:val="0"/>
        <w:adjustRightInd/>
        <w:snapToGrid/>
        <w:spacing w:line="640" w:lineRule="exact"/>
        <w:ind w:left="0" w:leftChars="0" w:firstLine="640" w:firstLineChars="200"/>
        <w:textAlignment w:val="auto"/>
        <w:rPr>
          <w:rFonts w:ascii="Times New Roman" w:hAnsi="Times New Roman" w:eastAsia="黑体"/>
          <w:sz w:val="32"/>
          <w:szCs w:val="32"/>
        </w:rPr>
      </w:pPr>
      <w:r>
        <w:rPr>
          <w:rFonts w:ascii="Times New Roman" w:hAnsi="Times New Roman" w:eastAsia="黑体"/>
          <w:sz w:val="32"/>
          <w:szCs w:val="32"/>
        </w:rPr>
        <w:t>二、一般公共预算支出情况</w:t>
      </w:r>
    </w:p>
    <w:p>
      <w:pPr>
        <w:pStyle w:val="213"/>
        <w:keepNext w:val="0"/>
        <w:keepLines w:val="0"/>
        <w:pageBreakBefore w:val="0"/>
        <w:kinsoku/>
        <w:wordWrap/>
        <w:overflowPunct/>
        <w:topLinePunct w:val="0"/>
        <w:autoSpaceDE/>
        <w:autoSpaceDN/>
        <w:bidi w:val="0"/>
        <w:adjustRightInd/>
        <w:snapToGrid/>
        <w:spacing w:line="640" w:lineRule="exact"/>
        <w:ind w:leftChars="0" w:firstLine="643" w:firstLineChars="200"/>
        <w:textAlignment w:val="auto"/>
        <w:rPr>
          <w:rFonts w:ascii="Times New Roman" w:hAnsi="Times New Roman" w:eastAsia="楷体_GB2312"/>
          <w:b/>
          <w:sz w:val="32"/>
          <w:szCs w:val="32"/>
        </w:rPr>
      </w:pPr>
      <w:r>
        <w:rPr>
          <w:rFonts w:ascii="Times New Roman" w:hAnsi="Times New Roman" w:eastAsia="楷体_GB2312"/>
          <w:b/>
          <w:sz w:val="32"/>
          <w:szCs w:val="32"/>
        </w:rPr>
        <w:t>（一）基本支出情况</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eastAsia="仿宋_GB2312"/>
          <w:sz w:val="32"/>
          <w:lang w:val="en-US" w:eastAsia="zh-CN"/>
        </w:rPr>
      </w:pPr>
      <w:r>
        <w:rPr>
          <w:rFonts w:ascii="仿宋_GB2312" w:eastAsia="仿宋_GB2312"/>
          <w:sz w:val="32"/>
        </w:rPr>
        <w:t>20</w:t>
      </w:r>
      <w:r>
        <w:rPr>
          <w:rFonts w:hint="eastAsia" w:ascii="仿宋_GB2312" w:eastAsia="仿宋_GB2312"/>
          <w:sz w:val="32"/>
          <w:lang w:val="en-US" w:eastAsia="zh-CN"/>
        </w:rPr>
        <w:t>25</w:t>
      </w:r>
      <w:r>
        <w:rPr>
          <w:rFonts w:hint="eastAsia" w:ascii="仿宋_GB2312" w:eastAsia="仿宋_GB2312"/>
          <w:sz w:val="32"/>
        </w:rPr>
        <w:t>年年末基本支出决算数为</w:t>
      </w:r>
      <w:r>
        <w:rPr>
          <w:rFonts w:hint="eastAsia" w:ascii="仿宋_GB2312" w:eastAsia="仿宋_GB2312"/>
          <w:sz w:val="32"/>
          <w:lang w:val="en-US" w:eastAsia="zh-CN"/>
        </w:rPr>
        <w:t>936.24</w:t>
      </w:r>
      <w:r>
        <w:rPr>
          <w:rFonts w:hint="eastAsia" w:ascii="仿宋_GB2312" w:eastAsia="仿宋_GB2312"/>
          <w:sz w:val="32"/>
        </w:rPr>
        <w:t>万元，日常公用经费支出</w:t>
      </w:r>
      <w:r>
        <w:rPr>
          <w:rFonts w:hint="eastAsia" w:ascii="仿宋_GB2312" w:eastAsia="仿宋_GB2312"/>
          <w:sz w:val="32"/>
          <w:lang w:val="en-US" w:eastAsia="zh-CN"/>
        </w:rPr>
        <w:t>936.24</w:t>
      </w:r>
      <w:r>
        <w:rPr>
          <w:rFonts w:hint="eastAsia" w:ascii="仿宋_GB2312" w:eastAsia="仿宋_GB2312"/>
          <w:sz w:val="32"/>
        </w:rPr>
        <w:t>万元</w:t>
      </w:r>
      <w:r>
        <w:rPr>
          <w:rFonts w:hint="eastAsia" w:ascii="仿宋_GB2312" w:eastAsia="仿宋_GB2312"/>
          <w:sz w:val="32"/>
          <w:lang w:val="en-US" w:eastAsia="zh-CN"/>
        </w:rPr>
        <w:t>,其中：</w:t>
      </w:r>
    </w:p>
    <w:p>
      <w:pPr>
        <w:pStyle w:val="2"/>
        <w:keepNext w:val="0"/>
        <w:keepLines w:val="0"/>
        <w:pageBreakBefore w:val="0"/>
        <w:widowControl w:val="0"/>
        <w:numPr>
          <w:ilvl w:val="0"/>
          <w:numId w:val="10"/>
        </w:numPr>
        <w:kinsoku/>
        <w:wordWrap/>
        <w:overflowPunct/>
        <w:topLinePunct w:val="0"/>
        <w:autoSpaceDE/>
        <w:autoSpaceDN/>
        <w:bidi w:val="0"/>
        <w:adjustRightInd/>
        <w:snapToGrid/>
        <w:spacing w:before="0" w:after="0" w:line="640" w:lineRule="exact"/>
        <w:ind w:leftChars="0" w:firstLine="640" w:firstLineChars="200"/>
        <w:textAlignment w:val="auto"/>
        <w:outlineLvl w:val="9"/>
        <w:rPr>
          <w:rFonts w:hint="eastAsia" w:ascii="仿宋_GB2312" w:hAnsi="仿宋" w:eastAsia="仿宋_GB2312" w:cs="Times New Roman"/>
          <w:sz w:val="32"/>
          <w:szCs w:val="24"/>
          <w:lang w:val="en-US" w:eastAsia="zh-CN" w:bidi="ar-SA"/>
        </w:rPr>
      </w:pPr>
      <w:r>
        <w:rPr>
          <w:rFonts w:hint="eastAsia" w:ascii="仿宋_GB2312" w:hAnsi="仿宋" w:eastAsia="仿宋_GB2312" w:cs="Times New Roman"/>
          <w:sz w:val="32"/>
          <w:szCs w:val="24"/>
          <w:lang w:val="en-US" w:eastAsia="zh-CN" w:bidi="ar-SA"/>
        </w:rPr>
        <w:t>三公经费12.96万元；</w:t>
      </w:r>
    </w:p>
    <w:p>
      <w:pPr>
        <w:keepNext w:val="0"/>
        <w:keepLines w:val="0"/>
        <w:pageBreakBefore w:val="0"/>
        <w:widowControl w:val="0"/>
        <w:numPr>
          <w:ilvl w:val="0"/>
          <w:numId w:val="10"/>
        </w:numPr>
        <w:kinsoku/>
        <w:wordWrap/>
        <w:overflowPunct/>
        <w:topLinePunct w:val="0"/>
        <w:autoSpaceDE/>
        <w:autoSpaceDN/>
        <w:bidi w:val="0"/>
        <w:adjustRightInd/>
        <w:snapToGrid/>
        <w:spacing w:line="640" w:lineRule="exact"/>
        <w:ind w:leftChars="0" w:firstLine="640" w:firstLineChars="200"/>
        <w:textAlignment w:val="auto"/>
        <w:outlineLvl w:val="9"/>
        <w:rPr>
          <w:rFonts w:ascii="仿宋_GB2312" w:hAnsi="仿宋" w:eastAsia="仿宋_GB2312" w:cs="Times New Roman"/>
          <w:sz w:val="32"/>
          <w:szCs w:val="24"/>
          <w:lang w:val="en-US" w:eastAsia="zh-CN" w:bidi="ar-SA"/>
        </w:rPr>
      </w:pPr>
      <w:r>
        <w:rPr>
          <w:rFonts w:hint="eastAsia" w:ascii="仿宋_GB2312" w:hAnsi="仿宋" w:eastAsia="仿宋_GB2312" w:cs="Times New Roman"/>
          <w:sz w:val="32"/>
          <w:szCs w:val="24"/>
          <w:lang w:val="en-US" w:eastAsia="zh-CN" w:bidi="ar-SA"/>
        </w:rPr>
        <w:t>水费、电费、差旅费50万元；</w:t>
      </w:r>
    </w:p>
    <w:p>
      <w:pPr>
        <w:pStyle w:val="2"/>
        <w:keepNext w:val="0"/>
        <w:keepLines w:val="0"/>
        <w:pageBreakBefore w:val="0"/>
        <w:widowControl w:val="0"/>
        <w:numPr>
          <w:ilvl w:val="0"/>
          <w:numId w:val="10"/>
        </w:numPr>
        <w:kinsoku/>
        <w:wordWrap/>
        <w:overflowPunct/>
        <w:topLinePunct w:val="0"/>
        <w:autoSpaceDE/>
        <w:autoSpaceDN/>
        <w:bidi w:val="0"/>
        <w:adjustRightInd/>
        <w:snapToGrid/>
        <w:spacing w:before="0" w:after="0" w:line="640" w:lineRule="exact"/>
        <w:ind w:left="0" w:leftChars="0" w:firstLine="640" w:firstLineChars="200"/>
        <w:textAlignment w:val="auto"/>
        <w:outlineLvl w:val="9"/>
        <w:rPr>
          <w:rFonts w:hint="eastAsia" w:ascii="仿宋_GB2312" w:hAnsi="仿宋" w:eastAsia="仿宋_GB2312" w:cs="Times New Roman"/>
          <w:sz w:val="32"/>
          <w:szCs w:val="24"/>
          <w:lang w:val="en-US" w:eastAsia="zh-CN" w:bidi="ar-SA"/>
        </w:rPr>
      </w:pPr>
      <w:r>
        <w:rPr>
          <w:rFonts w:hint="eastAsia" w:ascii="仿宋_GB2312" w:hAnsi="仿宋" w:eastAsia="仿宋_GB2312" w:cs="Times New Roman"/>
          <w:sz w:val="32"/>
          <w:szCs w:val="24"/>
          <w:lang w:val="en-US" w:eastAsia="zh-CN" w:bidi="ar-SA"/>
        </w:rPr>
        <w:t>办公费15万元；</w:t>
      </w:r>
    </w:p>
    <w:p>
      <w:pPr>
        <w:keepNext w:val="0"/>
        <w:keepLines w:val="0"/>
        <w:pageBreakBefore w:val="0"/>
        <w:widowControl w:val="0"/>
        <w:numPr>
          <w:ilvl w:val="0"/>
          <w:numId w:val="10"/>
        </w:numPr>
        <w:kinsoku/>
        <w:wordWrap/>
        <w:overflowPunct/>
        <w:topLinePunct w:val="0"/>
        <w:autoSpaceDE/>
        <w:autoSpaceDN/>
        <w:bidi w:val="0"/>
        <w:adjustRightInd/>
        <w:snapToGrid/>
        <w:spacing w:line="640" w:lineRule="exact"/>
        <w:ind w:left="0" w:leftChars="0" w:firstLine="640" w:firstLineChars="200"/>
        <w:textAlignment w:val="auto"/>
        <w:outlineLvl w:val="9"/>
        <w:rPr>
          <w:rFonts w:ascii="仿宋_GB2312" w:hAnsi="仿宋" w:eastAsia="仿宋_GB2312" w:cs="Times New Roman"/>
          <w:sz w:val="32"/>
          <w:szCs w:val="24"/>
          <w:lang w:val="en-US" w:eastAsia="zh-CN" w:bidi="ar-SA"/>
        </w:rPr>
      </w:pPr>
      <w:r>
        <w:rPr>
          <w:rFonts w:ascii="仿宋_GB2312" w:hAnsi="仿宋" w:eastAsia="仿宋_GB2312" w:cs="Times New Roman"/>
          <w:sz w:val="32"/>
          <w:szCs w:val="24"/>
          <w:lang w:val="en-US" w:eastAsia="zh-CN" w:bidi="ar-SA"/>
        </w:rPr>
        <w:t>劳务费</w:t>
      </w:r>
      <w:r>
        <w:rPr>
          <w:rFonts w:hint="eastAsia" w:ascii="仿宋_GB2312" w:hAnsi="仿宋" w:eastAsia="仿宋_GB2312" w:cs="Times New Roman"/>
          <w:sz w:val="32"/>
          <w:szCs w:val="24"/>
          <w:lang w:val="en-US" w:eastAsia="zh-CN" w:bidi="ar-SA"/>
        </w:rPr>
        <w:t>564.06万元；</w:t>
      </w:r>
    </w:p>
    <w:p>
      <w:pPr>
        <w:pStyle w:val="2"/>
        <w:keepNext w:val="0"/>
        <w:keepLines w:val="0"/>
        <w:pageBreakBefore w:val="0"/>
        <w:widowControl w:val="0"/>
        <w:numPr>
          <w:ilvl w:val="0"/>
          <w:numId w:val="10"/>
        </w:numPr>
        <w:kinsoku/>
        <w:wordWrap/>
        <w:overflowPunct/>
        <w:topLinePunct w:val="0"/>
        <w:autoSpaceDE/>
        <w:autoSpaceDN/>
        <w:bidi w:val="0"/>
        <w:adjustRightInd/>
        <w:snapToGrid/>
        <w:spacing w:before="0" w:after="0" w:line="640" w:lineRule="exact"/>
        <w:ind w:left="0" w:leftChars="0" w:firstLine="640" w:firstLineChars="200"/>
        <w:textAlignment w:val="auto"/>
        <w:outlineLvl w:val="9"/>
        <w:rPr>
          <w:rFonts w:hint="eastAsia" w:ascii="仿宋_GB2312" w:hAnsi="仿宋" w:eastAsia="仿宋_GB2312" w:cs="Times New Roman"/>
          <w:sz w:val="32"/>
          <w:szCs w:val="24"/>
          <w:lang w:val="en-US" w:eastAsia="zh-CN" w:bidi="ar-SA"/>
        </w:rPr>
      </w:pPr>
      <w:r>
        <w:rPr>
          <w:rFonts w:hint="eastAsia" w:ascii="仿宋_GB2312" w:hAnsi="仿宋" w:eastAsia="仿宋_GB2312" w:cs="Times New Roman"/>
          <w:sz w:val="32"/>
          <w:szCs w:val="24"/>
          <w:lang w:val="en-US" w:eastAsia="zh-CN" w:bidi="ar-SA"/>
        </w:rPr>
        <w:t>物业管理费160.89万元</w:t>
      </w:r>
    </w:p>
    <w:p>
      <w:pPr>
        <w:keepNext w:val="0"/>
        <w:keepLines w:val="0"/>
        <w:pageBreakBefore w:val="0"/>
        <w:widowControl w:val="0"/>
        <w:numPr>
          <w:ilvl w:val="0"/>
          <w:numId w:val="10"/>
        </w:numPr>
        <w:kinsoku/>
        <w:wordWrap/>
        <w:overflowPunct/>
        <w:topLinePunct w:val="0"/>
        <w:autoSpaceDE/>
        <w:autoSpaceDN/>
        <w:bidi w:val="0"/>
        <w:adjustRightInd/>
        <w:snapToGrid/>
        <w:spacing w:line="640" w:lineRule="exact"/>
        <w:ind w:left="0" w:leftChars="0" w:firstLine="640" w:firstLineChars="200"/>
        <w:textAlignment w:val="auto"/>
        <w:outlineLvl w:val="9"/>
        <w:rPr>
          <w:rFonts w:ascii="仿宋_GB2312" w:hAnsi="仿宋" w:eastAsia="仿宋_GB2312" w:cs="Times New Roman"/>
          <w:sz w:val="32"/>
          <w:szCs w:val="24"/>
          <w:lang w:val="en-US" w:eastAsia="zh-CN" w:bidi="ar-SA"/>
        </w:rPr>
      </w:pPr>
      <w:r>
        <w:rPr>
          <w:rFonts w:hint="eastAsia" w:ascii="仿宋_GB2312" w:hAnsi="仿宋" w:eastAsia="仿宋_GB2312" w:cs="Times New Roman"/>
          <w:sz w:val="32"/>
          <w:szCs w:val="24"/>
          <w:lang w:val="en-US" w:eastAsia="zh-CN" w:bidi="ar-SA"/>
        </w:rPr>
        <w:t>工会经费35.04万元；</w:t>
      </w:r>
    </w:p>
    <w:p>
      <w:pPr>
        <w:pStyle w:val="2"/>
        <w:keepNext w:val="0"/>
        <w:keepLines w:val="0"/>
        <w:pageBreakBefore w:val="0"/>
        <w:widowControl w:val="0"/>
        <w:numPr>
          <w:ilvl w:val="0"/>
          <w:numId w:val="10"/>
        </w:numPr>
        <w:kinsoku/>
        <w:wordWrap/>
        <w:overflowPunct/>
        <w:topLinePunct w:val="0"/>
        <w:autoSpaceDE/>
        <w:autoSpaceDN/>
        <w:bidi w:val="0"/>
        <w:adjustRightInd/>
        <w:snapToGrid/>
        <w:spacing w:before="0" w:after="0" w:line="640" w:lineRule="exact"/>
        <w:ind w:left="0" w:leftChars="0" w:firstLine="640" w:firstLineChars="200"/>
        <w:textAlignment w:val="auto"/>
        <w:outlineLvl w:val="9"/>
        <w:rPr>
          <w:rFonts w:ascii="Times New Roman" w:hAnsi="Times New Roman" w:eastAsia="楷体_GB2312"/>
          <w:b/>
          <w:sz w:val="32"/>
          <w:szCs w:val="32"/>
        </w:rPr>
      </w:pPr>
      <w:r>
        <w:rPr>
          <w:rFonts w:hint="eastAsia" w:ascii="仿宋_GB2312" w:hAnsi="仿宋" w:eastAsia="仿宋_GB2312" w:cs="Times New Roman"/>
          <w:sz w:val="32"/>
          <w:szCs w:val="24"/>
          <w:lang w:val="en-US" w:eastAsia="zh-CN" w:bidi="ar-SA"/>
        </w:rPr>
        <w:t>其他商品和服务支出98.29万元。</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640" w:lineRule="exact"/>
        <w:ind w:leftChars="0" w:firstLine="643" w:firstLineChars="200"/>
        <w:textAlignment w:val="auto"/>
        <w:outlineLvl w:val="9"/>
        <w:rPr>
          <w:rFonts w:ascii="Times New Roman" w:hAnsi="Times New Roman" w:eastAsia="楷体_GB2312"/>
          <w:b/>
          <w:sz w:val="32"/>
          <w:szCs w:val="32"/>
        </w:rPr>
      </w:pPr>
      <w:r>
        <w:rPr>
          <w:rFonts w:ascii="Times New Roman" w:hAnsi="Times New Roman" w:eastAsia="楷体_GB2312"/>
          <w:b/>
          <w:sz w:val="32"/>
          <w:szCs w:val="32"/>
        </w:rPr>
        <w:t>（二）项目支出情况</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ascii="仿宋_GB2312" w:eastAsia="仿宋_GB2312"/>
          <w:sz w:val="32"/>
        </w:rPr>
      </w:pPr>
      <w:r>
        <w:rPr>
          <w:rFonts w:ascii="仿宋_GB2312" w:eastAsia="仿宋_GB2312"/>
          <w:sz w:val="32"/>
        </w:rPr>
        <w:t>20</w:t>
      </w:r>
      <w:r>
        <w:rPr>
          <w:rFonts w:hint="eastAsia" w:ascii="仿宋_GB2312" w:eastAsia="仿宋_GB2312"/>
          <w:sz w:val="32"/>
          <w:lang w:val="en-US" w:eastAsia="zh-CN"/>
        </w:rPr>
        <w:t>25</w:t>
      </w:r>
      <w:r>
        <w:rPr>
          <w:rFonts w:hint="eastAsia" w:ascii="仿宋_GB2312" w:eastAsia="仿宋_GB2312"/>
          <w:sz w:val="32"/>
        </w:rPr>
        <w:t>年年末单位项目支出决算数为</w:t>
      </w:r>
      <w:r>
        <w:rPr>
          <w:rFonts w:hint="eastAsia" w:ascii="仿宋_GB2312" w:eastAsia="仿宋_GB2312"/>
          <w:sz w:val="32"/>
          <w:lang w:val="en-US" w:eastAsia="zh-CN"/>
        </w:rPr>
        <w:t>360.1</w:t>
      </w:r>
      <w:r>
        <w:rPr>
          <w:rFonts w:hint="eastAsia" w:ascii="仿宋_GB2312" w:eastAsia="仿宋_GB2312"/>
          <w:sz w:val="32"/>
        </w:rPr>
        <w:t>万元，其中：</w:t>
      </w:r>
    </w:p>
    <w:p>
      <w:pPr>
        <w:keepNext w:val="0"/>
        <w:keepLines w:val="0"/>
        <w:pageBreakBefore w:val="0"/>
        <w:widowControl w:val="0"/>
        <w:numPr>
          <w:ilvl w:val="0"/>
          <w:numId w:val="11"/>
        </w:numPr>
        <w:kinsoku/>
        <w:wordWrap/>
        <w:overflowPunct/>
        <w:topLinePunct w:val="0"/>
        <w:autoSpaceDE/>
        <w:autoSpaceDN/>
        <w:bidi w:val="0"/>
        <w:adjustRightInd/>
        <w:snapToGrid/>
        <w:spacing w:line="640" w:lineRule="exact"/>
        <w:ind w:leftChars="0" w:firstLine="640" w:firstLineChars="200"/>
        <w:textAlignment w:val="auto"/>
        <w:outlineLvl w:val="9"/>
        <w:rPr>
          <w:rFonts w:hint="eastAsia" w:ascii="仿宋_GB2312" w:eastAsia="仿宋_GB2312"/>
          <w:sz w:val="32"/>
          <w:lang w:val="en-US" w:eastAsia="zh-CN"/>
        </w:rPr>
      </w:pPr>
      <w:r>
        <w:rPr>
          <w:rFonts w:hint="eastAsia" w:ascii="仿宋_GB2312" w:eastAsia="仿宋_GB2312"/>
          <w:sz w:val="32"/>
        </w:rPr>
        <w:t>办公设备购置经费</w:t>
      </w:r>
      <w:r>
        <w:rPr>
          <w:rFonts w:hint="eastAsia" w:ascii="仿宋_GB2312" w:eastAsia="仿宋_GB2312"/>
          <w:sz w:val="32"/>
          <w:lang w:val="en-US" w:eastAsia="zh-CN"/>
        </w:rPr>
        <w:t>3.2万元；</w:t>
      </w:r>
    </w:p>
    <w:p>
      <w:pPr>
        <w:pStyle w:val="2"/>
        <w:keepNext w:val="0"/>
        <w:keepLines w:val="0"/>
        <w:pageBreakBefore w:val="0"/>
        <w:widowControl w:val="0"/>
        <w:numPr>
          <w:ilvl w:val="0"/>
          <w:numId w:val="11"/>
        </w:numPr>
        <w:kinsoku/>
        <w:wordWrap/>
        <w:overflowPunct/>
        <w:topLinePunct w:val="0"/>
        <w:autoSpaceDE/>
        <w:autoSpaceDN/>
        <w:bidi w:val="0"/>
        <w:adjustRightInd/>
        <w:snapToGrid/>
        <w:spacing w:before="0" w:after="0" w:line="640" w:lineRule="exact"/>
        <w:ind w:left="0" w:leftChars="0" w:firstLine="640" w:firstLineChars="200"/>
        <w:textAlignment w:val="auto"/>
        <w:outlineLvl w:val="9"/>
        <w:rPr>
          <w:rFonts w:hint="eastAsia" w:ascii="仿宋_GB2312" w:eastAsia="仿宋_GB2312"/>
          <w:sz w:val="32"/>
          <w:lang w:val="en-US" w:eastAsia="zh-CN"/>
        </w:rPr>
      </w:pPr>
      <w:r>
        <w:rPr>
          <w:rFonts w:hint="eastAsia" w:ascii="仿宋_GB2312" w:eastAsia="仿宋_GB2312"/>
          <w:sz w:val="32"/>
          <w:lang w:val="en-US" w:eastAsia="zh-CN"/>
        </w:rPr>
        <w:t>维修经费30万元；</w:t>
      </w:r>
    </w:p>
    <w:p>
      <w:pPr>
        <w:keepNext w:val="0"/>
        <w:keepLines w:val="0"/>
        <w:pageBreakBefore w:val="0"/>
        <w:widowControl w:val="0"/>
        <w:numPr>
          <w:ilvl w:val="0"/>
          <w:numId w:val="11"/>
        </w:numPr>
        <w:kinsoku/>
        <w:wordWrap/>
        <w:overflowPunct/>
        <w:topLinePunct w:val="0"/>
        <w:autoSpaceDE/>
        <w:autoSpaceDN/>
        <w:bidi w:val="0"/>
        <w:adjustRightInd/>
        <w:snapToGrid/>
        <w:spacing w:line="640" w:lineRule="exact"/>
        <w:ind w:leftChars="0" w:firstLine="640" w:firstLineChars="200"/>
        <w:textAlignment w:val="auto"/>
        <w:outlineLvl w:val="9"/>
        <w:rPr>
          <w:rFonts w:hint="eastAsia" w:ascii="仿宋_GB2312" w:eastAsia="仿宋_GB2312"/>
          <w:sz w:val="32"/>
          <w:lang w:val="en-US" w:eastAsia="zh-CN"/>
        </w:rPr>
      </w:pPr>
      <w:r>
        <w:rPr>
          <w:rFonts w:hint="eastAsia" w:ascii="仿宋_GB2312" w:eastAsia="仿宋_GB2312"/>
          <w:sz w:val="32"/>
          <w:lang w:val="en-US" w:eastAsia="zh-CN"/>
        </w:rPr>
        <w:t>被装购置费11.2万元；</w:t>
      </w:r>
    </w:p>
    <w:p>
      <w:pPr>
        <w:pStyle w:val="2"/>
        <w:keepNext w:val="0"/>
        <w:keepLines w:val="0"/>
        <w:pageBreakBefore w:val="0"/>
        <w:numPr>
          <w:ilvl w:val="0"/>
          <w:numId w:val="11"/>
        </w:numPr>
        <w:kinsoku/>
        <w:wordWrap/>
        <w:overflowPunct/>
        <w:topLinePunct w:val="0"/>
        <w:autoSpaceDE/>
        <w:autoSpaceDN/>
        <w:bidi w:val="0"/>
        <w:adjustRightInd/>
        <w:snapToGrid/>
        <w:spacing w:before="0" w:after="0" w:line="640" w:lineRule="exact"/>
        <w:ind w:left="0"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犯人给养费232.7万元；</w:t>
      </w:r>
    </w:p>
    <w:p>
      <w:pPr>
        <w:keepNext w:val="0"/>
        <w:keepLines w:val="0"/>
        <w:pageBreakBefore w:val="0"/>
        <w:numPr>
          <w:ilvl w:val="0"/>
          <w:numId w:val="11"/>
        </w:numPr>
        <w:kinsoku/>
        <w:wordWrap/>
        <w:overflowPunct/>
        <w:topLinePunct w:val="0"/>
        <w:autoSpaceDE/>
        <w:autoSpaceDN/>
        <w:bidi w:val="0"/>
        <w:adjustRightInd/>
        <w:snapToGrid/>
        <w:spacing w:line="640" w:lineRule="exact"/>
        <w:ind w:left="0" w:leftChars="0" w:firstLine="640" w:firstLineChars="200"/>
        <w:textAlignment w:val="auto"/>
        <w:rPr>
          <w:rFonts w:hint="eastAsia" w:ascii="仿宋_GB2312"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业务经费</w:t>
      </w:r>
      <w:r>
        <w:rPr>
          <w:rFonts w:hint="eastAsia" w:ascii="仿宋_GB2312" w:eastAsia="仿宋_GB2312" w:cs="Times New Roman"/>
          <w:kern w:val="2"/>
          <w:sz w:val="32"/>
          <w:szCs w:val="24"/>
          <w:lang w:val="en-US" w:eastAsia="zh-CN" w:bidi="ar-SA"/>
        </w:rPr>
        <w:t>50万元；</w:t>
      </w:r>
    </w:p>
    <w:p>
      <w:pPr>
        <w:pStyle w:val="2"/>
        <w:keepNext w:val="0"/>
        <w:keepLines w:val="0"/>
        <w:pageBreakBefore w:val="0"/>
        <w:numPr>
          <w:ilvl w:val="0"/>
          <w:numId w:val="11"/>
        </w:numPr>
        <w:kinsoku/>
        <w:wordWrap/>
        <w:overflowPunct/>
        <w:topLinePunct w:val="0"/>
        <w:autoSpaceDE/>
        <w:autoSpaceDN/>
        <w:bidi w:val="0"/>
        <w:adjustRightInd/>
        <w:snapToGrid/>
        <w:spacing w:before="0" w:after="0" w:line="640" w:lineRule="exact"/>
        <w:ind w:left="0"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闲置病区改造经费20万元；</w:t>
      </w:r>
    </w:p>
    <w:p>
      <w:pPr>
        <w:pStyle w:val="2"/>
        <w:keepNext w:val="0"/>
        <w:keepLines w:val="0"/>
        <w:pageBreakBefore w:val="0"/>
        <w:numPr>
          <w:ilvl w:val="0"/>
          <w:numId w:val="11"/>
        </w:numPr>
        <w:kinsoku/>
        <w:wordWrap/>
        <w:overflowPunct/>
        <w:topLinePunct w:val="0"/>
        <w:autoSpaceDE/>
        <w:autoSpaceDN/>
        <w:bidi w:val="0"/>
        <w:adjustRightInd/>
        <w:snapToGrid/>
        <w:spacing w:before="0" w:after="0" w:line="640" w:lineRule="exact"/>
        <w:ind w:left="0" w:leftChars="0" w:firstLine="640" w:firstLineChars="200"/>
        <w:textAlignment w:val="auto"/>
        <w:rPr>
          <w:rFonts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在治病人给养费13万元。</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ascii="Times New Roman" w:hAnsi="Times New Roman" w:eastAsia="黑体"/>
          <w:sz w:val="32"/>
          <w:szCs w:val="32"/>
        </w:rPr>
      </w:pPr>
      <w:r>
        <w:rPr>
          <w:rFonts w:ascii="Times New Roman" w:hAnsi="Times New Roman" w:eastAsia="黑体"/>
          <w:sz w:val="32"/>
          <w:szCs w:val="32"/>
        </w:rPr>
        <w:t>三、政府性基金预算支出情况</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无</w:t>
      </w:r>
    </w:p>
    <w:p>
      <w:pPr>
        <w:pStyle w:val="213"/>
        <w:keepNext w:val="0"/>
        <w:keepLines w:val="0"/>
        <w:pageBreakBefore w:val="0"/>
        <w:numPr>
          <w:ilvl w:val="0"/>
          <w:numId w:val="12"/>
        </w:numPr>
        <w:kinsoku/>
        <w:wordWrap/>
        <w:overflowPunct/>
        <w:topLinePunct w:val="0"/>
        <w:autoSpaceDE/>
        <w:autoSpaceDN/>
        <w:bidi w:val="0"/>
        <w:adjustRightInd/>
        <w:snapToGrid/>
        <w:spacing w:line="640" w:lineRule="exact"/>
        <w:ind w:leftChars="0" w:firstLine="640" w:firstLineChars="200"/>
        <w:textAlignment w:val="auto"/>
        <w:rPr>
          <w:rFonts w:ascii="Times New Roman" w:hAnsi="Times New Roman" w:eastAsia="黑体"/>
          <w:sz w:val="32"/>
          <w:szCs w:val="32"/>
        </w:rPr>
      </w:pPr>
      <w:r>
        <w:rPr>
          <w:rFonts w:ascii="Times New Roman" w:hAnsi="Times New Roman" w:eastAsia="黑体"/>
          <w:sz w:val="32"/>
          <w:szCs w:val="32"/>
        </w:rPr>
        <w:t>国有资本经营预算支出情况</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无</w:t>
      </w:r>
    </w:p>
    <w:p>
      <w:pPr>
        <w:pStyle w:val="213"/>
        <w:keepNext w:val="0"/>
        <w:keepLines w:val="0"/>
        <w:pageBreakBefore w:val="0"/>
        <w:numPr>
          <w:ilvl w:val="0"/>
          <w:numId w:val="12"/>
        </w:numPr>
        <w:kinsoku/>
        <w:wordWrap/>
        <w:overflowPunct/>
        <w:topLinePunct w:val="0"/>
        <w:autoSpaceDE/>
        <w:autoSpaceDN/>
        <w:bidi w:val="0"/>
        <w:adjustRightInd/>
        <w:snapToGrid/>
        <w:spacing w:line="640" w:lineRule="exact"/>
        <w:ind w:left="0" w:leftChars="0" w:firstLine="640" w:firstLineChars="200"/>
        <w:textAlignment w:val="auto"/>
        <w:rPr>
          <w:rFonts w:ascii="Times New Roman" w:hAnsi="Times New Roman" w:eastAsia="黑体"/>
          <w:sz w:val="32"/>
          <w:szCs w:val="32"/>
        </w:rPr>
      </w:pPr>
      <w:r>
        <w:rPr>
          <w:rFonts w:ascii="Times New Roman" w:hAnsi="Times New Roman" w:eastAsia="黑体"/>
          <w:sz w:val="32"/>
          <w:szCs w:val="32"/>
        </w:rPr>
        <w:t>社会保险基金预算支出情况</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无</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黑体"/>
          <w:sz w:val="32"/>
          <w:szCs w:val="32"/>
        </w:rPr>
      </w:pPr>
      <w:r>
        <w:rPr>
          <w:rFonts w:eastAsia="黑体"/>
          <w:sz w:val="32"/>
          <w:szCs w:val="32"/>
        </w:rPr>
        <w:t>六、部门整体支出绩效情况</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eastAsia="仿宋_GB2312"/>
          <w:sz w:val="32"/>
          <w:lang w:val="en-US" w:eastAsia="zh-CN"/>
        </w:rPr>
      </w:pPr>
      <w:r>
        <w:rPr>
          <w:rFonts w:hint="eastAsia" w:ascii="仿宋_GB2312" w:eastAsia="仿宋_GB2312"/>
          <w:sz w:val="32"/>
          <w:lang w:val="en-US" w:eastAsia="zh-CN"/>
        </w:rPr>
        <w:t>产出指标</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eastAsia="仿宋_GB2312"/>
          <w:sz w:val="32"/>
          <w:lang w:val="en-US" w:eastAsia="zh-CN"/>
        </w:rPr>
      </w:pPr>
      <w:r>
        <w:rPr>
          <w:rFonts w:hint="eastAsia" w:ascii="仿宋_GB2312" w:eastAsia="仿宋_GB2312"/>
          <w:sz w:val="32"/>
          <w:lang w:val="en-US" w:eastAsia="zh-CN"/>
        </w:rPr>
        <w:t>数量指标：截止2025</w:t>
      </w:r>
      <w:r>
        <w:rPr>
          <w:rFonts w:hint="eastAsia" w:ascii="仿宋_GB2312" w:eastAsia="仿宋_GB2312"/>
          <w:sz w:val="32"/>
        </w:rPr>
        <w:t>年</w:t>
      </w:r>
      <w:r>
        <w:rPr>
          <w:rFonts w:hint="eastAsia" w:ascii="仿宋_GB2312" w:eastAsia="仿宋_GB2312"/>
          <w:sz w:val="32"/>
          <w:lang w:eastAsia="zh-CN"/>
        </w:rPr>
        <w:t>底</w:t>
      </w:r>
      <w:r>
        <w:rPr>
          <w:rFonts w:hint="eastAsia" w:ascii="仿宋_GB2312" w:eastAsia="仿宋_GB2312"/>
          <w:sz w:val="32"/>
        </w:rPr>
        <w:t>本单位依法累计收治被强制医疗人员</w:t>
      </w:r>
      <w:r>
        <w:rPr>
          <w:rFonts w:hint="eastAsia" w:ascii="仿宋_GB2312" w:eastAsia="仿宋_GB2312"/>
          <w:sz w:val="32"/>
          <w:lang w:val="en-US" w:eastAsia="zh-CN"/>
        </w:rPr>
        <w:t>846人，本年度新增收治140人。</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eastAsia="仿宋_GB2312"/>
          <w:sz w:val="32"/>
          <w:lang w:val="en-US" w:eastAsia="zh-CN"/>
        </w:rPr>
      </w:pPr>
      <w:r>
        <w:rPr>
          <w:rFonts w:hint="eastAsia" w:ascii="仿宋_GB2312" w:eastAsia="仿宋_GB2312"/>
          <w:sz w:val="32"/>
          <w:lang w:val="en-US" w:eastAsia="zh-CN"/>
        </w:rPr>
        <w:t>质量指标：闲置病区装修验收合格率100%，被装使用人满意度≥95%，被强制医疗病人病情稳定率≥95%。</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eastAsia="仿宋_GB2312"/>
          <w:sz w:val="32"/>
          <w:lang w:val="en-US" w:eastAsia="zh-CN"/>
        </w:rPr>
      </w:pPr>
      <w:r>
        <w:rPr>
          <w:rFonts w:hint="eastAsia" w:ascii="仿宋_GB2312" w:eastAsia="仿宋_GB2312"/>
          <w:sz w:val="32"/>
          <w:lang w:val="en-US" w:eastAsia="zh-CN"/>
        </w:rPr>
        <w:t>时效指标：闲置病区改造规定期限内完成，2025年9月正式投入使用，本年度预算执行执行率99.6%，项目支出按进度完成，无资金沉淀。</w:t>
      </w:r>
    </w:p>
    <w:p>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640" w:lineRule="exact"/>
        <w:ind w:left="0" w:leftChars="0" w:right="0" w:firstLine="640" w:firstLineChars="200"/>
        <w:jc w:val="left"/>
        <w:textAlignment w:val="auto"/>
        <w:rPr>
          <w:color w:val="000000"/>
          <w:sz w:val="16"/>
          <w:szCs w:val="16"/>
        </w:rPr>
      </w:pPr>
      <w:r>
        <w:rPr>
          <w:rFonts w:hint="eastAsia" w:ascii="仿宋_GB2312" w:eastAsia="仿宋_GB2312"/>
          <w:sz w:val="32"/>
          <w:lang w:val="en-US" w:eastAsia="zh-CN"/>
        </w:rPr>
        <w:t>成本指标：厉行节约，公务接待费比上年减少2.44万元，项目支出严格按预算执行，无超支、无挤占挪用。</w:t>
      </w:r>
    </w:p>
    <w:p>
      <w:pPr>
        <w:pStyle w:val="213"/>
        <w:keepNext w:val="0"/>
        <w:keepLines w:val="0"/>
        <w:pageBreakBefore w:val="0"/>
        <w:kinsoku/>
        <w:wordWrap/>
        <w:overflowPunct/>
        <w:topLinePunct w:val="0"/>
        <w:autoSpaceDE/>
        <w:autoSpaceDN/>
        <w:bidi w:val="0"/>
        <w:adjustRightInd/>
        <w:snapToGrid/>
        <w:spacing w:line="640" w:lineRule="exact"/>
        <w:ind w:left="0"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效果指标</w:t>
      </w:r>
    </w:p>
    <w:p>
      <w:pPr>
        <w:pStyle w:val="213"/>
        <w:keepNext w:val="0"/>
        <w:keepLines w:val="0"/>
        <w:pageBreakBefore w:val="0"/>
        <w:kinsoku/>
        <w:wordWrap/>
        <w:overflowPunct/>
        <w:topLinePunct w:val="0"/>
        <w:autoSpaceDE/>
        <w:autoSpaceDN/>
        <w:bidi w:val="0"/>
        <w:adjustRightInd/>
        <w:snapToGrid/>
        <w:spacing w:line="640" w:lineRule="exact"/>
        <w:ind w:left="0"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社会效益：有效管控重症肇事肇祸精神病人，消除社会安全隐患，助力平安湖南建设。</w:t>
      </w:r>
    </w:p>
    <w:p>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640" w:lineRule="exact"/>
        <w:ind w:left="0" w:leftChars="0" w:right="0" w:firstLine="640" w:firstLineChars="200"/>
        <w:jc w:val="left"/>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可持续影响： 通过项目投入，完善医疗康复设施、升级安防系统、优化健全 “安全管控 + 医疗救治 + 康复回归” 闭环管理机制，形成可复制的强制医疗工作模式</w:t>
      </w:r>
    </w:p>
    <w:p>
      <w:pPr>
        <w:pStyle w:val="213"/>
        <w:keepNext w:val="0"/>
        <w:keepLines w:val="0"/>
        <w:pageBreakBefore w:val="0"/>
        <w:kinsoku/>
        <w:wordWrap/>
        <w:overflowPunct/>
        <w:topLinePunct w:val="0"/>
        <w:autoSpaceDE/>
        <w:autoSpaceDN/>
        <w:bidi w:val="0"/>
        <w:adjustRightInd/>
        <w:snapToGrid/>
        <w:spacing w:line="640" w:lineRule="exact"/>
        <w:ind w:left="0" w:leftChars="0" w:firstLine="640" w:firstLineChars="200"/>
        <w:textAlignment w:val="auto"/>
        <w:rPr>
          <w:rFonts w:hint="eastAsia" w:ascii="仿宋_GB2312" w:eastAsia="仿宋_GB2312"/>
          <w:sz w:val="32"/>
          <w:lang w:val="en-US" w:eastAsia="zh-CN"/>
        </w:rPr>
      </w:pPr>
      <w:r>
        <w:rPr>
          <w:rFonts w:hint="eastAsia" w:ascii="仿宋_GB2312" w:eastAsia="仿宋_GB2312"/>
          <w:sz w:val="32"/>
          <w:lang w:val="en-US" w:eastAsia="zh-CN"/>
        </w:rPr>
        <w:t>满意度指标</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在治病人医疗服务、生活保障、人文关怀满意度 ≥95%，家属投诉处理率 100%。</w:t>
      </w:r>
    </w:p>
    <w:p>
      <w:pPr>
        <w:pStyle w:val="213"/>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ascii="Times New Roman" w:hAnsi="Times New Roman" w:eastAsia="黑体"/>
          <w:sz w:val="32"/>
          <w:szCs w:val="32"/>
        </w:rPr>
      </w:pPr>
      <w:r>
        <w:rPr>
          <w:rFonts w:ascii="Times New Roman" w:hAnsi="Times New Roman" w:eastAsia="黑体"/>
          <w:sz w:val="32"/>
          <w:szCs w:val="32"/>
        </w:rPr>
        <w:t>七、存在的问题及原因分析</w:t>
      </w:r>
    </w:p>
    <w:p>
      <w:pPr>
        <w:pStyle w:val="2"/>
        <w:keepNext w:val="0"/>
        <w:keepLines w:val="0"/>
        <w:pageBreakBefore w:val="0"/>
        <w:kinsoku/>
        <w:wordWrap/>
        <w:overflowPunct/>
        <w:topLinePunct w:val="0"/>
        <w:autoSpaceDE/>
        <w:autoSpaceDN/>
        <w:bidi w:val="0"/>
        <w:adjustRightInd/>
        <w:snapToGrid/>
        <w:spacing w:before="0" w:after="0" w:line="640" w:lineRule="exact"/>
        <w:ind w:leftChars="0" w:firstLine="640" w:firstLineChars="200"/>
        <w:textAlignment w:val="auto"/>
        <w:rPr>
          <w:rFonts w:hint="eastAsia" w:ascii="仿宋_GB2312" w:hAnsi="Calibri" w:eastAsia="仿宋_GB2312"/>
          <w:sz w:val="32"/>
          <w:lang w:eastAsia="zh-CN"/>
        </w:rPr>
      </w:pPr>
      <w:r>
        <w:rPr>
          <w:rFonts w:hint="eastAsia" w:ascii="仿宋_GB2312" w:hAnsi="Calibri" w:eastAsia="仿宋_GB2312"/>
          <w:sz w:val="32"/>
        </w:rPr>
        <w:t>一是部分岗位人员对全面预算绩效管理的认识不够深入，重执行、轻绩效的观念尚未完全扭转，绩效评价的主动性与自觉性有待提升；二是部分社会效益、可持续影响指标量化难度大、数据支撑不够细化，绩效自评的科学性、精准性有待加强</w:t>
      </w:r>
      <w:r>
        <w:rPr>
          <w:rFonts w:hint="eastAsia" w:ascii="仿宋_GB2312" w:hAnsi="Calibri" w:eastAsia="仿宋_GB2312"/>
          <w:sz w:val="32"/>
          <w:lang w:eastAsia="zh-CN"/>
        </w:rPr>
        <w:t>。</w:t>
      </w:r>
    </w:p>
    <w:p>
      <w:pPr>
        <w:pStyle w:val="2"/>
        <w:keepNext w:val="0"/>
        <w:keepLines w:val="0"/>
        <w:pageBreakBefore w:val="0"/>
        <w:kinsoku/>
        <w:wordWrap/>
        <w:overflowPunct/>
        <w:topLinePunct w:val="0"/>
        <w:autoSpaceDE/>
        <w:autoSpaceDN/>
        <w:bidi w:val="0"/>
        <w:adjustRightInd/>
        <w:snapToGrid/>
        <w:spacing w:before="0" w:after="0" w:line="640" w:lineRule="exact"/>
        <w:ind w:leftChars="0" w:firstLine="640" w:firstLineChars="200"/>
        <w:textAlignment w:val="auto"/>
        <w:rPr>
          <w:rFonts w:ascii="Times New Roman" w:hAnsi="Times New Roman" w:eastAsia="黑体"/>
          <w:sz w:val="32"/>
          <w:szCs w:val="32"/>
        </w:rPr>
      </w:pPr>
      <w:r>
        <w:rPr>
          <w:rFonts w:hint="eastAsia" w:ascii="Times New Roman" w:hAnsi="Times New Roman" w:eastAsia="黑体"/>
          <w:sz w:val="32"/>
          <w:szCs w:val="32"/>
          <w:lang w:val="en-US" w:eastAsia="zh-CN"/>
        </w:rPr>
        <w:t>八、</w:t>
      </w:r>
      <w:r>
        <w:rPr>
          <w:rFonts w:ascii="Times New Roman" w:hAnsi="Times New Roman" w:eastAsia="黑体"/>
          <w:sz w:val="32"/>
          <w:szCs w:val="32"/>
        </w:rPr>
        <w:t>下一步改进措施</w:t>
      </w:r>
    </w:p>
    <w:p>
      <w:pPr>
        <w:pStyle w:val="2"/>
        <w:keepNext w:val="0"/>
        <w:keepLines w:val="0"/>
        <w:pageBreakBefore w:val="0"/>
        <w:numPr>
          <w:ilvl w:val="0"/>
          <w:numId w:val="0"/>
        </w:numPr>
        <w:kinsoku/>
        <w:wordWrap/>
        <w:overflowPunct/>
        <w:topLinePunct w:val="0"/>
        <w:autoSpaceDE/>
        <w:autoSpaceDN/>
        <w:bidi w:val="0"/>
        <w:adjustRightInd/>
        <w:snapToGrid/>
        <w:spacing w:before="0" w:after="0" w:line="640" w:lineRule="exact"/>
        <w:ind w:leftChars="0" w:firstLine="640" w:firstLineChars="200"/>
        <w:textAlignment w:val="auto"/>
        <w:rPr>
          <w:rFonts w:hint="eastAsia" w:eastAsia="宋体"/>
          <w:lang w:eastAsia="zh-CN"/>
        </w:rPr>
      </w:pPr>
      <w:r>
        <w:rPr>
          <w:rFonts w:hint="eastAsia" w:ascii="仿宋_GB2312" w:hAnsi="Calibri" w:eastAsia="仿宋_GB2312"/>
          <w:sz w:val="32"/>
        </w:rPr>
        <w:t>一是组织开展预算绩效管理专题培训，普及绩效评价政策要求与实操方法，引导全员树立“花钱必问效、无效必问责”的绩效理念，提升绩效评价意识与专业能力；二是细化绩效指标，强化量化指标设计、夯实数据支撑；健全绩效自评、复核、公开机制，提升绩效评价的科学性、客观性、公正性</w:t>
      </w:r>
      <w:r>
        <w:rPr>
          <w:rFonts w:hint="eastAsia" w:ascii="仿宋_GB2312" w:hAnsi="Calibri" w:eastAsia="仿宋_GB2312"/>
          <w:sz w:val="32"/>
          <w:lang w:eastAsia="zh-CN"/>
        </w:rPr>
        <w:t>；三是结合项目实际需求与历史数据，优化资金分配方案。</w:t>
      </w:r>
    </w:p>
    <w:p>
      <w:pPr>
        <w:pStyle w:val="2"/>
        <w:keepNext w:val="0"/>
        <w:keepLines w:val="0"/>
        <w:pageBreakBefore w:val="0"/>
        <w:numPr>
          <w:ilvl w:val="0"/>
          <w:numId w:val="13"/>
        </w:numPr>
        <w:kinsoku/>
        <w:wordWrap/>
        <w:overflowPunct/>
        <w:topLinePunct w:val="0"/>
        <w:autoSpaceDE/>
        <w:autoSpaceDN/>
        <w:bidi w:val="0"/>
        <w:adjustRightInd/>
        <w:snapToGrid/>
        <w:spacing w:before="0" w:after="0" w:line="640" w:lineRule="exact"/>
        <w:ind w:leftChars="0" w:firstLine="640" w:firstLineChars="200"/>
        <w:textAlignment w:val="auto"/>
        <w:rPr>
          <w:rFonts w:ascii="Times New Roman" w:hAnsi="Times New Roman" w:eastAsia="黑体" w:cs="Times New Roman"/>
          <w:sz w:val="32"/>
          <w:szCs w:val="32"/>
        </w:rPr>
      </w:pPr>
      <w:r>
        <w:rPr>
          <w:rFonts w:ascii="Times New Roman" w:hAnsi="Times New Roman" w:eastAsia="黑体" w:cs="Times New Roman"/>
          <w:sz w:val="32"/>
          <w:szCs w:val="32"/>
        </w:rPr>
        <w:t>部门整体支出绩效自评结果拟应用和公开情况</w:t>
      </w:r>
    </w:p>
    <w:p>
      <w:pPr>
        <w:keepNext w:val="0"/>
        <w:keepLines w:val="0"/>
        <w:pageBreakBefore w:val="0"/>
        <w:kinsoku/>
        <w:wordWrap/>
        <w:overflowPunct/>
        <w:topLinePunct w:val="0"/>
        <w:autoSpaceDE/>
        <w:autoSpaceDN/>
        <w:bidi w:val="0"/>
        <w:adjustRightInd/>
        <w:snapToGrid/>
        <w:spacing w:line="640" w:lineRule="exact"/>
        <w:ind w:leftChars="0" w:firstLine="640" w:firstLineChars="200"/>
        <w:jc w:val="left"/>
        <w:textAlignment w:val="auto"/>
        <w:rPr>
          <w:rFonts w:ascii="Times New Roman" w:hAnsi="Times New Roman" w:eastAsia="仿宋_GB2312"/>
          <w:color w:val="000000"/>
          <w:sz w:val="32"/>
          <w:szCs w:val="32"/>
        </w:rPr>
      </w:pPr>
      <w:r>
        <w:rPr>
          <w:rFonts w:hint="eastAsia" w:ascii="Times New Roman" w:hAnsi="Times New Roman" w:eastAsia="仿宋_GB2312"/>
          <w:color w:val="000000"/>
          <w:sz w:val="32"/>
          <w:szCs w:val="32"/>
        </w:rPr>
        <w:t>本自评报告拟在公安厅网站进行公开。</w:t>
      </w:r>
    </w:p>
    <w:p>
      <w:pPr>
        <w:keepNext w:val="0"/>
        <w:keepLines w:val="0"/>
        <w:pageBreakBefore w:val="0"/>
        <w:kinsoku/>
        <w:wordWrap/>
        <w:overflowPunct/>
        <w:topLinePunct w:val="0"/>
        <w:autoSpaceDE/>
        <w:autoSpaceDN/>
        <w:bidi w:val="0"/>
        <w:adjustRightInd/>
        <w:snapToGrid/>
        <w:spacing w:line="640" w:lineRule="exact"/>
        <w:ind w:leftChars="0" w:firstLine="640" w:firstLineChars="200"/>
        <w:jc w:val="left"/>
        <w:textAlignment w:val="auto"/>
        <w:rPr>
          <w:rFonts w:ascii="Times New Roman" w:hAnsi="Times New Roman" w:eastAsia="仿宋_GB2312"/>
          <w:sz w:val="32"/>
          <w:szCs w:val="32"/>
        </w:rPr>
      </w:pPr>
      <w:r>
        <w:rPr>
          <w:rFonts w:hint="eastAsia" w:ascii="Times New Roman" w:hAnsi="Times New Roman" w:eastAsia="仿宋_GB2312"/>
          <w:sz w:val="32"/>
          <w:szCs w:val="32"/>
        </w:rPr>
        <w:t>附件：</w:t>
      </w:r>
    </w:p>
    <w:p>
      <w:pPr>
        <w:keepNext w:val="0"/>
        <w:keepLines w:val="0"/>
        <w:pageBreakBefore w:val="0"/>
        <w:kinsoku/>
        <w:wordWrap/>
        <w:overflowPunct/>
        <w:topLinePunct w:val="0"/>
        <w:autoSpaceDE/>
        <w:autoSpaceDN/>
        <w:bidi w:val="0"/>
        <w:adjustRightInd/>
        <w:snapToGrid/>
        <w:spacing w:line="640" w:lineRule="exact"/>
        <w:ind w:leftChars="0" w:firstLine="640" w:firstLineChars="200"/>
        <w:jc w:val="left"/>
        <w:textAlignment w:val="auto"/>
        <w:rPr>
          <w:rFonts w:ascii="Times New Roman" w:hAnsi="Times New Roman" w:eastAsia="仿宋_GB2312"/>
          <w:sz w:val="32"/>
          <w:szCs w:val="32"/>
        </w:rPr>
      </w:pPr>
      <w:r>
        <w:rPr>
          <w:rFonts w:ascii="Times New Roman" w:hAnsi="Times New Roman" w:eastAsia="仿宋_GB2312"/>
          <w:sz w:val="32"/>
          <w:szCs w:val="32"/>
        </w:rPr>
        <w:t>1</w:t>
      </w:r>
      <w:r>
        <w:rPr>
          <w:rFonts w:hint="eastAsia" w:ascii="Times New Roman" w:hAnsi="Times New Roman" w:eastAsia="仿宋_GB2312"/>
          <w:sz w:val="32"/>
          <w:szCs w:val="32"/>
        </w:rPr>
        <w:t>、部门整体支出绩效评价基础数据表</w:t>
      </w:r>
    </w:p>
    <w:p>
      <w:pPr>
        <w:keepNext w:val="0"/>
        <w:keepLines w:val="0"/>
        <w:pageBreakBefore w:val="0"/>
        <w:kinsoku/>
        <w:wordWrap/>
        <w:overflowPunct/>
        <w:topLinePunct w:val="0"/>
        <w:autoSpaceDE/>
        <w:autoSpaceDN/>
        <w:bidi w:val="0"/>
        <w:adjustRightInd/>
        <w:snapToGrid/>
        <w:spacing w:line="640" w:lineRule="exact"/>
        <w:ind w:leftChars="0" w:firstLine="640" w:firstLineChars="200"/>
        <w:jc w:val="left"/>
        <w:textAlignment w:val="auto"/>
        <w:rPr>
          <w:rFonts w:ascii="Times New Roman" w:hAnsi="Times New Roman" w:eastAsia="仿宋_GB2312"/>
          <w:sz w:val="32"/>
          <w:szCs w:val="32"/>
        </w:rPr>
      </w:pPr>
      <w:r>
        <w:rPr>
          <w:rFonts w:ascii="Times New Roman" w:hAnsi="Times New Roman" w:eastAsia="仿宋_GB2312"/>
          <w:sz w:val="32"/>
          <w:szCs w:val="32"/>
        </w:rPr>
        <w:t>2</w:t>
      </w:r>
      <w:r>
        <w:rPr>
          <w:rFonts w:hint="eastAsia" w:ascii="Times New Roman" w:hAnsi="Times New Roman" w:eastAsia="仿宋_GB2312"/>
          <w:sz w:val="32"/>
          <w:szCs w:val="32"/>
        </w:rPr>
        <w:t>、部门整体支出绩效自评表</w:t>
      </w:r>
    </w:p>
    <w:p>
      <w:pPr>
        <w:pStyle w:val="2"/>
        <w:keepNext w:val="0"/>
        <w:keepLines w:val="0"/>
        <w:pageBreakBefore w:val="0"/>
        <w:numPr>
          <w:ilvl w:val="0"/>
          <w:numId w:val="0"/>
        </w:numPr>
        <w:kinsoku/>
        <w:wordWrap/>
        <w:overflowPunct/>
        <w:topLinePunct w:val="0"/>
        <w:autoSpaceDE/>
        <w:autoSpaceDN/>
        <w:bidi w:val="0"/>
        <w:adjustRightInd/>
        <w:snapToGrid/>
        <w:spacing w:before="0" w:after="0" w:line="640" w:lineRule="exact"/>
        <w:ind w:leftChars="0" w:firstLine="640" w:firstLineChars="200"/>
        <w:textAlignment w:val="auto"/>
      </w:pPr>
      <w:r>
        <w:rPr>
          <w:rFonts w:ascii="Times New Roman" w:hAnsi="Times New Roman" w:eastAsia="仿宋_GB2312"/>
          <w:sz w:val="32"/>
          <w:szCs w:val="32"/>
        </w:rPr>
        <w:t>3</w:t>
      </w:r>
      <w:r>
        <w:rPr>
          <w:rFonts w:hint="eastAsia" w:ascii="Times New Roman" w:hAnsi="Times New Roman" w:eastAsia="仿宋_GB2312"/>
          <w:sz w:val="32"/>
          <w:szCs w:val="32"/>
        </w:rPr>
        <w:t>、项目支出绩效自评表</w:t>
      </w:r>
    </w:p>
    <w:p>
      <w:pPr>
        <w:keepNext w:val="0"/>
        <w:keepLines w:val="0"/>
        <w:pageBreakBefore w:val="0"/>
        <w:widowControl/>
        <w:kinsoku/>
        <w:wordWrap/>
        <w:overflowPunct/>
        <w:topLinePunct w:val="0"/>
        <w:autoSpaceDE/>
        <w:autoSpaceDN/>
        <w:bidi w:val="0"/>
        <w:adjustRightInd/>
        <w:snapToGrid/>
        <w:spacing w:line="640" w:lineRule="exact"/>
        <w:ind w:leftChars="0" w:firstLine="640" w:firstLineChars="200"/>
        <w:jc w:val="left"/>
        <w:textAlignment w:val="auto"/>
        <w:rPr>
          <w:rFonts w:ascii="Times New Roman" w:hAnsi="Times New Roman" w:eastAsia="黑体" w:cs="Times New Roman"/>
          <w:sz w:val="32"/>
          <w:szCs w:val="32"/>
        </w:rPr>
      </w:pPr>
      <w:r>
        <w:rPr>
          <w:rFonts w:ascii="Times New Roman" w:hAnsi="Times New Roman" w:eastAsia="黑体" w:cs="Times New Roman"/>
          <w:sz w:val="32"/>
          <w:szCs w:val="32"/>
          <w:lang w:val="en-US" w:eastAsia="zh-CN"/>
        </w:rPr>
        <w:t>十、</w:t>
      </w:r>
      <w:r>
        <w:rPr>
          <w:rFonts w:ascii="Times New Roman" w:hAnsi="Times New Roman" w:eastAsia="黑体" w:cs="Times New Roman"/>
          <w:sz w:val="32"/>
          <w:szCs w:val="32"/>
        </w:rPr>
        <w:t>其他需要说明的情况</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仿宋_GB2312"/>
          <w:sz w:val="32"/>
          <w:szCs w:val="32"/>
        </w:rPr>
      </w:pPr>
      <w:r>
        <w:rPr>
          <w:rFonts w:eastAsia="仿宋_GB2312"/>
          <w:sz w:val="32"/>
          <w:szCs w:val="32"/>
        </w:rPr>
        <w:t>报告需要以下附件：</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仿宋_GB2312"/>
          <w:sz w:val="32"/>
          <w:szCs w:val="32"/>
        </w:rPr>
      </w:pPr>
      <w:r>
        <w:rPr>
          <w:rFonts w:eastAsia="仿宋_GB2312"/>
          <w:sz w:val="32"/>
          <w:szCs w:val="32"/>
        </w:rPr>
        <w:t>1、部门整体支出绩效评价基础数据表</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仿宋_GB2312"/>
          <w:sz w:val="32"/>
          <w:szCs w:val="32"/>
        </w:rPr>
      </w:pPr>
      <w:r>
        <w:rPr>
          <w:rFonts w:eastAsia="仿宋_GB2312"/>
          <w:sz w:val="32"/>
          <w:szCs w:val="32"/>
        </w:rPr>
        <w:t>2、部门整体支出绩效自评表</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仿宋_GB2312"/>
          <w:sz w:val="32"/>
          <w:szCs w:val="32"/>
        </w:rPr>
      </w:pPr>
      <w:r>
        <w:rPr>
          <w:rFonts w:eastAsia="仿宋_GB2312"/>
          <w:sz w:val="32"/>
          <w:szCs w:val="32"/>
        </w:rPr>
        <w:t>3、项目支出绩效自评表（每个一级项目支出一张表）</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仿宋_GB2312"/>
          <w:sz w:val="32"/>
          <w:szCs w:val="32"/>
        </w:rPr>
      </w:pPr>
      <w:r>
        <w:rPr>
          <w:rFonts w:eastAsia="仿宋_GB2312"/>
          <w:sz w:val="32"/>
          <w:szCs w:val="32"/>
        </w:rPr>
        <w:t>4、政府性基金预算支出情况表</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仿宋_GB2312"/>
          <w:sz w:val="32"/>
          <w:szCs w:val="32"/>
        </w:rPr>
      </w:pPr>
      <w:r>
        <w:rPr>
          <w:rFonts w:eastAsia="仿宋_GB2312"/>
          <w:sz w:val="32"/>
          <w:szCs w:val="32"/>
        </w:rPr>
        <w:t>5、国有资本经营预算支出情况表</w:t>
      </w:r>
    </w:p>
    <w:p>
      <w:pPr>
        <w:keepNext w:val="0"/>
        <w:keepLines w:val="0"/>
        <w:pageBreakBefore w:val="0"/>
        <w:kinsoku/>
        <w:wordWrap/>
        <w:overflowPunct/>
        <w:topLinePunct w:val="0"/>
        <w:autoSpaceDE/>
        <w:autoSpaceDN/>
        <w:bidi w:val="0"/>
        <w:adjustRightInd/>
        <w:snapToGrid/>
        <w:spacing w:line="640" w:lineRule="exact"/>
        <w:ind w:leftChars="0" w:firstLine="640" w:firstLineChars="200"/>
        <w:textAlignment w:val="auto"/>
        <w:rPr>
          <w:rFonts w:eastAsia="仿宋_GB2312"/>
          <w:sz w:val="32"/>
          <w:szCs w:val="32"/>
        </w:rPr>
      </w:pPr>
      <w:r>
        <w:rPr>
          <w:rFonts w:eastAsia="仿宋_GB2312"/>
          <w:sz w:val="32"/>
          <w:szCs w:val="32"/>
        </w:rPr>
        <w:t>6、社会保险基金预算支出情况表</w:t>
      </w:r>
    </w:p>
    <w:p>
      <w:pPr>
        <w:pStyle w:val="208"/>
        <w:keepNext w:val="0"/>
        <w:keepLines w:val="0"/>
        <w:pageBreakBefore w:val="0"/>
        <w:kinsoku/>
        <w:wordWrap/>
        <w:overflowPunct/>
        <w:topLinePunct w:val="0"/>
        <w:autoSpaceDE/>
        <w:autoSpaceDN/>
        <w:bidi w:val="0"/>
        <w:adjustRightInd/>
        <w:snapToGrid/>
        <w:spacing w:before="0" w:after="0" w:line="640" w:lineRule="exact"/>
        <w:ind w:leftChars="0"/>
        <w:textAlignment w:val="auto"/>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widowControl w:val="0"/>
        <w:spacing w:before="0" w:after="0" w:line="640" w:lineRule="exact"/>
        <w:jc w:val="both"/>
        <w:rPr>
          <w:rFonts w:ascii="Times New Roman" w:hAnsi="Times New Roman" w:eastAsia="黑体"/>
          <w:sz w:val="32"/>
          <w:szCs w:val="32"/>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1</w:t>
      </w:r>
    </w:p>
    <w:p>
      <w:pPr>
        <w:spacing w:before="120" w:after="120" w:line="560" w:lineRule="exact"/>
        <w:jc w:val="center"/>
        <w:rPr>
          <w:rFonts w:ascii="Times New Roman" w:hAnsi="Times New Roman" w:eastAsia="仿宋_GB2312"/>
          <w:kern w:val="0"/>
          <w:sz w:val="24"/>
        </w:rPr>
      </w:pPr>
      <w:r>
        <w:rPr>
          <w:rFonts w:ascii="Times New Roman" w:hAnsi="Times New Roman" w:eastAsia="方正小标宋_GBK" w:cs="Times New Roman"/>
          <w:kern w:val="0"/>
          <w:sz w:val="36"/>
          <w:szCs w:val="36"/>
        </w:rPr>
        <w:t>20</w:t>
      </w:r>
      <w:r>
        <w:rPr>
          <w:rFonts w:ascii="Times New Roman" w:hAnsi="Times New Roman" w:eastAsia="方正小标宋_GBK" w:cs="Times New Roman"/>
          <w:kern w:val="0"/>
          <w:sz w:val="36"/>
          <w:szCs w:val="36"/>
          <w:lang w:val="en-US" w:eastAsia="zh-CN"/>
        </w:rPr>
        <w:t>2</w:t>
      </w:r>
      <w:r>
        <w:rPr>
          <w:rFonts w:hint="eastAsia" w:ascii="Times New Roman" w:hAnsi="Times New Roman" w:eastAsia="方正小标宋_GBK" w:cs="Times New Roman"/>
          <w:kern w:val="0"/>
          <w:sz w:val="36"/>
          <w:szCs w:val="36"/>
          <w:lang w:val="en-US" w:eastAsia="zh-CN"/>
        </w:rPr>
        <w:t>5</w:t>
      </w:r>
      <w:r>
        <w:rPr>
          <w:rFonts w:ascii="Times New Roman" w:hAnsi="Times New Roman" w:eastAsia="方正小标宋_GBK" w:cs="Times New Roman"/>
          <w:kern w:val="0"/>
          <w:sz w:val="36"/>
          <w:szCs w:val="36"/>
        </w:rPr>
        <w:t>年度部门整体支出绩效评价基础数据表</w:t>
      </w:r>
    </w:p>
    <w:p>
      <w:pPr>
        <w:widowControl/>
        <w:tabs>
          <w:tab w:val="left" w:pos="3611"/>
          <w:tab w:val="left" w:pos="4791"/>
          <w:tab w:val="left" w:pos="5951"/>
          <w:tab w:val="left" w:pos="7071"/>
          <w:tab w:val="left" w:pos="8191"/>
          <w:tab w:val="left" w:pos="9311"/>
        </w:tabs>
        <w:rPr>
          <w:rFonts w:ascii="Times New Roman" w:hAnsi="Times New Roman" w:eastAsia="仿宋_GB2312"/>
          <w:kern w:val="0"/>
          <w:sz w:val="24"/>
        </w:rPr>
      </w:pPr>
      <w:r>
        <w:rPr>
          <w:rFonts w:ascii="Times New Roman" w:hAnsi="Times New Roman" w:eastAsia="仿宋_GB2312" w:cs="Times New Roman"/>
          <w:kern w:val="0"/>
          <w:sz w:val="24"/>
        </w:rPr>
        <w:tab/>
      </w:r>
      <w:r>
        <w:rPr>
          <w:rFonts w:ascii="Times New Roman" w:hAnsi="Times New Roman" w:eastAsia="仿宋_GB2312" w:cs="Times New Roman"/>
          <w:kern w:val="0"/>
          <w:sz w:val="24"/>
        </w:rPr>
        <w:tab/>
      </w:r>
      <w:r>
        <w:rPr>
          <w:rFonts w:ascii="Times New Roman" w:hAnsi="Times New Roman" w:eastAsia="仿宋_GB2312" w:cs="Times New Roman"/>
          <w:kern w:val="0"/>
          <w:sz w:val="24"/>
        </w:rPr>
        <w:tab/>
      </w:r>
      <w:r>
        <w:rPr>
          <w:rFonts w:ascii="Times New Roman" w:hAnsi="Times New Roman" w:eastAsia="仿宋_GB2312" w:cs="Times New Roman"/>
          <w:kern w:val="0"/>
          <w:sz w:val="24"/>
        </w:rPr>
        <w:tab/>
      </w:r>
    </w:p>
    <w:tbl>
      <w:tblPr>
        <w:tblStyle w:val="33"/>
        <w:tblW w:w="9464" w:type="dxa"/>
        <w:jc w:val="center"/>
        <w:tblInd w:w="-108" w:type="dxa"/>
        <w:tblLayout w:type="fixed"/>
        <w:tblCellMar>
          <w:top w:w="0" w:type="dxa"/>
          <w:left w:w="108" w:type="dxa"/>
          <w:bottom w:w="0" w:type="dxa"/>
          <w:right w:w="108" w:type="dxa"/>
        </w:tblCellMar>
      </w:tblPr>
      <w:tblGrid>
        <w:gridCol w:w="3354"/>
        <w:gridCol w:w="1189"/>
        <w:gridCol w:w="849"/>
        <w:gridCol w:w="1129"/>
        <w:gridCol w:w="1111"/>
        <w:gridCol w:w="969"/>
        <w:gridCol w:w="863"/>
      </w:tblGrid>
      <w:tr>
        <w:tblPrEx>
          <w:tblLayout w:type="fixed"/>
          <w:tblCellMar>
            <w:top w:w="0" w:type="dxa"/>
            <w:left w:w="108" w:type="dxa"/>
            <w:bottom w:w="0" w:type="dxa"/>
            <w:right w:w="108" w:type="dxa"/>
          </w:tblCellMar>
        </w:tblPrEx>
        <w:trPr>
          <w:trHeight w:val="397" w:hRule="atLeast"/>
          <w:jc w:val="center"/>
        </w:trPr>
        <w:tc>
          <w:tcPr>
            <w:tcW w:w="335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财政供养人员情况</w:t>
            </w:r>
            <w:r>
              <w:rPr>
                <w:rFonts w:ascii="Times New Roman" w:hAnsi="Times New Roman" w:eastAsia="仿宋_GB2312" w:cs="Times New Roman"/>
                <w:kern w:val="0"/>
                <w:szCs w:val="21"/>
                <w:lang w:eastAsia="zh-CN"/>
              </w:rPr>
              <w:t>（人）</w:t>
            </w: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编制数</w:t>
            </w: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年实际在职人数</w:t>
            </w: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控制率</w:t>
            </w:r>
          </w:p>
        </w:tc>
      </w:tr>
      <w:tr>
        <w:tblPrEx>
          <w:tblLayout w:type="fixed"/>
          <w:tblCellMar>
            <w:top w:w="0" w:type="dxa"/>
            <w:left w:w="108" w:type="dxa"/>
            <w:bottom w:w="0" w:type="dxa"/>
            <w:right w:w="108" w:type="dxa"/>
          </w:tblCellMar>
        </w:tblPrEx>
        <w:trPr>
          <w:trHeight w:val="284" w:hRule="atLeast"/>
          <w:jc w:val="center"/>
        </w:trPr>
        <w:tc>
          <w:tcPr>
            <w:tcW w:w="335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2038"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16</w:t>
            </w:r>
          </w:p>
        </w:tc>
        <w:tc>
          <w:tcPr>
            <w:tcW w:w="2240"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12</w:t>
            </w:r>
          </w:p>
        </w:tc>
        <w:tc>
          <w:tcPr>
            <w:tcW w:w="1832" w:type="dxa"/>
            <w:gridSpan w:val="2"/>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75%</w:t>
            </w:r>
          </w:p>
        </w:tc>
      </w:tr>
      <w:tr>
        <w:tblPrEx>
          <w:tblLayout w:type="fixed"/>
          <w:tblCellMar>
            <w:top w:w="0" w:type="dxa"/>
            <w:left w:w="108" w:type="dxa"/>
            <w:bottom w:w="0" w:type="dxa"/>
            <w:right w:w="108" w:type="dxa"/>
          </w:tblCellMar>
        </w:tblPrEx>
        <w:trPr>
          <w:trHeight w:val="354"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经费控制情况</w:t>
            </w:r>
            <w:r>
              <w:rPr>
                <w:rFonts w:ascii="Times New Roman" w:hAnsi="Times New Roman" w:eastAsia="仿宋_GB2312" w:cs="Times New Roman"/>
                <w:kern w:val="0"/>
                <w:szCs w:val="21"/>
                <w:lang w:eastAsia="zh-CN"/>
              </w:rPr>
              <w:t>（万元）</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4</w:t>
            </w:r>
            <w:r>
              <w:rPr>
                <w:rFonts w:ascii="Times New Roman" w:hAnsi="Times New Roman" w:eastAsia="仿宋_GB2312" w:cs="Times New Roman"/>
                <w:b/>
                <w:bCs/>
                <w:kern w:val="0"/>
                <w:szCs w:val="21"/>
              </w:rPr>
              <w:t>年决算数</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5</w:t>
            </w:r>
            <w:r>
              <w:rPr>
                <w:rFonts w:ascii="Times New Roman" w:hAnsi="Times New Roman" w:eastAsia="仿宋_GB2312" w:cs="Times New Roman"/>
                <w:b/>
                <w:bCs/>
                <w:kern w:val="0"/>
                <w:szCs w:val="21"/>
              </w:rPr>
              <w:t>年预算数</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
                <w:bCs/>
                <w:kern w:val="0"/>
                <w:szCs w:val="21"/>
              </w:rPr>
            </w:pPr>
            <w:r>
              <w:rPr>
                <w:rFonts w:ascii="Times New Roman" w:hAnsi="Times New Roman" w:eastAsia="仿宋_GB2312" w:cs="Times New Roman"/>
                <w:b/>
                <w:bCs/>
                <w:kern w:val="0"/>
                <w:szCs w:val="21"/>
              </w:rPr>
              <w:t>20</w:t>
            </w:r>
            <w:r>
              <w:rPr>
                <w:rFonts w:ascii="Times New Roman" w:hAnsi="Times New Roman" w:eastAsia="仿宋_GB2312" w:cs="Times New Roman"/>
                <w:b/>
                <w:bCs/>
                <w:kern w:val="0"/>
                <w:szCs w:val="21"/>
                <w:lang w:val="en-US" w:eastAsia="zh-CN"/>
              </w:rPr>
              <w:t>2</w:t>
            </w:r>
            <w:r>
              <w:rPr>
                <w:rFonts w:hint="eastAsia" w:ascii="Times New Roman" w:hAnsi="Times New Roman" w:eastAsia="仿宋_GB2312" w:cs="Times New Roman"/>
                <w:b/>
                <w:bCs/>
                <w:kern w:val="0"/>
                <w:szCs w:val="21"/>
                <w:lang w:val="en-US" w:eastAsia="zh-CN"/>
              </w:rPr>
              <w:t>6</w:t>
            </w:r>
            <w:r>
              <w:rPr>
                <w:rFonts w:ascii="Times New Roman" w:hAnsi="Times New Roman" w:eastAsia="仿宋_GB2312" w:cs="Times New Roman"/>
                <w:b/>
                <w:bCs/>
                <w:kern w:val="0"/>
                <w:szCs w:val="21"/>
              </w:rPr>
              <w:t>年决算数</w:t>
            </w:r>
          </w:p>
        </w:tc>
      </w:tr>
      <w:tr>
        <w:tblPrEx>
          <w:tblLayout w:type="fixed"/>
          <w:tblCellMar>
            <w:top w:w="0" w:type="dxa"/>
            <w:left w:w="108" w:type="dxa"/>
            <w:bottom w:w="0" w:type="dxa"/>
            <w:right w:w="108" w:type="dxa"/>
          </w:tblCellMar>
        </w:tblPrEx>
        <w:trPr>
          <w:trHeight w:val="303"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三公经费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15</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15</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12.96</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11.5983</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12</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其中：公车购置</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28"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公车运行维护</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11.5983</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12</w:t>
            </w:r>
          </w:p>
        </w:tc>
      </w:tr>
      <w:tr>
        <w:tblPrEx>
          <w:tblLayout w:type="fixed"/>
          <w:tblCellMar>
            <w:top w:w="0" w:type="dxa"/>
            <w:left w:w="108" w:type="dxa"/>
            <w:bottom w:w="0" w:type="dxa"/>
            <w:right w:w="108" w:type="dxa"/>
          </w:tblCellMar>
        </w:tblPrEx>
        <w:trPr>
          <w:trHeight w:val="345"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2、出国经费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3、公务接待</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3.4017</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hint="eastAsia" w:ascii="Times New Roman" w:hAnsi="Times New Roman" w:eastAsia="仿宋_GB2312"/>
                <w:kern w:val="0"/>
                <w:szCs w:val="21"/>
              </w:rPr>
            </w:pPr>
            <w:r>
              <w:rPr>
                <w:rFonts w:hint="eastAsia" w:ascii="Times New Roman" w:hAnsi="Times New Roman" w:eastAsia="仿宋_GB2312"/>
                <w:kern w:val="0"/>
                <w:szCs w:val="21"/>
                <w:lang w:val="en-US" w:eastAsia="zh-CN"/>
              </w:rPr>
              <w:t>3</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0.96</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项目支出：</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277.012</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360.1</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360.1</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1、</w:t>
            </w:r>
            <w:r>
              <w:rPr>
                <w:rFonts w:hint="eastAsia" w:ascii="Times New Roman" w:hAnsi="Times New Roman" w:eastAsia="仿宋_GB2312" w:cs="Times New Roman"/>
                <w:kern w:val="0"/>
                <w:szCs w:val="21"/>
                <w:lang w:val="en-US" w:eastAsia="zh-CN"/>
              </w:rPr>
              <w:t>办公设备购置</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5.78</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3.2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3.2</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2、</w:t>
            </w:r>
            <w:r>
              <w:rPr>
                <w:rFonts w:hint="eastAsia" w:ascii="Times New Roman" w:hAnsi="Times New Roman" w:eastAsia="仿宋_GB2312" w:cs="Times New Roman"/>
                <w:kern w:val="0"/>
                <w:szCs w:val="21"/>
              </w:rPr>
              <w:t>被装购置费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11.2</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11.2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11.2</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400" w:firstLineChars="200"/>
              <w:jc w:val="both"/>
              <w:rPr>
                <w:rFonts w:ascii="Times New Roman" w:hAnsi="Times New Roman" w:eastAsia="仿宋_GB2312"/>
                <w:kern w:val="0"/>
                <w:szCs w:val="21"/>
              </w:rPr>
            </w:pPr>
            <w:r>
              <w:rPr>
                <w:rFonts w:hint="eastAsia" w:ascii="Times New Roman" w:hAnsi="Times New Roman" w:eastAsia="仿宋_GB2312" w:cs="Times New Roman"/>
                <w:sz w:val="20"/>
                <w:szCs w:val="20"/>
                <w:lang w:val="en-US" w:eastAsia="zh-CN"/>
              </w:rPr>
              <w:t>3、犯人给养费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220.032</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232.7</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232.7</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400" w:firstLineChars="200"/>
              <w:jc w:val="both"/>
              <w:rPr>
                <w:rFonts w:ascii="Times New Roman" w:hAnsi="Times New Roman" w:eastAsia="仿宋_GB2312"/>
                <w:sz w:val="20"/>
                <w:szCs w:val="20"/>
              </w:rPr>
            </w:pPr>
            <w:r>
              <w:rPr>
                <w:rFonts w:hint="eastAsia" w:ascii="Times New Roman" w:hAnsi="Times New Roman" w:eastAsia="仿宋_GB2312" w:cs="Times New Roman"/>
                <w:sz w:val="20"/>
                <w:szCs w:val="20"/>
                <w:lang w:val="en-US" w:eastAsia="zh-CN"/>
              </w:rPr>
              <w:t>4、维修经费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40</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30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30</w:t>
            </w:r>
          </w:p>
        </w:tc>
      </w:tr>
      <w:tr>
        <w:tblPrEx>
          <w:tblLayout w:type="fixed"/>
          <w:tblCellMar>
            <w:top w:w="0" w:type="dxa"/>
            <w:left w:w="108" w:type="dxa"/>
            <w:bottom w:w="0" w:type="dxa"/>
            <w:right w:w="108" w:type="dxa"/>
          </w:tblCellMar>
        </w:tblPrEx>
        <w:trPr>
          <w:trHeight w:val="337"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400" w:firstLineChars="200"/>
              <w:jc w:val="both"/>
              <w:rPr>
                <w:rFonts w:ascii="Times New Roman" w:hAnsi="Times New Roman" w:eastAsia="仿宋_GB2312"/>
                <w:sz w:val="20"/>
                <w:szCs w:val="20"/>
              </w:rPr>
            </w:pPr>
            <w:r>
              <w:rPr>
                <w:rFonts w:hint="eastAsia" w:ascii="Times New Roman" w:hAnsi="Times New Roman" w:eastAsia="仿宋_GB2312"/>
                <w:sz w:val="20"/>
                <w:szCs w:val="20"/>
                <w:lang w:val="en-US" w:eastAsia="zh-CN"/>
              </w:rPr>
              <w:t>5、业务经费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50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lang w:val="en-US" w:eastAsia="zh-CN"/>
              </w:rPr>
              <w:t>50</w:t>
            </w:r>
          </w:p>
        </w:tc>
      </w:tr>
      <w:tr>
        <w:tblPrEx>
          <w:tblLayout w:type="fixed"/>
          <w:tblCellMar>
            <w:top w:w="0" w:type="dxa"/>
            <w:left w:w="108" w:type="dxa"/>
            <w:bottom w:w="0" w:type="dxa"/>
            <w:right w:w="108" w:type="dxa"/>
          </w:tblCellMar>
        </w:tblPrEx>
        <w:trPr>
          <w:trHeight w:val="328"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400" w:firstLineChars="200"/>
              <w:jc w:val="both"/>
              <w:rPr>
                <w:rFonts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6</w:t>
            </w:r>
            <w:r>
              <w:rPr>
                <w:rFonts w:hint="eastAsia" w:ascii="Times New Roman" w:hAnsi="Times New Roman" w:eastAsia="仿宋_GB2312" w:cs="Times New Roman"/>
                <w:sz w:val="20"/>
                <w:szCs w:val="20"/>
                <w:lang w:val="en-US" w:eastAsia="zh-CN"/>
              </w:rPr>
              <w:t>、闲置病区改造经费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lang w:val="en-US" w:eastAsia="zh-CN"/>
              </w:rPr>
            </w:pPr>
            <w:r>
              <w:rPr>
                <w:rFonts w:hint="eastAsia" w:ascii="Times New Roman" w:hAnsi="Times New Roman" w:eastAsia="仿宋_GB2312"/>
                <w:kern w:val="0"/>
                <w:szCs w:val="21"/>
                <w:lang w:val="en-US" w:eastAsia="zh-CN"/>
              </w:rPr>
              <w:t>20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lang w:val="en-US" w:eastAsia="zh-CN"/>
              </w:rPr>
            </w:pPr>
            <w:r>
              <w:rPr>
                <w:rFonts w:hint="eastAsia" w:ascii="Times New Roman" w:hAnsi="Times New Roman" w:eastAsia="仿宋_GB2312"/>
                <w:kern w:val="0"/>
                <w:szCs w:val="21"/>
                <w:lang w:val="en-US" w:eastAsia="zh-CN"/>
              </w:rPr>
              <w:t>20</w:t>
            </w:r>
          </w:p>
        </w:tc>
      </w:tr>
      <w:tr>
        <w:tblPrEx>
          <w:tblLayout w:type="fixed"/>
          <w:tblCellMar>
            <w:top w:w="0" w:type="dxa"/>
            <w:left w:w="108" w:type="dxa"/>
            <w:bottom w:w="0" w:type="dxa"/>
            <w:right w:w="108" w:type="dxa"/>
          </w:tblCellMar>
        </w:tblPrEx>
        <w:trPr>
          <w:trHeight w:val="362" w:hRule="atLeast"/>
          <w:jc w:val="center"/>
        </w:trPr>
        <w:tc>
          <w:tcPr>
            <w:tcW w:w="3354" w:type="dxa"/>
            <w:tcBorders>
              <w:top w:val="nil"/>
              <w:left w:val="single" w:color="auto" w:sz="4" w:space="0"/>
              <w:bottom w:val="single" w:color="auto" w:sz="4" w:space="0"/>
              <w:right w:val="single" w:color="auto" w:sz="4" w:space="0"/>
            </w:tcBorders>
            <w:vAlign w:val="center"/>
          </w:tcPr>
          <w:p>
            <w:pPr>
              <w:widowControl/>
              <w:ind w:firstLine="400" w:firstLineChars="200"/>
              <w:jc w:val="both"/>
              <w:rPr>
                <w:rFonts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7、在治病人给养费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lang w:val="en-US" w:eastAsia="zh-CN"/>
              </w:rPr>
            </w:pPr>
            <w:r>
              <w:rPr>
                <w:rFonts w:hint="eastAsia" w:ascii="Times New Roman" w:hAnsi="Times New Roman" w:eastAsia="仿宋_GB2312"/>
                <w:kern w:val="0"/>
                <w:szCs w:val="21"/>
                <w:lang w:val="en-US" w:eastAsia="zh-CN"/>
              </w:rPr>
              <w:t>13</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lang w:val="en-US" w:eastAsia="zh-CN"/>
              </w:rPr>
            </w:pPr>
            <w:r>
              <w:rPr>
                <w:rFonts w:hint="eastAsia" w:ascii="Times New Roman" w:hAnsi="Times New Roman" w:eastAsia="仿宋_GB2312"/>
                <w:kern w:val="0"/>
                <w:szCs w:val="21"/>
                <w:lang w:val="en-US" w:eastAsia="zh-CN"/>
              </w:rPr>
              <w:t>13</w:t>
            </w:r>
          </w:p>
        </w:tc>
      </w:tr>
      <w:tr>
        <w:tblPrEx>
          <w:tblLayout w:type="fixed"/>
          <w:tblCellMar>
            <w:top w:w="0" w:type="dxa"/>
            <w:left w:w="108" w:type="dxa"/>
            <w:bottom w:w="0" w:type="dxa"/>
            <w:right w:w="108" w:type="dxa"/>
          </w:tblCellMar>
        </w:tblPrEx>
        <w:trPr>
          <w:trHeight w:val="406"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公用经费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1254.62</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1301.52</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kern w:val="0"/>
                <w:szCs w:val="21"/>
              </w:rPr>
            </w:pPr>
            <w:r>
              <w:rPr>
                <w:rFonts w:hint="eastAsia" w:ascii="Times New Roman" w:hAnsi="Times New Roman" w:eastAsia="仿宋_GB2312"/>
                <w:kern w:val="0"/>
                <w:szCs w:val="21"/>
              </w:rPr>
              <w:t>1296.34</w:t>
            </w:r>
          </w:p>
        </w:tc>
      </w:tr>
      <w:tr>
        <w:tblPrEx>
          <w:tblLayout w:type="fixed"/>
          <w:tblCellMar>
            <w:top w:w="0" w:type="dxa"/>
            <w:left w:w="108" w:type="dxa"/>
            <w:bottom w:w="0" w:type="dxa"/>
            <w:right w:w="108" w:type="dxa"/>
          </w:tblCellMar>
        </w:tblPrEx>
        <w:trPr>
          <w:trHeight w:val="372"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    其中：办公经费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15</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15</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15</w:t>
            </w:r>
          </w:p>
        </w:tc>
      </w:tr>
      <w:tr>
        <w:tblPrEx>
          <w:tblLayout w:type="fixed"/>
          <w:tblCellMar>
            <w:top w:w="0" w:type="dxa"/>
            <w:left w:w="108" w:type="dxa"/>
            <w:bottom w:w="0" w:type="dxa"/>
            <w:right w:w="108" w:type="dxa"/>
          </w:tblCellMar>
        </w:tblPrEx>
        <w:trPr>
          <w:trHeight w:val="397"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水费</w:t>
            </w:r>
            <w:r>
              <w:rPr>
                <w:rFonts w:ascii="Times New Roman" w:hAnsi="Times New Roman" w:eastAsia="仿宋_GB2312" w:cs="Times New Roman"/>
                <w:kern w:val="0"/>
                <w:szCs w:val="21"/>
                <w:lang w:eastAsia="zh-CN"/>
              </w:rPr>
              <w:t>、电费、差旅费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50</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50</w:t>
            </w: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50</w:t>
            </w:r>
          </w:p>
        </w:tc>
      </w:tr>
      <w:tr>
        <w:tblPrEx>
          <w:tblLayout w:type="fixed"/>
          <w:tblCellMar>
            <w:top w:w="0" w:type="dxa"/>
            <w:left w:w="108" w:type="dxa"/>
            <w:bottom w:w="0" w:type="dxa"/>
            <w:right w:w="108" w:type="dxa"/>
          </w:tblCellMar>
        </w:tblPrEx>
        <w:trPr>
          <w:trHeight w:val="345"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会议费</w:t>
            </w:r>
            <w:r>
              <w:rPr>
                <w:rFonts w:ascii="Times New Roman" w:hAnsi="Times New Roman" w:eastAsia="仿宋_GB2312" w:cs="Times New Roman"/>
                <w:kern w:val="0"/>
                <w:szCs w:val="21"/>
                <w:lang w:eastAsia="zh-CN"/>
              </w:rPr>
              <w:t>、培训费</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hint="eastAsia"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62"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政府采购金额</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r>
      <w:tr>
        <w:tblPrEx>
          <w:tblLayout w:type="fixed"/>
          <w:tblCellMar>
            <w:top w:w="0" w:type="dxa"/>
            <w:left w:w="108" w:type="dxa"/>
            <w:bottom w:w="0" w:type="dxa"/>
            <w:right w:w="108" w:type="dxa"/>
          </w:tblCellMar>
        </w:tblPrEx>
        <w:trPr>
          <w:trHeight w:val="362"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r>
              <w:rPr>
                <w:rFonts w:ascii="Times New Roman" w:hAnsi="Times New Roman" w:eastAsia="仿宋_GB2312" w:cs="Times New Roman"/>
                <w:kern w:val="0"/>
                <w:szCs w:val="21"/>
              </w:rPr>
              <w:t>——</w:t>
            </w:r>
          </w:p>
        </w:tc>
        <w:tc>
          <w:tcPr>
            <w:tcW w:w="2240"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c>
          <w:tcPr>
            <w:tcW w:w="1832"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FF0000"/>
                <w:kern w:val="0"/>
                <w:szCs w:val="21"/>
              </w:rPr>
            </w:pPr>
          </w:p>
        </w:tc>
      </w:tr>
      <w:tr>
        <w:tblPrEx>
          <w:tblLayout w:type="fixed"/>
          <w:tblCellMar>
            <w:top w:w="0" w:type="dxa"/>
            <w:left w:w="108" w:type="dxa"/>
            <w:bottom w:w="0" w:type="dxa"/>
            <w:right w:w="108" w:type="dxa"/>
          </w:tblCellMar>
        </w:tblPrEx>
        <w:trPr>
          <w:trHeight w:val="664" w:hRule="atLeast"/>
          <w:jc w:val="center"/>
        </w:trPr>
        <w:tc>
          <w:tcPr>
            <w:tcW w:w="3354"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楼堂馆所控制情况</w:t>
            </w:r>
            <w:r>
              <w:rPr>
                <w:rFonts w:ascii="Times New Roman" w:hAnsi="Times New Roman" w:eastAsia="仿宋_GB2312" w:cs="Times New Roman"/>
                <w:kern w:val="0"/>
                <w:szCs w:val="21"/>
              </w:rPr>
              <w:br w:type="textWrapping" w:clear="all"/>
            </w:r>
            <w:r>
              <w:rPr>
                <w:rFonts w:ascii="Times New Roman" w:hAnsi="Times New Roman" w:eastAsia="仿宋_GB2312" w:cs="Times New Roman"/>
                <w:kern w:val="0"/>
                <w:szCs w:val="21"/>
              </w:rPr>
              <w:t>（20</w:t>
            </w:r>
            <w:r>
              <w:rPr>
                <w:rFonts w:ascii="Times New Roman" w:hAnsi="Times New Roman" w:eastAsia="仿宋_GB2312" w:cs="Times New Roman"/>
                <w:kern w:val="0"/>
                <w:szCs w:val="21"/>
                <w:lang w:val="en-US" w:eastAsia="zh-CN"/>
              </w:rPr>
              <w:t>2</w:t>
            </w:r>
            <w:r>
              <w:rPr>
                <w:rFonts w:hint="eastAsia" w:ascii="Times New Roman" w:hAnsi="Times New Roman" w:eastAsia="仿宋_GB2312" w:cs="Times New Roman"/>
                <w:kern w:val="0"/>
                <w:szCs w:val="21"/>
                <w:lang w:val="en-US" w:eastAsia="zh-CN"/>
              </w:rPr>
              <w:t>5</w:t>
            </w:r>
            <w:r>
              <w:rPr>
                <w:rFonts w:ascii="Times New Roman" w:hAnsi="Times New Roman" w:eastAsia="仿宋_GB2312" w:cs="Times New Roman"/>
                <w:kern w:val="0"/>
                <w:szCs w:val="21"/>
              </w:rPr>
              <w:t>年完工项目）</w:t>
            </w:r>
          </w:p>
        </w:tc>
        <w:tc>
          <w:tcPr>
            <w:tcW w:w="1189"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bCs/>
                <w:kern w:val="0"/>
                <w:szCs w:val="21"/>
              </w:rPr>
            </w:pPr>
            <w:r>
              <w:rPr>
                <w:rFonts w:ascii="Times New Roman" w:hAnsi="Times New Roman" w:eastAsia="仿宋_GB2312" w:cs="Times New Roman"/>
                <w:kern w:val="0"/>
                <w:szCs w:val="21"/>
              </w:rPr>
              <w:t>　</w:t>
            </w:r>
            <w:r>
              <w:rPr>
                <w:rFonts w:ascii="Times New Roman" w:hAnsi="Times New Roman" w:eastAsia="仿宋_GB2312" w:cs="Times New Roman"/>
                <w:bCs/>
                <w:kern w:val="0"/>
                <w:szCs w:val="21"/>
              </w:rPr>
              <w:t>批复规模</w:t>
            </w:r>
            <w:r>
              <w:rPr>
                <w:rFonts w:ascii="Times New Roman" w:hAnsi="Times New Roman" w:eastAsia="仿宋_GB2312" w:cs="Times New Roman"/>
                <w:bCs/>
                <w:kern w:val="0"/>
                <w:szCs w:val="21"/>
              </w:rPr>
              <w:br w:type="textWrapping" w:clear="all"/>
            </w:r>
            <w:r>
              <w:rPr>
                <w:rFonts w:ascii="Times New Roman" w:hAnsi="Times New Roman" w:eastAsia="仿宋_GB2312" w:cs="Times New Roman"/>
                <w:bCs/>
                <w:kern w:val="0"/>
                <w:szCs w:val="21"/>
              </w:rPr>
              <w:t>（</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84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实际规模（</w:t>
            </w:r>
            <w:r>
              <w:rPr>
                <w:rFonts w:ascii="Times New Roman" w:hAnsi="Times New Roman" w:cs="Times New Roman"/>
                <w:bCs/>
                <w:kern w:val="0"/>
                <w:szCs w:val="21"/>
              </w:rPr>
              <w:t>㎡</w:t>
            </w:r>
            <w:r>
              <w:rPr>
                <w:rFonts w:ascii="Times New Roman" w:hAnsi="Times New Roman" w:eastAsia="仿宋_GB2312" w:cs="Times New Roman"/>
                <w:bCs/>
                <w:kern w:val="0"/>
                <w:szCs w:val="21"/>
              </w:rPr>
              <w:t>）</w:t>
            </w:r>
          </w:p>
        </w:tc>
        <w:tc>
          <w:tcPr>
            <w:tcW w:w="112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规模控制率</w:t>
            </w:r>
          </w:p>
        </w:tc>
        <w:tc>
          <w:tcPr>
            <w:tcW w:w="1111"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预算投资（万元）</w:t>
            </w:r>
          </w:p>
        </w:tc>
        <w:tc>
          <w:tcPr>
            <w:tcW w:w="969"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实际投资（万元）</w:t>
            </w:r>
          </w:p>
        </w:tc>
        <w:tc>
          <w:tcPr>
            <w:tcW w:w="86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bCs/>
                <w:kern w:val="0"/>
                <w:szCs w:val="21"/>
              </w:rPr>
            </w:pPr>
            <w:r>
              <w:rPr>
                <w:rFonts w:ascii="Times New Roman" w:hAnsi="Times New Roman" w:eastAsia="仿宋_GB2312" w:cs="Times New Roman"/>
                <w:bCs/>
                <w:kern w:val="0"/>
                <w:szCs w:val="21"/>
              </w:rPr>
              <w:t>投资概算控制率</w:t>
            </w:r>
          </w:p>
        </w:tc>
      </w:tr>
      <w:tr>
        <w:tblPrEx>
          <w:tblLayout w:type="fixed"/>
          <w:tblCellMar>
            <w:top w:w="0" w:type="dxa"/>
            <w:left w:w="108" w:type="dxa"/>
            <w:bottom w:w="0" w:type="dxa"/>
            <w:right w:w="108" w:type="dxa"/>
          </w:tblCellMar>
        </w:tblPrEx>
        <w:trPr>
          <w:trHeight w:val="360" w:hRule="atLeast"/>
          <w:jc w:val="center"/>
        </w:trPr>
        <w:tc>
          <w:tcPr>
            <w:tcW w:w="3354"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kern w:val="0"/>
                <w:szCs w:val="21"/>
              </w:rPr>
            </w:pPr>
          </w:p>
        </w:tc>
        <w:tc>
          <w:tcPr>
            <w:tcW w:w="1189"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kern w:val="0"/>
                <w:szCs w:val="21"/>
              </w:rPr>
            </w:pPr>
          </w:p>
        </w:tc>
        <w:tc>
          <w:tcPr>
            <w:tcW w:w="84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p>
        </w:tc>
        <w:tc>
          <w:tcPr>
            <w:tcW w:w="112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p>
        </w:tc>
        <w:tc>
          <w:tcPr>
            <w:tcW w:w="111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c>
          <w:tcPr>
            <w:tcW w:w="96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c>
          <w:tcPr>
            <w:tcW w:w="86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kern w:val="0"/>
                <w:szCs w:val="21"/>
              </w:rPr>
            </w:pPr>
            <w:r>
              <w:rPr>
                <w:rFonts w:ascii="Times New Roman" w:hAnsi="Times New Roman" w:eastAsia="仿宋_GB2312" w:cs="Times New Roman"/>
                <w:kern w:val="0"/>
                <w:szCs w:val="21"/>
              </w:rPr>
              <w:t>　</w:t>
            </w:r>
          </w:p>
        </w:tc>
      </w:tr>
      <w:tr>
        <w:tblPrEx>
          <w:tblLayout w:type="fixed"/>
          <w:tblCellMar>
            <w:top w:w="0" w:type="dxa"/>
            <w:left w:w="108" w:type="dxa"/>
            <w:bottom w:w="0" w:type="dxa"/>
            <w:right w:w="108" w:type="dxa"/>
          </w:tblCellMar>
        </w:tblPrEx>
        <w:trPr>
          <w:trHeight w:val="90" w:hRule="atLeast"/>
          <w:jc w:val="center"/>
        </w:trPr>
        <w:tc>
          <w:tcPr>
            <w:tcW w:w="335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kern w:val="0"/>
                <w:szCs w:val="21"/>
              </w:rPr>
            </w:pPr>
            <w:r>
              <w:rPr>
                <w:rFonts w:ascii="Times New Roman" w:hAnsi="Times New Roman" w:eastAsia="仿宋_GB2312" w:cs="Times New Roman"/>
                <w:kern w:val="0"/>
                <w:szCs w:val="21"/>
              </w:rPr>
              <w:t>厉行节约保障措施</w:t>
            </w:r>
          </w:p>
        </w:tc>
        <w:tc>
          <w:tcPr>
            <w:tcW w:w="6110" w:type="dxa"/>
            <w:gridSpan w:val="6"/>
            <w:tcBorders>
              <w:top w:val="single" w:color="auto" w:sz="4" w:space="0"/>
              <w:left w:val="nil"/>
              <w:bottom w:val="single" w:color="auto" w:sz="4" w:space="0"/>
              <w:right w:val="single" w:color="000000" w:sz="4" w:space="0"/>
            </w:tcBorders>
            <w:vAlign w:val="center"/>
          </w:tcPr>
          <w:p>
            <w:pPr>
              <w:jc w:val="left"/>
              <w:rPr>
                <w:rFonts w:ascii="Times New Roman" w:hAnsi="Times New Roman" w:eastAsia="仿宋_GB2312"/>
                <w:kern w:val="0"/>
                <w:szCs w:val="21"/>
              </w:rPr>
            </w:pPr>
            <w:r>
              <w:rPr>
                <w:rFonts w:hint="eastAsia" w:ascii="Times New Roman" w:hAnsi="Times New Roman" w:eastAsia="仿宋_GB2312"/>
                <w:bCs/>
                <w:kern w:val="0"/>
                <w:szCs w:val="21"/>
              </w:rPr>
              <w:t>严格控制办公经费。本着节俭、适度的原则配置办公设备和办公用品。大力提倡网络办文</w:t>
            </w:r>
            <w:r>
              <w:rPr>
                <w:rFonts w:ascii="Times New Roman" w:hAnsi="Times New Roman" w:eastAsia="仿宋_GB2312"/>
                <w:bCs/>
                <w:kern w:val="0"/>
                <w:szCs w:val="21"/>
              </w:rPr>
              <w:t>,</w:t>
            </w:r>
            <w:r>
              <w:rPr>
                <w:rFonts w:hint="eastAsia" w:ascii="Times New Roman" w:hAnsi="Times New Roman" w:eastAsia="仿宋_GB2312"/>
                <w:bCs/>
                <w:kern w:val="0"/>
                <w:szCs w:val="21"/>
              </w:rPr>
              <w:t>减少纸质文件印发；提倡双面用纸</w:t>
            </w:r>
            <w:r>
              <w:rPr>
                <w:rFonts w:ascii="Times New Roman" w:hAnsi="Times New Roman" w:eastAsia="仿宋_GB2312"/>
                <w:bCs/>
                <w:kern w:val="0"/>
                <w:szCs w:val="21"/>
              </w:rPr>
              <w:t>,</w:t>
            </w:r>
            <w:r>
              <w:rPr>
                <w:rFonts w:hint="eastAsia" w:ascii="Times New Roman" w:hAnsi="Times New Roman" w:eastAsia="仿宋_GB2312"/>
                <w:bCs/>
                <w:kern w:val="0"/>
                <w:szCs w:val="21"/>
              </w:rPr>
              <w:t>注重信封、复印纸的再利用。</w:t>
            </w:r>
          </w:p>
        </w:tc>
      </w:tr>
    </w:tbl>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仿宋_GB2312"/>
          <w:kern w:val="0"/>
          <w:sz w:val="22"/>
        </w:rPr>
      </w:pPr>
      <w:r>
        <w:rPr>
          <w:rFonts w:ascii="Times New Roman" w:hAnsi="Times New Roman" w:eastAsia="仿宋_GB2312" w:cs="Times New Roman"/>
          <w:kern w:val="0"/>
          <w:sz w:val="22"/>
        </w:rPr>
        <w:t>说明：“项目支出”需要填报基本支出以外的所有项目支出情况，“公用经费”填报基本支出中的一般商品和服务支出。</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Times New Roman" w:hAnsi="Times New Roman" w:eastAsia="黑体"/>
          <w:sz w:val="32"/>
          <w:szCs w:val="32"/>
        </w:rPr>
      </w:pPr>
      <w:r>
        <w:rPr>
          <w:rFonts w:ascii="Times New Roman" w:hAnsi="Times New Roman" w:eastAsia="仿宋_GB2312" w:cs="Times New Roman"/>
          <w:kern w:val="0"/>
          <w:sz w:val="22"/>
        </w:rPr>
        <w:t>填表人：</w:t>
      </w:r>
      <w:r>
        <w:rPr>
          <w:rFonts w:hint="eastAsia" w:ascii="Times New Roman" w:hAnsi="Times New Roman" w:eastAsia="仿宋_GB2312" w:cs="Times New Roman"/>
          <w:kern w:val="0"/>
          <w:sz w:val="22"/>
          <w:lang w:val="en-US" w:eastAsia="zh-CN"/>
        </w:rPr>
        <w:t>周碧瑶</w:t>
      </w:r>
      <w:r>
        <w:rPr>
          <w:rFonts w:ascii="Times New Roman" w:hAnsi="Times New Roman" w:eastAsia="仿宋_GB2312" w:cs="Times New Roman"/>
          <w:kern w:val="0"/>
          <w:sz w:val="22"/>
        </w:rPr>
        <w:t xml:space="preserve">     填报日期： </w:t>
      </w:r>
      <w:r>
        <w:rPr>
          <w:rFonts w:hint="eastAsia" w:ascii="Times New Roman" w:hAnsi="Times New Roman" w:eastAsia="仿宋_GB2312" w:cs="Times New Roman"/>
          <w:kern w:val="0"/>
          <w:sz w:val="22"/>
          <w:lang w:val="en-US" w:eastAsia="zh-CN"/>
        </w:rPr>
        <w:t>2026.4.29</w:t>
      </w:r>
      <w:r>
        <w:rPr>
          <w:rFonts w:ascii="Times New Roman" w:hAnsi="Times New Roman" w:eastAsia="仿宋_GB2312" w:cs="Times New Roman"/>
          <w:kern w:val="0"/>
          <w:sz w:val="22"/>
        </w:rPr>
        <w:t xml:space="preserve">    联系电话：</w:t>
      </w:r>
      <w:r>
        <w:rPr>
          <w:rFonts w:hint="eastAsia" w:ascii="Times New Roman" w:hAnsi="Times New Roman" w:eastAsia="仿宋_GB2312" w:cs="Times New Roman"/>
          <w:kern w:val="0"/>
          <w:sz w:val="22"/>
          <w:lang w:val="en-US" w:eastAsia="zh-CN"/>
        </w:rPr>
        <w:t>14773000486</w:t>
      </w:r>
      <w:r>
        <w:rPr>
          <w:rFonts w:ascii="Times New Roman" w:hAnsi="Times New Roman" w:eastAsia="仿宋_GB2312" w:cs="Times New Roman"/>
          <w:kern w:val="0"/>
          <w:sz w:val="22"/>
        </w:rPr>
        <w:t xml:space="preserve">    单位负责人签字：</w:t>
      </w:r>
      <w:r>
        <w:rPr>
          <w:rFonts w:ascii="Times New Roman" w:hAnsi="Times New Roman" w:eastAsia="仿宋_GB2312" w:cs="Times New Roman"/>
          <w:kern w:val="0"/>
          <w:sz w:val="22"/>
        </w:rPr>
        <w:br w:type="page" w:clear="all"/>
      </w: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2</w:t>
      </w:r>
    </w:p>
    <w:p>
      <w:pPr>
        <w:widowControl/>
        <w:spacing w:after="120"/>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年度部门整体支出绩效自评表</w:t>
      </w:r>
    </w:p>
    <w:tbl>
      <w:tblPr>
        <w:tblStyle w:val="33"/>
        <w:tblW w:w="9993" w:type="dxa"/>
        <w:jc w:val="center"/>
        <w:tblInd w:w="-108" w:type="dxa"/>
        <w:tblLayout w:type="fixed"/>
        <w:tblCellMar>
          <w:top w:w="0" w:type="dxa"/>
          <w:left w:w="108" w:type="dxa"/>
          <w:bottom w:w="0" w:type="dxa"/>
          <w:right w:w="108" w:type="dxa"/>
        </w:tblCellMar>
      </w:tblPr>
      <w:tblGrid>
        <w:gridCol w:w="1080"/>
        <w:gridCol w:w="1080"/>
        <w:gridCol w:w="953"/>
        <w:gridCol w:w="1256"/>
        <w:gridCol w:w="95"/>
        <w:gridCol w:w="1200"/>
        <w:gridCol w:w="1276"/>
        <w:gridCol w:w="709"/>
        <w:gridCol w:w="992"/>
        <w:gridCol w:w="1352"/>
      </w:tblGrid>
      <w:tr>
        <w:tblPrEx>
          <w:tblLayout w:type="fixed"/>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省级预算部门名称</w:t>
            </w:r>
          </w:p>
        </w:tc>
        <w:tc>
          <w:tcPr>
            <w:tcW w:w="8913" w:type="dxa"/>
            <w:gridSpan w:val="9"/>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湖南省强制医疗所</w:t>
            </w: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年度预</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算申请</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0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p>
        </w:tc>
        <w:tc>
          <w:tcPr>
            <w:tcW w:w="125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年初</w:t>
            </w:r>
          </w:p>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预算数</w:t>
            </w:r>
          </w:p>
        </w:tc>
        <w:tc>
          <w:tcPr>
            <w:tcW w:w="129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全年预算数</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全年执行数</w:t>
            </w:r>
          </w:p>
        </w:tc>
        <w:tc>
          <w:tcPr>
            <w:tcW w:w="70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分值</w:t>
            </w:r>
          </w:p>
        </w:tc>
        <w:tc>
          <w:tcPr>
            <w:tcW w:w="99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35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20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color w:val="000000"/>
                <w:kern w:val="0"/>
                <w:szCs w:val="21"/>
              </w:rPr>
              <w:t>年度资金总额</w:t>
            </w:r>
          </w:p>
        </w:tc>
        <w:tc>
          <w:tcPr>
            <w:tcW w:w="125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hint="eastAsia" w:ascii="Times New Roman" w:hAnsi="Times New Roman" w:eastAsia="仿宋_GB2312"/>
                <w:szCs w:val="21"/>
              </w:rPr>
              <w:t>1188.52</w:t>
            </w:r>
          </w:p>
        </w:tc>
        <w:tc>
          <w:tcPr>
            <w:tcW w:w="129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hint="eastAsia" w:ascii="Times New Roman" w:hAnsi="Times New Roman" w:eastAsia="仿宋_GB2312"/>
                <w:szCs w:val="21"/>
              </w:rPr>
              <w:t>1301.52</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hint="eastAsia" w:ascii="Times New Roman" w:hAnsi="Times New Roman" w:eastAsia="仿宋_GB2312"/>
                <w:szCs w:val="21"/>
              </w:rPr>
              <w:t>1296.34</w:t>
            </w:r>
          </w:p>
        </w:tc>
        <w:tc>
          <w:tcPr>
            <w:tcW w:w="70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ascii="Times New Roman" w:hAnsi="Times New Roman" w:eastAsia="仿宋_GB2312" w:cs="Times New Roman"/>
                <w:szCs w:val="21"/>
              </w:rPr>
              <w:t>10</w:t>
            </w:r>
          </w:p>
        </w:tc>
        <w:tc>
          <w:tcPr>
            <w:tcW w:w="99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hint="eastAsia" w:ascii="Times New Roman" w:hAnsi="Times New Roman" w:eastAsia="仿宋_GB2312"/>
                <w:szCs w:val="21"/>
                <w:lang w:val="en-US" w:eastAsia="zh-CN"/>
              </w:rPr>
              <w:t>99.6%</w:t>
            </w:r>
          </w:p>
        </w:tc>
        <w:tc>
          <w:tcPr>
            <w:tcW w:w="135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szCs w:val="21"/>
              </w:rPr>
            </w:pPr>
            <w:r>
              <w:rPr>
                <w:rFonts w:hint="eastAsia" w:ascii="Times New Roman" w:hAnsi="Times New Roman" w:eastAsia="仿宋_GB2312"/>
                <w:szCs w:val="21"/>
                <w:lang w:val="en-US" w:eastAsia="zh-CN"/>
              </w:rPr>
              <w:t>10</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lang w:val="en-US" w:eastAsia="zh-CN"/>
              </w:rPr>
            </w:pPr>
            <w:r>
              <w:rPr>
                <w:rFonts w:ascii="Times New Roman" w:hAnsi="Times New Roman" w:eastAsia="仿宋_GB2312" w:cs="Times New Roman"/>
                <w:color w:val="000000"/>
                <w:kern w:val="0"/>
                <w:szCs w:val="21"/>
              </w:rPr>
              <w:t>按收入性质分：</w:t>
            </w:r>
            <w:r>
              <w:rPr>
                <w:rFonts w:hint="eastAsia" w:ascii="Times New Roman" w:hAnsi="Times New Roman" w:eastAsia="仿宋_GB2312" w:cs="Times New Roman"/>
                <w:color w:val="000000"/>
                <w:kern w:val="0"/>
                <w:szCs w:val="21"/>
                <w:lang w:val="en-US" w:eastAsia="zh-CN"/>
              </w:rPr>
              <w:t>1301.52</w:t>
            </w:r>
          </w:p>
        </w:tc>
        <w:tc>
          <w:tcPr>
            <w:tcW w:w="4329" w:type="dxa"/>
            <w:gridSpan w:val="4"/>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lang w:val="en-US" w:eastAsia="zh-CN"/>
              </w:rPr>
            </w:pPr>
            <w:r>
              <w:rPr>
                <w:rFonts w:ascii="Times New Roman" w:hAnsi="Times New Roman" w:eastAsia="仿宋_GB2312" w:cs="Times New Roman"/>
                <w:color w:val="000000"/>
                <w:kern w:val="0"/>
                <w:szCs w:val="21"/>
              </w:rPr>
              <w:t>按支出性质分：</w:t>
            </w:r>
            <w:r>
              <w:rPr>
                <w:rFonts w:hint="eastAsia" w:ascii="Times New Roman" w:hAnsi="Times New Roman" w:eastAsia="仿宋_GB2312" w:cs="Times New Roman"/>
                <w:color w:val="000000"/>
                <w:kern w:val="0"/>
                <w:szCs w:val="21"/>
                <w:lang w:val="en-US" w:eastAsia="zh-CN"/>
              </w:rPr>
              <w:t>1296.34</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xml:space="preserve">  其中：  一般公共预算：</w:t>
            </w:r>
            <w:r>
              <w:rPr>
                <w:rFonts w:hint="eastAsia" w:ascii="Times New Roman" w:hAnsi="Times New Roman" w:eastAsia="仿宋_GB2312" w:cs="Times New Roman"/>
                <w:color w:val="000000"/>
                <w:kern w:val="0"/>
                <w:szCs w:val="21"/>
              </w:rPr>
              <w:t>1301.52</w:t>
            </w:r>
          </w:p>
        </w:tc>
        <w:tc>
          <w:tcPr>
            <w:tcW w:w="4329" w:type="dxa"/>
            <w:gridSpan w:val="4"/>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其中：基本支出：</w:t>
            </w:r>
            <w:r>
              <w:rPr>
                <w:rFonts w:hint="eastAsia" w:ascii="Times New Roman" w:hAnsi="Times New Roman" w:eastAsia="仿宋_GB2312" w:cs="Times New Roman"/>
                <w:color w:val="000000"/>
                <w:kern w:val="0"/>
                <w:szCs w:val="21"/>
              </w:rPr>
              <w:t>936.24</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ind w:firstLine="840" w:firstLineChars="4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政府性基金拨款：</w:t>
            </w:r>
          </w:p>
        </w:tc>
        <w:tc>
          <w:tcPr>
            <w:tcW w:w="4329" w:type="dxa"/>
            <w:gridSpan w:val="4"/>
            <w:tcBorders>
              <w:top w:val="single" w:color="auto" w:sz="4" w:space="0"/>
              <w:left w:val="single" w:color="auto" w:sz="4" w:space="0"/>
              <w:bottom w:val="single" w:color="auto" w:sz="4" w:space="0"/>
              <w:right w:val="single" w:color="auto" w:sz="4" w:space="0"/>
            </w:tcBorders>
            <w:vAlign w:val="center"/>
          </w:tcPr>
          <w:p>
            <w:pPr>
              <w:widowControl/>
              <w:spacing w:line="240" w:lineRule="exact"/>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项目支出：</w:t>
            </w:r>
            <w:r>
              <w:rPr>
                <w:rFonts w:hint="eastAsia" w:ascii="Times New Roman" w:hAnsi="Times New Roman" w:eastAsia="仿宋_GB2312" w:cs="Times New Roman"/>
                <w:color w:val="000000"/>
                <w:kern w:val="0"/>
                <w:szCs w:val="21"/>
              </w:rPr>
              <w:t>360.1</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纳入专户管理的非税收入拨款：</w:t>
            </w:r>
          </w:p>
        </w:tc>
        <w:tc>
          <w:tcPr>
            <w:tcW w:w="4329" w:type="dxa"/>
            <w:gridSpan w:val="4"/>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ind w:firstLine="1470" w:firstLineChars="7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4329" w:type="dxa"/>
            <w:gridSpan w:val="4"/>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584"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329" w:type="dxa"/>
            <w:gridSpan w:val="4"/>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4584"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对被强制医疗的病人应收尽收，保障被强制医疗人员的收治安全与医疗质量，实现监管零事故。</w:t>
            </w:r>
            <w:r>
              <w:rPr>
                <w:rFonts w:ascii="Times New Roman" w:hAnsi="Times New Roman" w:eastAsia="仿宋_GB2312" w:cs="Times New Roman"/>
                <w:color w:val="000000"/>
                <w:kern w:val="0"/>
                <w:szCs w:val="21"/>
              </w:rPr>
              <w:t>　　</w:t>
            </w:r>
          </w:p>
        </w:tc>
        <w:tc>
          <w:tcPr>
            <w:tcW w:w="4329" w:type="dxa"/>
            <w:gridSpan w:val="4"/>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被强制医疗人员依法应收尽收，监管零事故，强制医疗人员病情改善率≥95%。</w:t>
            </w:r>
          </w:p>
        </w:tc>
      </w:tr>
      <w:tr>
        <w:tblPrEx>
          <w:tblLayout w:type="fixed"/>
          <w:tblCellMar>
            <w:top w:w="0" w:type="dxa"/>
            <w:left w:w="108" w:type="dxa"/>
            <w:bottom w:w="0" w:type="dxa"/>
            <w:right w:w="108" w:type="dxa"/>
          </w:tblCellMar>
        </w:tblPrEx>
        <w:trPr>
          <w:jc w:val="center"/>
        </w:trPr>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p>
            <w:pPr>
              <w:widowControl/>
              <w:spacing w:line="240" w:lineRule="exact"/>
              <w:jc w:val="center"/>
              <w:rPr>
                <w:rFonts w:ascii="Times New Roman" w:hAnsi="Times New Roman" w:eastAsia="仿宋_GB2312"/>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实际完成值</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spacing w:line="240" w:lineRule="exact"/>
              <w:jc w:val="center"/>
              <w:rPr>
                <w:rFonts w:ascii="Times New Roman" w:hAnsi="Times New Roman" w:eastAsia="仿宋_GB2312"/>
                <w:color w:val="000000"/>
                <w:kern w:val="0"/>
                <w:szCs w:val="21"/>
              </w:rPr>
            </w:pP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被强制医疗人员应收尽收</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被强制医疗人员收治数量</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本年度新增收治病人140人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20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20</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798"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属投诉处理时效</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家属投诉及时处理，处理完毕及时反馈</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家属投诉处理率100%</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20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20</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厉行节约，预算支出严格项目执行</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节约成本，做到不跨项目支出</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预算支出按照项目执行，公务接待经费比上年减少2.44万元。</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spacing w:line="240" w:lineRule="exact"/>
              <w:jc w:val="left"/>
              <w:rPr>
                <w:rFonts w:ascii="Times New Roman" w:hAnsi="Times New Roman" w:eastAsia="仿宋_GB2312"/>
                <w:color w:val="000000"/>
                <w:kern w:val="0"/>
                <w:szCs w:val="21"/>
              </w:rPr>
            </w:pPr>
          </w:p>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预算指标执行率</w:t>
            </w:r>
            <w:r>
              <w:rPr>
                <w:rFonts w:ascii="Times New Roman" w:hAnsi="Times New Roman" w:eastAsia="仿宋_GB2312" w:cs="Times New Roman"/>
                <w:color w:val="000000"/>
                <w:kern w:val="0"/>
                <w:szCs w:val="21"/>
              </w:rPr>
              <w:t>　</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预算执行率≥95%</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本年度预算指标执行率99.6%</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30</w:t>
            </w:r>
            <w:r>
              <w:rPr>
                <w:rFonts w:ascii="Times New Roman" w:hAnsi="Times New Roman" w:eastAsia="仿宋_GB2312" w:cs="Times New Roman"/>
                <w:color w:val="000000"/>
                <w:kern w:val="0"/>
                <w:szCs w:val="21"/>
              </w:rPr>
              <w:t>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30</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464"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48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95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351" w:type="dxa"/>
            <w:gridSpan w:val="2"/>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被监管人员满意度</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被监管人员对医疗服务、生活保障满意度≥90%</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在治病人医疗服务、生活保障、人文关怀满意度 ≥95%</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r>
              <w:rPr>
                <w:rFonts w:ascii="Times New Roman" w:hAnsi="Times New Roman" w:eastAsia="仿宋_GB2312" w:cs="Times New Roman"/>
                <w:color w:val="000000"/>
                <w:kern w:val="0"/>
                <w:szCs w:val="21"/>
              </w:rPr>
              <w:t>　</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70" w:hRule="atLeast"/>
          <w:jc w:val="center"/>
        </w:trPr>
        <w:tc>
          <w:tcPr>
            <w:tcW w:w="6940" w:type="dxa"/>
            <w:gridSpan w:val="7"/>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100</w:t>
            </w:r>
          </w:p>
        </w:tc>
        <w:tc>
          <w:tcPr>
            <w:tcW w:w="13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widowControl/>
        <w:spacing w:line="600" w:lineRule="exact"/>
        <w:jc w:val="left"/>
        <w:rPr>
          <w:rFonts w:ascii="Times New Roman" w:hAnsi="Times New Roman" w:eastAsia="仿宋_GB2312"/>
          <w:kern w:val="0"/>
          <w:szCs w:val="21"/>
        </w:r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w:t>
      </w:r>
      <w:r>
        <w:rPr>
          <w:rFonts w:hint="eastAsia" w:ascii="Times New Roman" w:hAnsi="Times New Roman" w:eastAsia="仿宋_GB2312" w:cs="Times New Roman"/>
          <w:kern w:val="0"/>
          <w:szCs w:val="21"/>
          <w:lang w:val="en-US" w:eastAsia="zh-CN"/>
        </w:rPr>
        <w:t xml:space="preserve"> </w:t>
      </w:r>
      <w:r>
        <w:rPr>
          <w:rFonts w:ascii="Times New Roman" w:hAnsi="Times New Roman" w:eastAsia="仿宋_GB2312" w:cs="Times New Roman"/>
          <w:kern w:val="0"/>
          <w:szCs w:val="21"/>
        </w:rPr>
        <w:t xml:space="preserve">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 </w:t>
      </w:r>
      <w:r>
        <w:rPr>
          <w:rFonts w:hint="eastAsia" w:ascii="Times New Roman" w:hAnsi="Times New Roman" w:eastAsia="仿宋_GB2312" w:cs="Times New Roman"/>
          <w:kern w:val="0"/>
          <w:szCs w:val="21"/>
          <w:lang w:val="en-US" w:eastAsia="zh-CN"/>
        </w:rPr>
        <w:t>14773000486</w:t>
      </w:r>
      <w:r>
        <w:rPr>
          <w:rFonts w:ascii="Times New Roman" w:hAnsi="Times New Roman" w:eastAsia="仿宋_GB2312" w:cs="Times New Roman"/>
          <w:kern w:val="0"/>
          <w:szCs w:val="21"/>
        </w:rPr>
        <w:t xml:space="preserve">     单位负责人签字：</w:t>
      </w:r>
    </w:p>
    <w:p>
      <w:pPr>
        <w:widowControl/>
        <w:spacing w:line="600" w:lineRule="exact"/>
        <w:jc w:val="left"/>
        <w:rPr>
          <w:rFonts w:ascii="Times New Roman" w:hAnsi="Times New Roman" w:eastAsia="黑体"/>
          <w:sz w:val="32"/>
          <w:szCs w:val="32"/>
          <w:lang w:val="en-US"/>
        </w:rPr>
      </w:pPr>
      <w:r>
        <w:rPr>
          <w:rFonts w:ascii="Times New Roman" w:hAnsi="Times New Roman" w:eastAsia="黑体" w:cs="Times New Roman"/>
          <w:sz w:val="32"/>
          <w:szCs w:val="32"/>
        </w:rPr>
        <w:br w:type="page" w:clear="all"/>
      </w: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3-1</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080"/>
        <w:gridCol w:w="1224"/>
        <w:gridCol w:w="1134"/>
        <w:gridCol w:w="1297"/>
        <w:gridCol w:w="665"/>
        <w:gridCol w:w="873"/>
        <w:gridCol w:w="1418"/>
      </w:tblGrid>
      <w:tr>
        <w:tblPrEx>
          <w:tblLayout w:type="fixed"/>
          <w:tblCellMar>
            <w:top w:w="0" w:type="dxa"/>
            <w:left w:w="108" w:type="dxa"/>
            <w:bottom w:w="0" w:type="dxa"/>
            <w:right w:w="108" w:type="dxa"/>
          </w:tblCellMar>
        </w:tblPrEx>
        <w:trPr>
          <w:trHeight w:val="525"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办公设备购置</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518"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湖南省公安厅</w:t>
            </w:r>
          </w:p>
        </w:tc>
        <w:tc>
          <w:tcPr>
            <w:tcW w:w="1297"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2956" w:type="dxa"/>
            <w:gridSpan w:val="3"/>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湖南省强制医疗所</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160"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97"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665"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873"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41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444"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3.2</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3.2</w:t>
            </w:r>
          </w:p>
        </w:tc>
        <w:tc>
          <w:tcPr>
            <w:tcW w:w="129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3.2</w:t>
            </w:r>
          </w:p>
        </w:tc>
        <w:tc>
          <w:tcPr>
            <w:tcW w:w="665"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3.2</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3.2</w:t>
            </w:r>
          </w:p>
        </w:tc>
        <w:tc>
          <w:tcPr>
            <w:tcW w:w="129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3.2</w:t>
            </w:r>
          </w:p>
        </w:tc>
        <w:tc>
          <w:tcPr>
            <w:tcW w:w="665"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9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5"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9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5"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518" w:type="dxa"/>
            <w:gridSpan w:val="4"/>
            <w:tcBorders>
              <w:top w:val="single" w:color="auto" w:sz="4" w:space="0"/>
              <w:left w:val="nil"/>
              <w:bottom w:val="single" w:color="auto"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253"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w:t>
            </w:r>
          </w:p>
        </w:tc>
      </w:tr>
      <w:tr>
        <w:tblPrEx>
          <w:tblLayout w:type="fixed"/>
          <w:tblCellMar>
            <w:top w:w="0" w:type="dxa"/>
            <w:left w:w="108" w:type="dxa"/>
            <w:bottom w:w="0" w:type="dxa"/>
            <w:right w:w="108" w:type="dxa"/>
          </w:tblCellMar>
        </w:tblPrEx>
        <w:trPr>
          <w:trHeight w:val="611"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4518" w:type="dxa"/>
            <w:gridSpan w:val="4"/>
            <w:tcBorders>
              <w:top w:val="single" w:color="auto" w:sz="4" w:space="0"/>
              <w:left w:val="nil"/>
              <w:bottom w:val="single" w:color="auto"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更新完善办公硬件设施，保障办公工作高效运转。</w:t>
            </w:r>
          </w:p>
        </w:tc>
        <w:tc>
          <w:tcPr>
            <w:tcW w:w="4253"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按需更换了办公设备，满足了单位常态化办公需求。</w:t>
            </w:r>
          </w:p>
        </w:tc>
      </w:tr>
      <w:tr>
        <w:tblPrEx>
          <w:tblLayout w:type="fixed"/>
          <w:tblCellMar>
            <w:top w:w="0" w:type="dxa"/>
            <w:left w:w="108" w:type="dxa"/>
            <w:bottom w:w="0" w:type="dxa"/>
            <w:right w:w="108" w:type="dxa"/>
          </w:tblCellMar>
        </w:tblPrEx>
        <w:trPr>
          <w:trHeight w:val="654" w:hRule="exact"/>
          <w:jc w:val="center"/>
        </w:trPr>
        <w:tc>
          <w:tcPr>
            <w:tcW w:w="1080" w:type="dxa"/>
            <w:vMerge w:val="restart"/>
            <w:tcBorders>
              <w:top w:val="nil"/>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1324"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购置办公设备数量</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按需购买办公设备数量</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购买办公电脑2台，硒鼓、打印纸一批。</w:t>
            </w: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95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设备验收合格率</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b/>
                <w:bCs/>
                <w:color w:val="000000"/>
                <w:kern w:val="0"/>
                <w:szCs w:val="21"/>
              </w:rPr>
            </w:pPr>
            <w:r>
              <w:rPr>
                <w:rFonts w:hint="eastAsia" w:ascii="Times New Roman" w:hAnsi="Times New Roman" w:eastAsia="仿宋_GB2312" w:cs="Times New Roman"/>
                <w:color w:val="000000"/>
                <w:kern w:val="0"/>
                <w:szCs w:val="21"/>
              </w:rPr>
              <w:t>合格率100%</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设备全部验收合格，合格率100%</w:t>
            </w: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663"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设备及时投入使</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及时投入使用率100%</w:t>
            </w: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13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预算执行指标</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预算执行力≥95%</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全部按需使用完成，执行率100%</w:t>
            </w: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设备正常使用年限</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≥5</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≥8</w:t>
            </w: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使用对象满意</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工作人员设备使用满意度≥90%</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工作人员使用满意度≥95%</w:t>
            </w: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586" w:hRule="exact"/>
          <w:jc w:val="center"/>
        </w:trPr>
        <w:tc>
          <w:tcPr>
            <w:tcW w:w="1080"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jc w:val="center"/>
              <w:textAlignment w:val="auto"/>
              <w:rPr>
                <w:rFonts w:ascii="Times New Roman" w:hAnsi="Times New Roman" w:eastAsia="仿宋_GB2312" w:cs="Times New Roman"/>
                <w:color w:val="000000"/>
                <w:kern w:val="0"/>
                <w:szCs w:val="21"/>
              </w:rPr>
            </w:pP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6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6895" w:type="dxa"/>
            <w:gridSpan w:val="6"/>
            <w:tcBorders>
              <w:top w:val="single" w:color="auto" w:sz="4" w:space="0"/>
              <w:left w:val="single" w:color="auto" w:sz="4" w:space="0"/>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665"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bl>
    <w:p>
      <w:pPr>
        <w:pStyle w:val="208"/>
        <w:keepNext w:val="0"/>
        <w:keepLines w:val="0"/>
        <w:pageBreakBefore w:val="0"/>
        <w:widowControl w:val="0"/>
        <w:kinsoku/>
        <w:wordWrap/>
        <w:overflowPunct/>
        <w:topLinePunct w:val="0"/>
        <w:autoSpaceDE/>
        <w:autoSpaceDN/>
        <w:bidi w:val="0"/>
        <w:adjustRightInd/>
        <w:snapToGrid/>
        <w:spacing w:before="0" w:after="0" w:line="300" w:lineRule="exact"/>
        <w:jc w:val="left"/>
        <w:textAlignment w:val="auto"/>
        <w:rPr>
          <w:rFonts w:ascii="Times New Roman" w:hAnsi="Times New Roman" w:eastAsia="仿宋_GB2312"/>
          <w:kern w:val="0"/>
          <w:szCs w:val="21"/>
        </w:r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w:t>
      </w:r>
      <w:r>
        <w:rPr>
          <w:rFonts w:hint="eastAsia" w:ascii="Times New Roman" w:hAnsi="Times New Roman" w:eastAsia="仿宋_GB2312" w:cs="Times New Roman"/>
          <w:kern w:val="0"/>
          <w:szCs w:val="21"/>
          <w:lang w:val="en-US" w:eastAsia="zh-CN"/>
        </w:rPr>
        <w:t xml:space="preserve">14773000486 </w:t>
      </w:r>
      <w:r>
        <w:rPr>
          <w:rFonts w:ascii="Times New Roman" w:hAnsi="Times New Roman" w:eastAsia="仿宋_GB2312" w:cs="Times New Roman"/>
          <w:kern w:val="0"/>
          <w:szCs w:val="21"/>
        </w:rPr>
        <w:t>单位负责人签字：</w:t>
      </w:r>
    </w:p>
    <w:p>
      <w:pPr>
        <w:widowControl/>
        <w:spacing w:line="600" w:lineRule="exact"/>
        <w:jc w:val="left"/>
        <w:rPr>
          <w:rFonts w:ascii="Times New Roman" w:hAnsi="Times New Roman" w:eastAsia="黑体"/>
          <w:sz w:val="32"/>
          <w:szCs w:val="32"/>
          <w:lang w:val="en-US"/>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3-2</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080"/>
        <w:gridCol w:w="1289"/>
        <w:gridCol w:w="1294"/>
        <w:gridCol w:w="1312"/>
        <w:gridCol w:w="617"/>
        <w:gridCol w:w="681"/>
        <w:gridCol w:w="1418"/>
      </w:tblGrid>
      <w:tr>
        <w:tblPrEx>
          <w:tblLayout w:type="fixed"/>
          <w:tblCellMar>
            <w:top w:w="0" w:type="dxa"/>
            <w:left w:w="108" w:type="dxa"/>
            <w:bottom w:w="0" w:type="dxa"/>
            <w:right w:w="108" w:type="dxa"/>
          </w:tblCellMar>
        </w:tblPrEx>
        <w:trPr>
          <w:trHeight w:val="47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被装购置费</w:t>
            </w: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743"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湖南省公安厅</w:t>
            </w:r>
          </w:p>
        </w:tc>
        <w:tc>
          <w:tcPr>
            <w:tcW w:w="1312"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2716"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湖南省强制医疗所</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89"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9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312"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617"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681"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41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418"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w:t>
            </w:r>
          </w:p>
        </w:tc>
        <w:tc>
          <w:tcPr>
            <w:tcW w:w="1289"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11.2</w:t>
            </w:r>
          </w:p>
        </w:tc>
        <w:tc>
          <w:tcPr>
            <w:tcW w:w="129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11.2</w:t>
            </w:r>
          </w:p>
        </w:tc>
        <w:tc>
          <w:tcPr>
            <w:tcW w:w="131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11.2</w:t>
            </w:r>
          </w:p>
        </w:tc>
        <w:tc>
          <w:tcPr>
            <w:tcW w:w="61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w:t>
            </w:r>
          </w:p>
        </w:tc>
        <w:tc>
          <w:tcPr>
            <w:tcW w:w="68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　</w:t>
            </w:r>
          </w:p>
        </w:tc>
        <w:tc>
          <w:tcPr>
            <w:tcW w:w="128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11.2</w:t>
            </w:r>
          </w:p>
        </w:tc>
        <w:tc>
          <w:tcPr>
            <w:tcW w:w="129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11.2</w:t>
            </w:r>
          </w:p>
        </w:tc>
        <w:tc>
          <w:tcPr>
            <w:tcW w:w="131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11.2</w:t>
            </w:r>
          </w:p>
        </w:tc>
        <w:tc>
          <w:tcPr>
            <w:tcW w:w="6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8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　</w:t>
            </w:r>
          </w:p>
        </w:tc>
        <w:tc>
          <w:tcPr>
            <w:tcW w:w="128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9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1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8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289"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9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1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1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8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743"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028"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682"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743"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严格按照所内管理规定，规范完成在岗人员被装的采购、验收、配发工作，保障采购的被装质量达标。</w:t>
            </w:r>
          </w:p>
        </w:tc>
        <w:tc>
          <w:tcPr>
            <w:tcW w:w="4028"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所内在岗人员的被装按时、按量配发完成，质量验收合格。</w:t>
            </w:r>
          </w:p>
        </w:tc>
      </w:tr>
      <w:tr>
        <w:tblPrEx>
          <w:tblLayout w:type="fixed"/>
          <w:tblCellMar>
            <w:top w:w="0" w:type="dxa"/>
            <w:left w:w="108" w:type="dxa"/>
            <w:bottom w:w="0" w:type="dxa"/>
            <w:right w:w="108" w:type="dxa"/>
          </w:tblCellMar>
        </w:tblPrEx>
        <w:trPr>
          <w:trHeight w:val="757"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617"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68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1820"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olor w:val="000000"/>
                <w:kern w:val="0"/>
                <w:szCs w:val="21"/>
              </w:rPr>
            </w:pP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按人数进行采购</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115名工作两年协护员按800元进行购买，新入职协护员共计2万元。</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满两年协护员被装支出9.2万，新入职队员支出2万元。</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612"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被装产品验收合格率</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被装全部验收合格</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586"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项目资金控制率</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使用率100%</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olor w:val="000000"/>
                <w:kern w:val="0"/>
                <w:szCs w:val="21"/>
              </w:rPr>
            </w:pP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13"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974"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保障123名在岗协护员工作着装需求，满足日常执勤着装需求</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全面保障</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123在岗协护员全部规范着装</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87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被装质量、发放服务满意度</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≥95%</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使用者满意度≥98%</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7135"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681"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p>
        </w:tc>
      </w:tr>
    </w:tbl>
    <w:p>
      <w:pPr>
        <w:pStyle w:val="2"/>
        <w:rPr>
          <w:rFonts w:ascii="Times New Roman" w:hAnsi="Times New Roman" w:eastAsia="仿宋_GB2312" w:cs="Times New Roman"/>
          <w:kern w:val="0"/>
          <w:szCs w:val="21"/>
        </w:r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w:t>
      </w:r>
      <w:r>
        <w:rPr>
          <w:rFonts w:hint="eastAsia" w:ascii="Times New Roman" w:hAnsi="Times New Roman" w:eastAsia="仿宋_GB2312" w:cs="Times New Roman"/>
          <w:kern w:val="0"/>
          <w:szCs w:val="21"/>
          <w:lang w:val="en-US" w:eastAsia="zh-CN"/>
        </w:rPr>
        <w:t xml:space="preserve">14773000486 </w:t>
      </w:r>
      <w:r>
        <w:rPr>
          <w:rFonts w:ascii="Times New Roman" w:hAnsi="Times New Roman" w:eastAsia="仿宋_GB2312" w:cs="Times New Roman"/>
          <w:kern w:val="0"/>
          <w:szCs w:val="21"/>
        </w:rPr>
        <w:t>单位负责人签字：</w:t>
      </w:r>
    </w:p>
    <w:p>
      <w:pPr>
        <w:rPr>
          <w:rFonts w:ascii="Times New Roman" w:hAnsi="Times New Roman" w:eastAsia="仿宋_GB2312" w:cs="Times New Roman"/>
          <w:kern w:val="0"/>
          <w:szCs w:val="21"/>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cs="Times New Roman"/>
          <w:sz w:val="32"/>
          <w:szCs w:val="32"/>
        </w:rPr>
      </w:pPr>
    </w:p>
    <w:p>
      <w:pPr>
        <w:widowControl/>
        <w:spacing w:line="600" w:lineRule="exact"/>
        <w:jc w:val="left"/>
        <w:rPr>
          <w:rFonts w:ascii="Times New Roman" w:hAnsi="Times New Roman" w:eastAsia="黑体"/>
          <w:sz w:val="32"/>
          <w:szCs w:val="32"/>
          <w:lang w:val="en-US"/>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3-3</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212"/>
        <w:gridCol w:w="1183"/>
        <w:gridCol w:w="1251"/>
        <w:gridCol w:w="1252"/>
        <w:gridCol w:w="668"/>
        <w:gridCol w:w="857"/>
        <w:gridCol w:w="1268"/>
      </w:tblGrid>
      <w:tr>
        <w:tblPrEx>
          <w:tblLayout w:type="fixed"/>
          <w:tblCellMar>
            <w:top w:w="0" w:type="dxa"/>
            <w:left w:w="108" w:type="dxa"/>
            <w:bottom w:w="0" w:type="dxa"/>
            <w:right w:w="108" w:type="dxa"/>
          </w:tblCellMar>
        </w:tblPrEx>
        <w:trPr>
          <w:trHeight w:val="47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犯人给养费</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726"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湖南省公安厅</w:t>
            </w:r>
          </w:p>
        </w:tc>
        <w:tc>
          <w:tcPr>
            <w:tcW w:w="1252"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2793"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湖南省强制医疗所</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2"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6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857"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2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418"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232.7</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232.7</w:t>
            </w: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232.7</w:t>
            </w:r>
          </w:p>
        </w:tc>
        <w:tc>
          <w:tcPr>
            <w:tcW w:w="6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w:t>
            </w:r>
          </w:p>
        </w:tc>
        <w:tc>
          <w:tcPr>
            <w:tcW w:w="85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2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　</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232.7</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232.7</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232.7</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44"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　</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891"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严格执行在治病人给养保障相关政策及经费管理规定，专款专用、规范使用财政专项资金，实现在治病人给养保障全覆盖。</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做到了专款专用，全部用于保障在治病人的费用。</w:t>
            </w:r>
          </w:p>
        </w:tc>
      </w:tr>
      <w:tr>
        <w:tblPrEx>
          <w:tblLayout w:type="fixed"/>
          <w:tblCellMar>
            <w:top w:w="0" w:type="dxa"/>
            <w:left w:w="108" w:type="dxa"/>
            <w:bottom w:w="0" w:type="dxa"/>
            <w:right w:w="108" w:type="dxa"/>
          </w:tblCellMar>
        </w:tblPrEx>
        <w:trPr>
          <w:trHeight w:val="680"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6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857"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1211"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olor w:val="000000"/>
                <w:kern w:val="0"/>
                <w:szCs w:val="21"/>
              </w:rPr>
            </w:pP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保障在治病人总人数</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全部用于在治病人606人的费用保障</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按606人320元/人/月进行了足额保障</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1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餐食食品安全检测合格率率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餐食无过期、变质等情况，合格率100%</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859"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人均每月给养费标准</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元/人/月</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320元/人/月</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570"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olor w:val="000000"/>
                <w:kern w:val="0"/>
                <w:szCs w:val="21"/>
              </w:rPr>
            </w:pP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经费使用合规率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r>
              <w:rPr>
                <w:rFonts w:hint="eastAsia" w:ascii="Times New Roman" w:hAnsi="Times New Roman" w:eastAsia="仿宋_GB2312" w:cs="Times New Roman"/>
                <w:color w:val="000000"/>
                <w:kern w:val="0"/>
                <w:szCs w:val="21"/>
              </w:rPr>
              <w:t>%</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56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1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7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87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在治病人满意度</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在治病人对餐食满意度≥93%</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7058"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pStyle w:val="2"/>
        <w:sectPr>
          <w:footerReference r:id="rId9" w:type="default"/>
          <w:pgSz w:w="11906" w:h="16838"/>
          <w:pgMar w:top="1814" w:right="1361" w:bottom="1361" w:left="1701" w:header="851" w:footer="992" w:gutter="0"/>
          <w:pgNumType w:fmt="numberInDash"/>
          <w:cols w:space="1701" w:num="1"/>
          <w:docGrid w:type="lines" w:linePitch="312" w:charSpace="0"/>
        </w:sect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w:t>
      </w:r>
      <w:r>
        <w:rPr>
          <w:rFonts w:hint="eastAsia" w:ascii="Times New Roman" w:hAnsi="Times New Roman" w:eastAsia="仿宋_GB2312" w:cs="Times New Roman"/>
          <w:kern w:val="0"/>
          <w:szCs w:val="21"/>
          <w:lang w:val="en-US" w:eastAsia="zh-CN"/>
        </w:rPr>
        <w:t xml:space="preserve">14773000486 </w:t>
      </w:r>
      <w:r>
        <w:rPr>
          <w:rFonts w:ascii="Times New Roman" w:hAnsi="Times New Roman" w:eastAsia="仿宋_GB2312" w:cs="Times New Roman"/>
          <w:kern w:val="0"/>
          <w:szCs w:val="21"/>
        </w:rPr>
        <w:t>单位负责人签字：</w:t>
      </w:r>
    </w:p>
    <w:p>
      <w:pPr>
        <w:widowControl/>
        <w:spacing w:line="600" w:lineRule="exact"/>
        <w:jc w:val="left"/>
        <w:rPr>
          <w:rFonts w:ascii="Times New Roman" w:hAnsi="Times New Roman" w:eastAsia="黑体"/>
          <w:sz w:val="32"/>
          <w:szCs w:val="32"/>
          <w:lang w:val="en-US"/>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3-4</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080"/>
        <w:gridCol w:w="1224"/>
        <w:gridCol w:w="1342"/>
        <w:gridCol w:w="1252"/>
        <w:gridCol w:w="668"/>
        <w:gridCol w:w="857"/>
        <w:gridCol w:w="1268"/>
      </w:tblGrid>
      <w:tr>
        <w:tblPrEx>
          <w:tblLayout w:type="fixed"/>
          <w:tblCellMar>
            <w:top w:w="0" w:type="dxa"/>
            <w:left w:w="108" w:type="dxa"/>
            <w:bottom w:w="0" w:type="dxa"/>
            <w:right w:w="108" w:type="dxa"/>
          </w:tblCellMar>
        </w:tblPrEx>
        <w:trPr>
          <w:trHeight w:val="47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维修经费</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726"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湖南省公安厅</w:t>
            </w:r>
          </w:p>
        </w:tc>
        <w:tc>
          <w:tcPr>
            <w:tcW w:w="1252"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2793"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湖南省强制医疗所</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34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2"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6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857"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2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418"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30</w:t>
            </w:r>
          </w:p>
        </w:tc>
        <w:tc>
          <w:tcPr>
            <w:tcW w:w="134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30</w:t>
            </w: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30</w:t>
            </w:r>
          </w:p>
        </w:tc>
        <w:tc>
          <w:tcPr>
            <w:tcW w:w="6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w:t>
            </w:r>
          </w:p>
        </w:tc>
        <w:tc>
          <w:tcPr>
            <w:tcW w:w="85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2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30</w:t>
            </w:r>
          </w:p>
        </w:tc>
        <w:tc>
          <w:tcPr>
            <w:tcW w:w="134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30</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30</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44"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　</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4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160"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224"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34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1297"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保障房屋建筑、设施设备等正常运行，消除安全隐患，改善使用条件，提升资产完好率与使用效能，确保经费使用规范、安全、高效。</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全年完成了屋顶维修项目、空调维修、水管维修等项目，保障了设备设施的正常运转，资产完好率显著提升，经费使用全程合规，未出现违规问题。</w:t>
            </w:r>
          </w:p>
        </w:tc>
      </w:tr>
      <w:tr>
        <w:tblPrEx>
          <w:tblLayout w:type="fixed"/>
          <w:tblCellMar>
            <w:top w:w="0" w:type="dxa"/>
            <w:left w:w="108" w:type="dxa"/>
            <w:bottom w:w="0" w:type="dxa"/>
            <w:right w:w="108" w:type="dxa"/>
          </w:tblCellMar>
        </w:tblPrEx>
        <w:trPr>
          <w:trHeight w:val="680"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6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857"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869"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olor w:val="000000"/>
                <w:kern w:val="0"/>
                <w:szCs w:val="21"/>
              </w:rPr>
            </w:pP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全年完成维修数</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对申报维系的设备进行维修</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全年完成30处维修</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204"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维修工程验收合格率</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全年维修项目都经三部门验收合格</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4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907"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olor w:val="000000"/>
                <w:kern w:val="0"/>
                <w:szCs w:val="21"/>
              </w:rPr>
            </w:pP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预算执行率</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≥95%</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预算指标全部合理合规使用完毕，预算执行率100%</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52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安全隐患整改完成率</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对有安全隐患的地方全部整改，整改完成率100%</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29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对破裂水管维修费</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及时维修，减少水资源浪费</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全年完成了5处水管老化漏水维修</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7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401"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申请维修服务对象满意</w:t>
            </w:r>
          </w:p>
        </w:tc>
        <w:tc>
          <w:tcPr>
            <w:tcW w:w="13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及时处理维修申请，申请人对维修满意度</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满意度测评满意度</w:t>
            </w:r>
            <w:r>
              <w:rPr>
                <w:rFonts w:hint="eastAsia" w:ascii="Times New Roman" w:hAnsi="Times New Roman" w:eastAsia="仿宋_GB2312" w:cs="Times New Roman"/>
                <w:color w:val="000000"/>
                <w:kern w:val="0"/>
                <w:szCs w:val="21"/>
              </w:rPr>
              <w:t>≥9</w:t>
            </w:r>
            <w:r>
              <w:rPr>
                <w:rFonts w:hint="eastAsia" w:ascii="Times New Roman" w:hAnsi="Times New Roman" w:eastAsia="仿宋_GB2312" w:cs="Times New Roman"/>
                <w:color w:val="000000"/>
                <w:kern w:val="0"/>
                <w:szCs w:val="21"/>
                <w:lang w:val="en-US" w:eastAsia="zh-CN"/>
              </w:rPr>
              <w:t>5</w:t>
            </w:r>
            <w:r>
              <w:rPr>
                <w:rFonts w:hint="eastAsia" w:ascii="Times New Roman" w:hAnsi="Times New Roman" w:eastAsia="仿宋_GB2312" w:cs="Times New Roman"/>
                <w:color w:val="000000"/>
                <w:kern w:val="0"/>
                <w:szCs w:val="21"/>
              </w:rPr>
              <w:t>%</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7058"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pStyle w:val="2"/>
        <w:sectPr>
          <w:footerReference r:id="rId10" w:type="default"/>
          <w:pgSz w:w="11906" w:h="16838"/>
          <w:pgMar w:top="1814" w:right="1361" w:bottom="1361" w:left="1701" w:header="851" w:footer="992" w:gutter="0"/>
          <w:pgNumType w:fmt="numberInDash"/>
          <w:cols w:space="1701" w:num="1"/>
          <w:docGrid w:type="lines" w:linePitch="312" w:charSpace="0"/>
        </w:sect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w:t>
      </w:r>
      <w:r>
        <w:rPr>
          <w:rFonts w:hint="eastAsia" w:ascii="Times New Roman" w:hAnsi="Times New Roman" w:eastAsia="仿宋_GB2312" w:cs="Times New Roman"/>
          <w:kern w:val="0"/>
          <w:szCs w:val="21"/>
          <w:lang w:val="en-US" w:eastAsia="zh-CN"/>
        </w:rPr>
        <w:t xml:space="preserve">14773000486 </w:t>
      </w:r>
      <w:r>
        <w:rPr>
          <w:rFonts w:ascii="Times New Roman" w:hAnsi="Times New Roman" w:eastAsia="仿宋_GB2312" w:cs="Times New Roman"/>
          <w:kern w:val="0"/>
          <w:szCs w:val="21"/>
        </w:rPr>
        <w:t>单位负责人签字：</w:t>
      </w:r>
    </w:p>
    <w:p>
      <w:pPr>
        <w:widowControl/>
        <w:spacing w:line="600" w:lineRule="exact"/>
        <w:jc w:val="left"/>
        <w:rPr>
          <w:rFonts w:ascii="Times New Roman" w:hAnsi="Times New Roman" w:eastAsia="黑体"/>
          <w:sz w:val="32"/>
          <w:szCs w:val="32"/>
          <w:lang w:val="en-US"/>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3-5</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212"/>
        <w:gridCol w:w="1183"/>
        <w:gridCol w:w="1251"/>
        <w:gridCol w:w="1252"/>
        <w:gridCol w:w="668"/>
        <w:gridCol w:w="857"/>
        <w:gridCol w:w="1268"/>
      </w:tblGrid>
      <w:tr>
        <w:tblPrEx>
          <w:tblLayout w:type="fixed"/>
          <w:tblCellMar>
            <w:top w:w="0" w:type="dxa"/>
            <w:left w:w="108" w:type="dxa"/>
            <w:bottom w:w="0" w:type="dxa"/>
            <w:right w:w="108" w:type="dxa"/>
          </w:tblCellMar>
        </w:tblPrEx>
        <w:trPr>
          <w:trHeight w:val="47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闲置病区改造经费</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726"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湖南省公安厅</w:t>
            </w:r>
          </w:p>
        </w:tc>
        <w:tc>
          <w:tcPr>
            <w:tcW w:w="1252"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2793"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湖南省强制医疗所</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2"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6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857"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2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418"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20</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20</w:t>
            </w: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20</w:t>
            </w:r>
          </w:p>
        </w:tc>
        <w:tc>
          <w:tcPr>
            <w:tcW w:w="6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w:t>
            </w:r>
          </w:p>
        </w:tc>
        <w:tc>
          <w:tcPr>
            <w:tcW w:w="85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2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　</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20</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20</w:t>
            </w: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20</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44"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　</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891"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全部用于2025.9月新开两个病区改造，病区达到安全可使用标准，按期投入使用</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经费全部用于两个闲置病区改造支出，按计划完成了2个新病区的改造任务，病区按期达到了可使用标准并投入使用</w:t>
            </w:r>
          </w:p>
        </w:tc>
      </w:tr>
      <w:tr>
        <w:tblPrEx>
          <w:tblLayout w:type="fixed"/>
          <w:tblCellMar>
            <w:top w:w="0" w:type="dxa"/>
            <w:left w:w="108" w:type="dxa"/>
            <w:bottom w:w="0" w:type="dxa"/>
            <w:right w:w="108" w:type="dxa"/>
          </w:tblCellMar>
        </w:tblPrEx>
        <w:trPr>
          <w:trHeight w:val="680"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6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857"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1211"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olor w:val="000000"/>
                <w:kern w:val="0"/>
                <w:szCs w:val="21"/>
              </w:rPr>
            </w:pP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改造病区数量</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2个病区完成改造</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2个病区全部改造完成并投入使用</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1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改造工程验收合格率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100%，验收合同，符合场所安全使用标准</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60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改造项目完成及时性</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2025年9月完成改造并投入使用</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按计划完成了改造，两个病区按期投入使用</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413"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922"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olor w:val="000000"/>
                <w:kern w:val="0"/>
                <w:szCs w:val="21"/>
              </w:rPr>
            </w:pP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经费使用合规率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100%，全部用于病区改造开支</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56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334"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场所收治能力提升率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有效提升收治能力有效提升收治能力</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2025年全年完成收治140人</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256"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对改造病区质量满意度</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验收人员对改造病区满意度</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验收人员对改造病区质量</w:t>
            </w:r>
            <w:r>
              <w:rPr>
                <w:rFonts w:hint="eastAsia" w:ascii="Times New Roman" w:hAnsi="Times New Roman" w:eastAsia="仿宋_GB2312" w:cs="Times New Roman"/>
                <w:color w:val="000000"/>
                <w:kern w:val="0"/>
                <w:szCs w:val="21"/>
              </w:rPr>
              <w:t>≥9</w:t>
            </w:r>
            <w:r>
              <w:rPr>
                <w:rFonts w:hint="eastAsia" w:ascii="Times New Roman" w:hAnsi="Times New Roman" w:eastAsia="仿宋_GB2312" w:cs="Times New Roman"/>
                <w:color w:val="000000"/>
                <w:kern w:val="0"/>
                <w:szCs w:val="21"/>
                <w:lang w:val="en-US" w:eastAsia="zh-CN"/>
              </w:rPr>
              <w:t>8</w:t>
            </w:r>
            <w:r>
              <w:rPr>
                <w:rFonts w:hint="eastAsia" w:ascii="Times New Roman" w:hAnsi="Times New Roman" w:eastAsia="仿宋_GB2312" w:cs="Times New Roman"/>
                <w:color w:val="000000"/>
                <w:kern w:val="0"/>
                <w:szCs w:val="21"/>
              </w:rPr>
              <w:t>%</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7058"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pStyle w:val="2"/>
        <w:sectPr>
          <w:footerReference r:id="rId11" w:type="default"/>
          <w:pgSz w:w="11906" w:h="16838"/>
          <w:pgMar w:top="1814" w:right="1361" w:bottom="1361" w:left="1701" w:header="851" w:footer="992" w:gutter="0"/>
          <w:pgNumType w:fmt="numberInDash"/>
          <w:cols w:space="1701" w:num="1"/>
          <w:docGrid w:type="lines" w:linePitch="312" w:charSpace="0"/>
        </w:sect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w:t>
      </w:r>
      <w:r>
        <w:rPr>
          <w:rFonts w:hint="eastAsia" w:ascii="Times New Roman" w:hAnsi="Times New Roman" w:eastAsia="仿宋_GB2312" w:cs="Times New Roman"/>
          <w:kern w:val="0"/>
          <w:szCs w:val="21"/>
          <w:lang w:val="en-US" w:eastAsia="zh-CN"/>
        </w:rPr>
        <w:t xml:space="preserve">14773000486 </w:t>
      </w:r>
      <w:r>
        <w:rPr>
          <w:rFonts w:ascii="Times New Roman" w:hAnsi="Times New Roman" w:eastAsia="仿宋_GB2312" w:cs="Times New Roman"/>
          <w:kern w:val="0"/>
          <w:szCs w:val="21"/>
        </w:rPr>
        <w:t>单位负责人签字：</w:t>
      </w:r>
    </w:p>
    <w:p>
      <w:pPr>
        <w:widowControl/>
        <w:spacing w:line="600" w:lineRule="exact"/>
        <w:jc w:val="left"/>
        <w:rPr>
          <w:rFonts w:ascii="Times New Roman" w:hAnsi="Times New Roman" w:eastAsia="黑体"/>
          <w:sz w:val="32"/>
          <w:szCs w:val="32"/>
          <w:lang w:val="en-US"/>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3-6</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212"/>
        <w:gridCol w:w="1183"/>
        <w:gridCol w:w="1251"/>
        <w:gridCol w:w="1252"/>
        <w:gridCol w:w="668"/>
        <w:gridCol w:w="857"/>
        <w:gridCol w:w="1268"/>
      </w:tblGrid>
      <w:tr>
        <w:tblPrEx>
          <w:tblLayout w:type="fixed"/>
          <w:tblCellMar>
            <w:top w:w="0" w:type="dxa"/>
            <w:left w:w="108" w:type="dxa"/>
            <w:bottom w:w="0" w:type="dxa"/>
            <w:right w:w="108" w:type="dxa"/>
          </w:tblCellMar>
        </w:tblPrEx>
        <w:trPr>
          <w:trHeight w:val="47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业务经费</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726"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湖南省公安厅</w:t>
            </w:r>
          </w:p>
        </w:tc>
        <w:tc>
          <w:tcPr>
            <w:tcW w:w="1252"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2793"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湖南省强制医疗所</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2"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6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857"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2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418"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50</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50</w:t>
            </w: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50</w:t>
            </w:r>
          </w:p>
        </w:tc>
        <w:tc>
          <w:tcPr>
            <w:tcW w:w="6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w:t>
            </w:r>
          </w:p>
        </w:tc>
        <w:tc>
          <w:tcPr>
            <w:tcW w:w="85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2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　</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50</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50</w:t>
            </w: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50</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44"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　</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891"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全部用于2025.9月新开病区安保服务费，保障病区安全秩序，维护场所稳定。</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保障了新开病区45名安保人员的服务经费，有效维护了病区安全秩序，全年未发生安全事故。</w:t>
            </w:r>
          </w:p>
        </w:tc>
      </w:tr>
      <w:tr>
        <w:tblPrEx>
          <w:tblLayout w:type="fixed"/>
          <w:tblCellMar>
            <w:top w:w="0" w:type="dxa"/>
            <w:left w:w="108" w:type="dxa"/>
            <w:bottom w:w="0" w:type="dxa"/>
            <w:right w:w="108" w:type="dxa"/>
          </w:tblCellMar>
        </w:tblPrEx>
        <w:trPr>
          <w:trHeight w:val="680"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6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857"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1211"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olor w:val="000000"/>
                <w:kern w:val="0"/>
                <w:szCs w:val="21"/>
              </w:rPr>
            </w:pP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安保人员配置率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100%（45名安保人员全部到岗)</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99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安保服务达标率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100%，全年无安全责任事故</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396"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690"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olor w:val="000000"/>
                <w:kern w:val="0"/>
                <w:szCs w:val="21"/>
              </w:rPr>
            </w:pP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经费使用合规率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r>
              <w:rPr>
                <w:rFonts w:hint="eastAsia" w:ascii="Times New Roman" w:hAnsi="Times New Roman" w:eastAsia="仿宋_GB2312" w:cs="Times New Roman"/>
                <w:color w:val="000000"/>
                <w:kern w:val="0"/>
                <w:szCs w:val="21"/>
              </w:rPr>
              <w:t>%</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100%，全部用于安保服务开支</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70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安全隐患整改完成率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对有安全隐患的地方全部整改，整改完成率100%</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544"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场所安全保障长效性</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全年安全秩序稳定性</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全年病区安全秩序稳定，未发生重大安全事件</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87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安保人员</w:t>
            </w:r>
            <w:r>
              <w:rPr>
                <w:rFonts w:hint="eastAsia" w:ascii="Times New Roman" w:hAnsi="Times New Roman" w:eastAsia="仿宋_GB2312" w:cs="Times New Roman"/>
                <w:color w:val="000000"/>
                <w:kern w:val="0"/>
                <w:szCs w:val="21"/>
              </w:rPr>
              <w:t>满意度</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安保费用使用时效满意度</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100%，安保费用每月按时发放</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7058"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pStyle w:val="2"/>
        <w:sectPr>
          <w:footerReference r:id="rId12" w:type="default"/>
          <w:pgSz w:w="11906" w:h="16838"/>
          <w:pgMar w:top="1814" w:right="1361" w:bottom="1361" w:left="1701" w:header="851" w:footer="992" w:gutter="0"/>
          <w:pgNumType w:fmt="numberInDash"/>
          <w:cols w:space="1701" w:num="1"/>
          <w:docGrid w:type="lines" w:linePitch="312" w:charSpace="0"/>
        </w:sect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w:t>
      </w:r>
      <w:r>
        <w:rPr>
          <w:rFonts w:hint="eastAsia" w:ascii="Times New Roman" w:hAnsi="Times New Roman" w:eastAsia="仿宋_GB2312" w:cs="Times New Roman"/>
          <w:kern w:val="0"/>
          <w:szCs w:val="21"/>
          <w:lang w:val="en-US" w:eastAsia="zh-CN"/>
        </w:rPr>
        <w:t xml:space="preserve">14773000486 </w:t>
      </w:r>
      <w:r>
        <w:rPr>
          <w:rFonts w:ascii="Times New Roman" w:hAnsi="Times New Roman" w:eastAsia="仿宋_GB2312" w:cs="Times New Roman"/>
          <w:kern w:val="0"/>
          <w:szCs w:val="21"/>
        </w:rPr>
        <w:t>单位负责人签字：</w:t>
      </w:r>
    </w:p>
    <w:p>
      <w:pPr>
        <w:widowControl/>
        <w:spacing w:line="600" w:lineRule="exact"/>
        <w:jc w:val="left"/>
        <w:rPr>
          <w:rFonts w:ascii="Times New Roman" w:hAnsi="Times New Roman" w:eastAsia="黑体"/>
          <w:sz w:val="32"/>
          <w:szCs w:val="32"/>
          <w:lang w:val="en-US"/>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3-7</w:t>
      </w:r>
    </w:p>
    <w:p>
      <w:pPr>
        <w:widowControl/>
        <w:spacing w:line="600" w:lineRule="exact"/>
        <w:jc w:val="center"/>
        <w:rPr>
          <w:rFonts w:ascii="Times New Roman" w:hAnsi="Times New Roman" w:eastAsia="方正小标宋_GBK"/>
          <w:color w:val="000000"/>
          <w:kern w:val="0"/>
          <w:sz w:val="36"/>
          <w:szCs w:val="36"/>
        </w:rPr>
      </w:pPr>
      <w:r>
        <w:rPr>
          <w:rFonts w:ascii="Times New Roman" w:hAnsi="Times New Roman" w:eastAsia="方正小标宋_GBK" w:cs="Times New Roman"/>
          <w:color w:val="000000"/>
          <w:kern w:val="0"/>
          <w:sz w:val="36"/>
          <w:szCs w:val="36"/>
        </w:rPr>
        <w:t>20</w:t>
      </w:r>
      <w:r>
        <w:rPr>
          <w:rFonts w:ascii="Times New Roman" w:hAnsi="Times New Roman" w:eastAsia="方正小标宋_GBK" w:cs="Times New Roman"/>
          <w:color w:val="000000"/>
          <w:kern w:val="0"/>
          <w:sz w:val="36"/>
          <w:szCs w:val="36"/>
          <w:lang w:val="en-US" w:eastAsia="zh-CN"/>
        </w:rPr>
        <w:t>2</w:t>
      </w:r>
      <w:r>
        <w:rPr>
          <w:rFonts w:hint="eastAsia" w:ascii="Times New Roman" w:hAnsi="Times New Roman" w:eastAsia="方正小标宋_GBK" w:cs="Times New Roman"/>
          <w:color w:val="000000"/>
          <w:kern w:val="0"/>
          <w:sz w:val="36"/>
          <w:szCs w:val="36"/>
          <w:lang w:val="en-US" w:eastAsia="zh-CN"/>
        </w:rPr>
        <w:t>5</w:t>
      </w:r>
      <w:r>
        <w:rPr>
          <w:rFonts w:ascii="Times New Roman" w:hAnsi="Times New Roman" w:eastAsia="方正小标宋_GBK" w:cs="Times New Roman"/>
          <w:color w:val="000000"/>
          <w:kern w:val="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212"/>
        <w:gridCol w:w="1183"/>
        <w:gridCol w:w="1251"/>
        <w:gridCol w:w="1252"/>
        <w:gridCol w:w="668"/>
        <w:gridCol w:w="857"/>
        <w:gridCol w:w="1268"/>
      </w:tblGrid>
      <w:tr>
        <w:tblPrEx>
          <w:tblLayout w:type="fixed"/>
          <w:tblCellMar>
            <w:top w:w="0" w:type="dxa"/>
            <w:left w:w="108" w:type="dxa"/>
            <w:bottom w:w="0" w:type="dxa"/>
            <w:right w:w="108" w:type="dxa"/>
          </w:tblCellMar>
        </w:tblPrEx>
        <w:trPr>
          <w:trHeight w:val="476"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项目支</w:t>
            </w:r>
          </w:p>
          <w:p>
            <w:pPr>
              <w:widowControl/>
              <w:spacing w:line="26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在治病人给养费</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主管部门</w:t>
            </w:r>
          </w:p>
        </w:tc>
        <w:tc>
          <w:tcPr>
            <w:tcW w:w="4726"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rPr>
              <w:t>湖南省公安厅</w:t>
            </w:r>
          </w:p>
        </w:tc>
        <w:tc>
          <w:tcPr>
            <w:tcW w:w="1252"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实施单位</w:t>
            </w:r>
          </w:p>
        </w:tc>
        <w:tc>
          <w:tcPr>
            <w:tcW w:w="2793" w:type="dxa"/>
            <w:gridSpan w:val="3"/>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湖南省强制医疗所</w:t>
            </w:r>
          </w:p>
        </w:tc>
      </w:tr>
      <w:tr>
        <w:tblPrEx>
          <w:tblLayout w:type="fixed"/>
          <w:tblCellMar>
            <w:top w:w="0" w:type="dxa"/>
            <w:left w:w="108" w:type="dxa"/>
            <w:bottom w:w="0" w:type="dxa"/>
            <w:right w:w="108" w:type="dxa"/>
          </w:tblCellMar>
        </w:tblPrEx>
        <w:trPr>
          <w:trHeight w:val="590"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项目资金</w:t>
            </w:r>
            <w:r>
              <w:rPr>
                <w:rFonts w:ascii="Times New Roman" w:hAnsi="Times New Roman" w:eastAsia="仿宋_GB2312" w:cs="Times New Roman"/>
                <w:color w:val="000000"/>
                <w:kern w:val="0"/>
                <w:szCs w:val="21"/>
              </w:rPr>
              <w:br w:type="textWrapping" w:clear="all"/>
            </w:r>
            <w:r>
              <w:rPr>
                <w:rFonts w:ascii="Times New Roman" w:hAnsi="Times New Roman" w:eastAsia="仿宋_GB2312" w:cs="Times New Roman"/>
                <w:color w:val="000000"/>
                <w:kern w:val="0"/>
                <w:szCs w:val="21"/>
              </w:rPr>
              <w:t>（万元）</w:t>
            </w: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年初</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全年</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预算数</w:t>
            </w:r>
          </w:p>
        </w:tc>
        <w:tc>
          <w:tcPr>
            <w:tcW w:w="1252"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全年</w:t>
            </w:r>
          </w:p>
          <w:p>
            <w:pPr>
              <w:jc w:val="center"/>
              <w:rPr>
                <w:rFonts w:ascii="Times New Roman" w:hAnsi="Times New Roman" w:eastAsia="仿宋_GB2312"/>
                <w:szCs w:val="21"/>
              </w:rPr>
            </w:pPr>
            <w:r>
              <w:rPr>
                <w:rFonts w:ascii="Times New Roman" w:hAnsi="Times New Roman" w:eastAsia="仿宋_GB2312" w:cs="Times New Roman"/>
                <w:szCs w:val="21"/>
              </w:rPr>
              <w:t>执行数</w:t>
            </w:r>
          </w:p>
        </w:tc>
        <w:tc>
          <w:tcPr>
            <w:tcW w:w="6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分值</w:t>
            </w:r>
          </w:p>
        </w:tc>
        <w:tc>
          <w:tcPr>
            <w:tcW w:w="857"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执行率</w:t>
            </w:r>
          </w:p>
        </w:tc>
        <w:tc>
          <w:tcPr>
            <w:tcW w:w="1268" w:type="dxa"/>
            <w:tcBorders>
              <w:top w:val="nil"/>
              <w:left w:val="nil"/>
              <w:bottom w:val="single" w:color="auto" w:sz="4" w:space="0"/>
              <w:right w:val="single" w:color="auto" w:sz="4" w:space="0"/>
            </w:tcBorders>
            <w:vAlign w:val="center"/>
          </w:tcPr>
          <w:p>
            <w:pPr>
              <w:jc w:val="center"/>
              <w:rPr>
                <w:rFonts w:ascii="Times New Roman" w:hAnsi="Times New Roman" w:eastAsia="仿宋_GB2312"/>
                <w:szCs w:val="21"/>
              </w:rPr>
            </w:pPr>
            <w:r>
              <w:rPr>
                <w:rFonts w:ascii="Times New Roman" w:hAnsi="Times New Roman" w:eastAsia="仿宋_GB2312" w:cs="Times New Roman"/>
                <w:szCs w:val="21"/>
              </w:rPr>
              <w:t>得分</w:t>
            </w:r>
          </w:p>
        </w:tc>
      </w:tr>
      <w:tr>
        <w:tblPrEx>
          <w:tblLayout w:type="fixed"/>
          <w:tblCellMar>
            <w:top w:w="0" w:type="dxa"/>
            <w:left w:w="108" w:type="dxa"/>
            <w:bottom w:w="0" w:type="dxa"/>
            <w:right w:w="108" w:type="dxa"/>
          </w:tblCellMar>
        </w:tblPrEx>
        <w:trPr>
          <w:trHeight w:val="418"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年度资金总额</w:t>
            </w:r>
          </w:p>
        </w:tc>
        <w:tc>
          <w:tcPr>
            <w:tcW w:w="118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13</w:t>
            </w:r>
          </w:p>
        </w:tc>
        <w:tc>
          <w:tcPr>
            <w:tcW w:w="1251"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13</w:t>
            </w:r>
          </w:p>
        </w:tc>
        <w:tc>
          <w:tcPr>
            <w:tcW w:w="1252"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13</w:t>
            </w:r>
          </w:p>
        </w:tc>
        <w:tc>
          <w:tcPr>
            <w:tcW w:w="6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w:t>
            </w:r>
          </w:p>
        </w:tc>
        <w:tc>
          <w:tcPr>
            <w:tcW w:w="857"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p>
        </w:tc>
        <w:tc>
          <w:tcPr>
            <w:tcW w:w="126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其中：当年财政拨款　</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13</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13</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13</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244"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上年结转资金　</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2292" w:type="dxa"/>
            <w:gridSpan w:val="2"/>
            <w:tcBorders>
              <w:top w:val="nil"/>
              <w:left w:val="nil"/>
              <w:bottom w:val="single" w:color="auto" w:sz="4" w:space="0"/>
              <w:right w:val="single" w:color="auto" w:sz="4" w:space="0"/>
            </w:tcBorders>
            <w:vAlign w:val="center"/>
          </w:tcPr>
          <w:p>
            <w:pPr>
              <w:widowControl/>
              <w:ind w:firstLine="630" w:firstLineChars="300"/>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其他资金</w:t>
            </w:r>
          </w:p>
        </w:tc>
        <w:tc>
          <w:tcPr>
            <w:tcW w:w="118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1"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52"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6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857"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6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r>
        <w:tblPrEx>
          <w:tblLayout w:type="fixed"/>
          <w:tblCellMar>
            <w:top w:w="0" w:type="dxa"/>
            <w:left w:w="108" w:type="dxa"/>
            <w:bottom w:w="0" w:type="dxa"/>
            <w:right w:w="108" w:type="dxa"/>
          </w:tblCellMar>
        </w:tblPrEx>
        <w:trPr>
          <w:trHeight w:val="306" w:hRule="exact"/>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年度总体目标</w:t>
            </w: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预期目标</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实际完成情况　</w:t>
            </w:r>
          </w:p>
        </w:tc>
      </w:tr>
      <w:tr>
        <w:tblPrEx>
          <w:tblLayout w:type="fixed"/>
          <w:tblCellMar>
            <w:top w:w="0" w:type="dxa"/>
            <w:left w:w="108" w:type="dxa"/>
            <w:bottom w:w="0" w:type="dxa"/>
            <w:right w:w="108" w:type="dxa"/>
          </w:tblCellMar>
        </w:tblPrEx>
        <w:trPr>
          <w:trHeight w:val="701" w:hRule="exac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4726"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全部用于202</w:t>
            </w:r>
            <w:r>
              <w:rPr>
                <w:rFonts w:hint="eastAsia" w:ascii="Times New Roman" w:hAnsi="Times New Roman" w:eastAsia="仿宋_GB2312" w:cs="Times New Roman"/>
                <w:color w:val="000000"/>
                <w:kern w:val="0"/>
                <w:szCs w:val="21"/>
                <w:lang w:val="en-US" w:eastAsia="zh-CN"/>
              </w:rPr>
              <w:t>5</w:t>
            </w:r>
            <w:r>
              <w:rPr>
                <w:rFonts w:hint="eastAsia" w:ascii="Times New Roman" w:hAnsi="Times New Roman" w:eastAsia="仿宋_GB2312" w:cs="Times New Roman"/>
                <w:color w:val="000000"/>
                <w:kern w:val="0"/>
                <w:szCs w:val="21"/>
              </w:rPr>
              <w:t>年新收治病人的给养费，保障病人的基本生活需求</w:t>
            </w:r>
          </w:p>
        </w:tc>
        <w:tc>
          <w:tcPr>
            <w:tcW w:w="4045"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项目资金全部合规使用，严格按照标准按月足额保障在治病人的给养费</w:t>
            </w:r>
          </w:p>
        </w:tc>
      </w:tr>
      <w:tr>
        <w:tblPrEx>
          <w:tblLayout w:type="fixed"/>
          <w:tblCellMar>
            <w:top w:w="0" w:type="dxa"/>
            <w:left w:w="108" w:type="dxa"/>
            <w:bottom w:w="0" w:type="dxa"/>
            <w:right w:w="108" w:type="dxa"/>
          </w:tblCellMar>
        </w:tblPrEx>
        <w:trPr>
          <w:trHeight w:val="680" w:hRule="exact"/>
          <w:jc w:val="center"/>
        </w:trPr>
        <w:tc>
          <w:tcPr>
            <w:tcW w:w="1080" w:type="dxa"/>
            <w:vMerge w:val="restart"/>
            <w:tcBorders>
              <w:top w:val="nil"/>
              <w:left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绩</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一级指标</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二级指标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三级指标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年度</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指标值</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实际</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完成值</w:t>
            </w:r>
          </w:p>
        </w:tc>
        <w:tc>
          <w:tcPr>
            <w:tcW w:w="6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分值</w:t>
            </w:r>
          </w:p>
        </w:tc>
        <w:tc>
          <w:tcPr>
            <w:tcW w:w="857"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得分</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偏差原因</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分析及</w:t>
            </w:r>
          </w:p>
          <w:p>
            <w:pPr>
              <w:widowControl/>
              <w:spacing w:line="240" w:lineRule="exact"/>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改进措施</w:t>
            </w:r>
          </w:p>
        </w:tc>
      </w:tr>
      <w:tr>
        <w:tblPrEx>
          <w:tblLayout w:type="fixed"/>
          <w:tblCellMar>
            <w:top w:w="0" w:type="dxa"/>
            <w:left w:w="108" w:type="dxa"/>
            <w:bottom w:w="0" w:type="dxa"/>
            <w:right w:w="108" w:type="dxa"/>
          </w:tblCellMar>
        </w:tblPrEx>
        <w:trPr>
          <w:trHeight w:val="1211"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产出指标</w:t>
            </w:r>
          </w:p>
          <w:p>
            <w:pPr>
              <w:widowControl/>
              <w:jc w:val="center"/>
              <w:rPr>
                <w:rFonts w:ascii="Times New Roman" w:hAnsi="Times New Roman" w:eastAsia="仿宋_GB2312"/>
                <w:color w:val="000000"/>
                <w:kern w:val="0"/>
                <w:szCs w:val="21"/>
              </w:rPr>
            </w:pP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(50分)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数量指标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保障在治病人总人数</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全部用于2025年新收治140人的费用</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新收治140人按收治时间进行足额保障</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11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质量指标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餐食食品安全检测合格率率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100%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餐食无过期、变质等情况，合格率100%</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20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时效指标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859"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成本指标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人均每月给养费标准</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元/人/月</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320元/人/月</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570"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效益指标</w:t>
            </w:r>
          </w:p>
          <w:p>
            <w:pPr>
              <w:widowControl/>
              <w:jc w:val="left"/>
              <w:rPr>
                <w:rFonts w:ascii="Times New Roman" w:hAnsi="Times New Roman" w:eastAsia="仿宋_GB2312"/>
                <w:color w:val="000000"/>
                <w:kern w:val="0"/>
                <w:szCs w:val="21"/>
              </w:rPr>
            </w:pP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（30分）</w:t>
            </w:r>
          </w:p>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经济效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经费使用合规率</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lang w:val="en-US" w:eastAsia="zh-CN"/>
              </w:rPr>
              <w:t>100</w:t>
            </w:r>
            <w:r>
              <w:rPr>
                <w:rFonts w:hint="eastAsia" w:ascii="Times New Roman" w:hAnsi="Times New Roman" w:eastAsia="仿宋_GB2312" w:cs="Times New Roman"/>
                <w:color w:val="000000"/>
                <w:kern w:val="0"/>
                <w:szCs w:val="21"/>
              </w:rPr>
              <w:t>%</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30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56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社会效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生态效</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益指标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kern w:val="0"/>
                <w:szCs w:val="21"/>
              </w:rPr>
            </w:pPr>
          </w:p>
        </w:tc>
        <w:tc>
          <w:tcPr>
            <w:tcW w:w="121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可持续影响指标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指标1：</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7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21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kern w:val="0"/>
                <w:szCs w:val="21"/>
              </w:rPr>
            </w:pP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指标2：</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878" w:hRule="exact"/>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kern w:val="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满意度</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指标</w:t>
            </w:r>
          </w:p>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（10分）</w:t>
            </w:r>
          </w:p>
        </w:tc>
        <w:tc>
          <w:tcPr>
            <w:tcW w:w="1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服务对象满意度指标</w:t>
            </w:r>
          </w:p>
        </w:tc>
        <w:tc>
          <w:tcPr>
            <w:tcW w:w="118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在治病人满意度</w:t>
            </w:r>
          </w:p>
        </w:tc>
        <w:tc>
          <w:tcPr>
            <w:tcW w:w="12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s="Times New Roman"/>
                <w:color w:val="000000"/>
                <w:kern w:val="0"/>
                <w:szCs w:val="21"/>
              </w:rPr>
              <w:t>在治病人对餐食满意度≥93%</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lang w:val="en-US" w:eastAsia="zh-CN"/>
              </w:rPr>
              <w:t>10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p>
        </w:tc>
      </w:tr>
      <w:tr>
        <w:tblPrEx>
          <w:tblLayout w:type="fixed"/>
          <w:tblCellMar>
            <w:top w:w="0" w:type="dxa"/>
            <w:left w:w="108" w:type="dxa"/>
            <w:bottom w:w="0" w:type="dxa"/>
            <w:right w:w="108" w:type="dxa"/>
          </w:tblCellMar>
        </w:tblPrEx>
        <w:trPr>
          <w:trHeight w:val="295" w:hRule="exact"/>
          <w:jc w:val="center"/>
        </w:trPr>
        <w:tc>
          <w:tcPr>
            <w:tcW w:w="7058" w:type="dxa"/>
            <w:gridSpan w:val="6"/>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总分</w:t>
            </w:r>
          </w:p>
        </w:tc>
        <w:tc>
          <w:tcPr>
            <w:tcW w:w="6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100</w:t>
            </w:r>
          </w:p>
        </w:tc>
        <w:tc>
          <w:tcPr>
            <w:tcW w:w="85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r>
              <w:rPr>
                <w:rFonts w:hint="eastAsia" w:ascii="Times New Roman" w:hAnsi="Times New Roman" w:eastAsia="仿宋_GB2312" w:cs="Times New Roman"/>
                <w:color w:val="000000"/>
                <w:kern w:val="0"/>
                <w:szCs w:val="21"/>
                <w:lang w:val="en-US" w:eastAsia="zh-CN"/>
              </w:rPr>
              <w:t>100</w:t>
            </w:r>
          </w:p>
        </w:tc>
        <w:tc>
          <w:tcPr>
            <w:tcW w:w="126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olor w:val="000000"/>
                <w:kern w:val="0"/>
                <w:szCs w:val="21"/>
              </w:rPr>
            </w:pPr>
            <w:r>
              <w:rPr>
                <w:rFonts w:ascii="Times New Roman" w:hAnsi="Times New Roman" w:eastAsia="仿宋_GB2312" w:cs="Times New Roman"/>
                <w:color w:val="000000"/>
                <w:kern w:val="0"/>
                <w:szCs w:val="21"/>
              </w:rPr>
              <w:t>　</w:t>
            </w:r>
          </w:p>
        </w:tc>
      </w:tr>
    </w:tbl>
    <w:p>
      <w:pPr>
        <w:pStyle w:val="2"/>
        <w:sectPr>
          <w:footerReference r:id="rId13" w:type="default"/>
          <w:pgSz w:w="11906" w:h="16838"/>
          <w:pgMar w:top="1814" w:right="1361" w:bottom="1361" w:left="1701" w:header="851" w:footer="992" w:gutter="0"/>
          <w:pgNumType w:fmt="numberInDash"/>
          <w:cols w:space="1701" w:num="1"/>
          <w:docGrid w:type="lines" w:linePitch="312" w:charSpace="0"/>
        </w:sectPr>
      </w:pPr>
      <w:r>
        <w:rPr>
          <w:rFonts w:ascii="Times New Roman" w:hAnsi="Times New Roman" w:eastAsia="仿宋_GB2312" w:cs="Times New Roman"/>
          <w:kern w:val="0"/>
          <w:szCs w:val="21"/>
        </w:rPr>
        <w:t>填表人：</w:t>
      </w:r>
      <w:r>
        <w:rPr>
          <w:rFonts w:hint="eastAsia" w:ascii="Times New Roman" w:hAnsi="Times New Roman" w:eastAsia="仿宋_GB2312" w:cs="Times New Roman"/>
          <w:kern w:val="0"/>
          <w:szCs w:val="21"/>
          <w:lang w:val="en-US" w:eastAsia="zh-CN"/>
        </w:rPr>
        <w:t>周碧瑶</w:t>
      </w:r>
      <w:r>
        <w:rPr>
          <w:rFonts w:ascii="Times New Roman" w:hAnsi="Times New Roman" w:eastAsia="仿宋_GB2312" w:cs="Times New Roman"/>
          <w:kern w:val="0"/>
          <w:szCs w:val="21"/>
        </w:rPr>
        <w:t xml:space="preserve">  填报日期： </w:t>
      </w:r>
      <w:r>
        <w:rPr>
          <w:rFonts w:hint="eastAsia" w:ascii="Times New Roman" w:hAnsi="Times New Roman" w:eastAsia="仿宋_GB2312" w:cs="Times New Roman"/>
          <w:kern w:val="0"/>
          <w:szCs w:val="21"/>
          <w:lang w:val="en-US" w:eastAsia="zh-CN"/>
        </w:rPr>
        <w:t>2026.4.29</w:t>
      </w:r>
      <w:r>
        <w:rPr>
          <w:rFonts w:ascii="Times New Roman" w:hAnsi="Times New Roman" w:eastAsia="仿宋_GB2312" w:cs="Times New Roman"/>
          <w:kern w:val="0"/>
          <w:szCs w:val="21"/>
        </w:rPr>
        <w:t xml:space="preserve">   联系电话：</w:t>
      </w:r>
      <w:r>
        <w:rPr>
          <w:rFonts w:hint="eastAsia" w:ascii="Times New Roman" w:hAnsi="Times New Roman" w:eastAsia="仿宋_GB2312" w:cs="Times New Roman"/>
          <w:kern w:val="0"/>
          <w:szCs w:val="21"/>
          <w:lang w:val="en-US" w:eastAsia="zh-CN"/>
        </w:rPr>
        <w:t xml:space="preserve">14773000486 </w:t>
      </w:r>
      <w:r>
        <w:rPr>
          <w:rFonts w:ascii="Times New Roman" w:hAnsi="Times New Roman" w:eastAsia="仿宋_GB2312" w:cs="Times New Roman"/>
          <w:kern w:val="0"/>
          <w:szCs w:val="21"/>
        </w:rPr>
        <w:t>单位负责人签字：</w:t>
      </w:r>
    </w:p>
    <w:p>
      <w:pPr>
        <w:rPr>
          <w:rFonts w:ascii="Times New Roman" w:hAnsi="Times New Roman" w:eastAsia="黑体" w:cs="Times New Roman"/>
          <w:sz w:val="32"/>
          <w:szCs w:val="32"/>
          <w:lang w:val="en-US" w:eastAsia="zh-CN"/>
        </w:rPr>
      </w:pPr>
      <w:r>
        <w:rPr>
          <w:rFonts w:ascii="Times New Roman" w:hAnsi="Times New Roman" w:eastAsia="黑体"/>
          <w:color w:val="000000"/>
          <w:kern w:val="0"/>
          <w:sz w:val="30"/>
          <w:szCs w:val="30"/>
          <w:lang w:eastAsia="zh-CN"/>
        </w:rPr>
        <w:t>附件</w:t>
      </w:r>
      <w:r>
        <w:rPr>
          <w:rFonts w:hint="eastAsia" w:ascii="Times New Roman" w:hAnsi="Times New Roman" w:eastAsia="黑体"/>
          <w:color w:val="000000"/>
          <w:kern w:val="0"/>
          <w:sz w:val="30"/>
          <w:szCs w:val="30"/>
          <w:lang w:val="en-US" w:eastAsia="zh-CN"/>
        </w:rPr>
        <w:t>9</w:t>
      </w:r>
    </w:p>
    <w:p>
      <w:pPr>
        <w:spacing w:line="600" w:lineRule="exact"/>
        <w:rPr>
          <w:rFonts w:ascii="Times New Roman" w:hAnsi="Times New Roman" w:eastAsia="黑体" w:cs="Times New Roman"/>
          <w:sz w:val="32"/>
          <w:szCs w:val="32"/>
        </w:rPr>
      </w:pPr>
    </w:p>
    <w:p>
      <w:pPr>
        <w:spacing w:line="600" w:lineRule="exact"/>
        <w:rPr>
          <w:rFonts w:ascii="Times New Roman" w:hAnsi="Times New Roman" w:eastAsia="黑体" w:cs="Times New Roman"/>
          <w:sz w:val="32"/>
          <w:szCs w:val="32"/>
        </w:rPr>
      </w:pP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方正小标宋_GBK" w:cs="Times New Roman"/>
          <w:sz w:val="52"/>
          <w:szCs w:val="52"/>
          <w:lang w:eastAsia="zh-CN"/>
        </w:rPr>
      </w:pPr>
      <w:r>
        <w:rPr>
          <w:rFonts w:ascii="Times New Roman" w:hAnsi="Times New Roman" w:eastAsia="方正小标宋_GBK" w:cs="Times New Roman"/>
          <w:sz w:val="52"/>
          <w:szCs w:val="52"/>
          <w:lang w:val="en-US" w:eastAsia="zh-CN"/>
        </w:rPr>
        <w:t>202</w:t>
      </w:r>
      <w:r>
        <w:rPr>
          <w:rFonts w:hint="eastAsia" w:ascii="Times New Roman" w:hAnsi="Times New Roman" w:eastAsia="方正小标宋_GBK" w:cs="Times New Roman"/>
          <w:sz w:val="52"/>
          <w:szCs w:val="52"/>
          <w:lang w:val="en-US" w:eastAsia="zh-CN"/>
        </w:rPr>
        <w:t>5</w:t>
      </w:r>
      <w:r>
        <w:rPr>
          <w:rFonts w:ascii="Times New Roman" w:hAnsi="Times New Roman" w:eastAsia="方正小标宋_GBK" w:cs="Times New Roman"/>
          <w:sz w:val="52"/>
          <w:szCs w:val="52"/>
        </w:rPr>
        <w:t>年度</w:t>
      </w:r>
      <w:r>
        <w:rPr>
          <w:rFonts w:ascii="Times New Roman" w:hAnsi="Times New Roman" w:eastAsia="方正小标宋_GBK" w:cs="Times New Roman"/>
          <w:sz w:val="52"/>
          <w:szCs w:val="52"/>
          <w:lang w:eastAsia="zh-CN"/>
        </w:rPr>
        <w:t>湖南省森林公安局</w:t>
      </w: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方正小标宋_GBK" w:cs="Times New Roman"/>
          <w:sz w:val="52"/>
          <w:szCs w:val="52"/>
        </w:rPr>
      </w:pPr>
      <w:r>
        <w:rPr>
          <w:rFonts w:ascii="Times New Roman" w:hAnsi="Times New Roman" w:eastAsia="方正小标宋_GBK" w:cs="Times New Roman"/>
          <w:sz w:val="52"/>
          <w:szCs w:val="52"/>
        </w:rPr>
        <w:t>整体支出绩效自评报告</w:t>
      </w: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楷体_GB2312" w:cs="Times New Roman"/>
          <w:b/>
          <w:sz w:val="32"/>
          <w:szCs w:val="32"/>
        </w:rPr>
      </w:pP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楷体_GB2312" w:cs="Times New Roman"/>
          <w:b/>
          <w:sz w:val="32"/>
          <w:szCs w:val="32"/>
        </w:rPr>
      </w:pP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楷体_GB2312" w:cs="Times New Roman"/>
          <w:b/>
          <w:sz w:val="32"/>
          <w:szCs w:val="32"/>
        </w:rPr>
      </w:pPr>
    </w:p>
    <w:p>
      <w:pPr>
        <w:pStyle w:val="2"/>
        <w:rPr>
          <w:rFonts w:ascii="Times New Roman" w:hAnsi="Times New Roman" w:eastAsia="楷体_GB2312" w:cs="Times New Roman"/>
          <w:b/>
          <w:sz w:val="32"/>
          <w:szCs w:val="32"/>
        </w:rPr>
      </w:pPr>
    </w:p>
    <w:p>
      <w:pPr>
        <w:rPr>
          <w:rFonts w:ascii="Times New Roman" w:hAnsi="Times New Roman" w:eastAsia="楷体_GB2312" w:cs="Times New Roman"/>
          <w:b/>
          <w:sz w:val="32"/>
          <w:szCs w:val="32"/>
        </w:rPr>
      </w:pPr>
    </w:p>
    <w:p>
      <w:pPr>
        <w:pStyle w:val="2"/>
      </w:pP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楷体_GB2312" w:cs="Times New Roman"/>
          <w:b/>
          <w:sz w:val="32"/>
          <w:szCs w:val="32"/>
        </w:rPr>
      </w:pPr>
    </w:p>
    <w:p>
      <w:pPr>
        <w:keepNext w:val="0"/>
        <w:keepLines w:val="0"/>
        <w:pageBreakBefore w:val="0"/>
        <w:kinsoku/>
        <w:wordWrap/>
        <w:overflowPunct/>
        <w:topLinePunct w:val="0"/>
        <w:autoSpaceDE/>
        <w:autoSpaceDN/>
        <w:bidi w:val="0"/>
        <w:adjustRightInd/>
        <w:snapToGrid/>
        <w:spacing w:line="640" w:lineRule="exact"/>
        <w:ind w:left="0" w:leftChars="0" w:right="0" w:rightChars="0"/>
        <w:jc w:val="both"/>
        <w:textAlignment w:val="auto"/>
        <w:outlineLvl w:val="9"/>
        <w:rPr>
          <w:rFonts w:ascii="Times New Roman" w:hAnsi="Times New Roman" w:eastAsia="楷体_GB2312" w:cs="Times New Roman"/>
          <w:b/>
          <w:sz w:val="32"/>
          <w:szCs w:val="32"/>
        </w:rPr>
      </w:pP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黑体" w:cs="Times New Roman"/>
          <w:sz w:val="32"/>
          <w:szCs w:val="32"/>
        </w:rPr>
      </w:pPr>
    </w:p>
    <w:p>
      <w:pPr>
        <w:keepNext w:val="0"/>
        <w:keepLines w:val="0"/>
        <w:pageBreakBefore w:val="0"/>
        <w:kinsoku/>
        <w:wordWrap/>
        <w:overflowPunct/>
        <w:topLinePunct w:val="0"/>
        <w:autoSpaceDE/>
        <w:autoSpaceDN/>
        <w:bidi w:val="0"/>
        <w:adjustRightInd/>
        <w:snapToGrid/>
        <w:spacing w:line="640" w:lineRule="exact"/>
        <w:ind w:left="0" w:leftChars="0" w:right="0" w:rightChars="0"/>
        <w:jc w:val="both"/>
        <w:textAlignment w:val="auto"/>
        <w:outlineLvl w:val="9"/>
        <w:rPr>
          <w:rFonts w:ascii="Times New Roman" w:hAnsi="Times New Roman" w:eastAsia="黑体" w:cs="Times New Roman"/>
          <w:sz w:val="32"/>
          <w:szCs w:val="32"/>
        </w:rPr>
      </w:pPr>
    </w:p>
    <w:p>
      <w:pPr>
        <w:keepNext w:val="0"/>
        <w:keepLines w:val="0"/>
        <w:pageBreakBefore w:val="0"/>
        <w:kinsoku/>
        <w:wordWrap/>
        <w:overflowPunct/>
        <w:topLinePunct w:val="0"/>
        <w:autoSpaceDE/>
        <w:autoSpaceDN/>
        <w:bidi w:val="0"/>
        <w:adjustRightInd/>
        <w:snapToGrid/>
        <w:spacing w:line="640" w:lineRule="exact"/>
        <w:ind w:left="0" w:leftChars="0" w:right="0" w:rightChars="0" w:firstLine="1920" w:firstLineChars="600"/>
        <w:jc w:val="both"/>
        <w:textAlignment w:val="auto"/>
        <w:outlineLvl w:val="9"/>
        <w:rPr>
          <w:rFonts w:ascii="Times New Roman" w:hAnsi="Times New Roman" w:eastAsia="仿宋_GB2312" w:cs="Times New Roman"/>
          <w:sz w:val="32"/>
          <w:szCs w:val="32"/>
          <w:u w:val="single"/>
        </w:rPr>
      </w:pPr>
      <w:r>
        <w:rPr>
          <w:rFonts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单位名称：</w:t>
      </w:r>
      <w:r>
        <w:rPr>
          <w:rFonts w:hint="eastAsia" w:ascii="Times New Roman" w:hAnsi="Times New Roman" w:eastAsia="仿宋_GB2312" w:cs="Times New Roman"/>
          <w:sz w:val="32"/>
          <w:szCs w:val="32"/>
          <w:lang w:eastAsia="zh-CN"/>
        </w:rPr>
        <w:t>湖南省森林公安局</w:t>
      </w:r>
    </w:p>
    <w:p>
      <w:pPr>
        <w:keepNext w:val="0"/>
        <w:keepLines w:val="0"/>
        <w:pageBreakBefore w:val="0"/>
        <w:kinsoku/>
        <w:wordWrap/>
        <w:overflowPunct/>
        <w:topLinePunct w:val="0"/>
        <w:autoSpaceDE/>
        <w:autoSpaceDN/>
        <w:bidi w:val="0"/>
        <w:adjustRightInd/>
        <w:snapToGrid/>
        <w:spacing w:line="640" w:lineRule="exact"/>
        <w:ind w:left="0" w:leftChars="0" w:right="0" w:rightChars="0"/>
        <w:jc w:val="center"/>
        <w:textAlignment w:val="auto"/>
        <w:outlineLvl w:val="9"/>
        <w:rPr>
          <w:rFonts w:ascii="Times New Roman" w:hAnsi="Times New Roman" w:eastAsia="楷体_GB2312" w:cs="Times New Roman"/>
          <w:sz w:val="32"/>
          <w:szCs w:val="32"/>
        </w:rPr>
      </w:pPr>
      <w:r>
        <w:rPr>
          <w:rFonts w:ascii="Times New Roman" w:hAnsi="Times New Roman" w:eastAsia="楷体_GB2312" w:cs="Times New Roman"/>
          <w:sz w:val="32"/>
          <w:szCs w:val="32"/>
          <w:lang w:val="en-US" w:eastAsia="zh-CN"/>
        </w:rPr>
        <w:t>202</w:t>
      </w:r>
      <w:r>
        <w:rPr>
          <w:rFonts w:hint="eastAsia" w:ascii="Times New Roman" w:hAnsi="Times New Roman" w:eastAsia="楷体_GB2312" w:cs="Times New Roman"/>
          <w:sz w:val="32"/>
          <w:szCs w:val="32"/>
          <w:lang w:val="en-US" w:eastAsia="zh-CN"/>
        </w:rPr>
        <w:t>6</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5</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6</w:t>
      </w:r>
      <w:r>
        <w:rPr>
          <w:rFonts w:ascii="Times New Roman" w:hAnsi="Times New Roman" w:eastAsia="楷体_GB2312" w:cs="Times New Roman"/>
          <w:sz w:val="32"/>
          <w:szCs w:val="32"/>
        </w:rPr>
        <w:t>日</w:t>
      </w:r>
    </w:p>
    <w:p>
      <w:pPr>
        <w:keepNext w:val="0"/>
        <w:keepLines w:val="0"/>
        <w:pageBreakBefore w:val="0"/>
        <w:kinsoku/>
        <w:wordWrap/>
        <w:overflowPunct/>
        <w:topLinePunct w:val="0"/>
        <w:autoSpaceDE/>
        <w:autoSpaceDN/>
        <w:bidi w:val="0"/>
        <w:adjustRightInd/>
        <w:snapToGrid/>
        <w:spacing w:line="640" w:lineRule="exact"/>
        <w:ind w:left="0" w:leftChars="0" w:right="0" w:rightChars="0"/>
        <w:jc w:val="both"/>
        <w:textAlignment w:val="auto"/>
        <w:outlineLvl w:val="9"/>
        <w:rPr>
          <w:rFonts w:ascii="Times New Roman" w:hAnsi="Times New Roman" w:eastAsia="仿宋_GB2312" w:cs="Times New Roman"/>
          <w:sz w:val="32"/>
          <w:szCs w:val="32"/>
        </w:rPr>
      </w:pPr>
    </w:p>
    <w:p>
      <w:pPr>
        <w:keepNext w:val="0"/>
        <w:keepLines w:val="0"/>
        <w:pageBreakBefore w:val="0"/>
        <w:numPr>
          <w:ilvl w:val="0"/>
          <w:numId w:val="14"/>
        </w:numPr>
        <w:kinsoku/>
        <w:wordWrap/>
        <w:overflowPunct/>
        <w:topLinePunct w:val="0"/>
        <w:autoSpaceDE/>
        <w:autoSpaceDN/>
        <w:bidi w:val="0"/>
        <w:adjustRightInd/>
        <w:snapToGrid/>
        <w:spacing w:line="640" w:lineRule="exact"/>
        <w:ind w:left="0" w:leftChars="0" w:right="0" w:rightChars="0" w:firstLine="640" w:firstLineChars="200"/>
        <w:textAlignment w:val="auto"/>
        <w:outlineLvl w:val="9"/>
        <w:rPr>
          <w:rFonts w:ascii="Times New Roman" w:hAnsi="Times New Roman" w:eastAsia="黑体" w:cs="Times New Roman"/>
          <w:sz w:val="32"/>
          <w:szCs w:val="32"/>
        </w:rPr>
      </w:pPr>
      <w:r>
        <w:rPr>
          <w:rFonts w:ascii="Times New Roman" w:hAnsi="Times New Roman" w:eastAsia="黑体" w:cs="Times New Roman"/>
          <w:sz w:val="32"/>
          <w:szCs w:val="32"/>
          <w:lang w:eastAsia="zh-CN"/>
        </w:rPr>
        <w:br w:type="page" w:clear="all"/>
      </w:r>
      <w:r>
        <w:rPr>
          <w:rFonts w:ascii="Times New Roman" w:hAnsi="Times New Roman" w:eastAsia="黑体" w:cs="Times New Roman"/>
          <w:sz w:val="32"/>
          <w:szCs w:val="32"/>
          <w:lang w:eastAsia="zh-CN"/>
        </w:rPr>
        <w:t>湖南省森林公安局</w:t>
      </w:r>
      <w:r>
        <w:rPr>
          <w:rFonts w:ascii="Times New Roman" w:hAnsi="Times New Roman" w:eastAsia="黑体" w:cs="Times New Roman"/>
          <w:sz w:val="32"/>
          <w:szCs w:val="32"/>
        </w:rPr>
        <w:t>基本情况</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line="640" w:lineRule="exact"/>
        <w:ind w:left="0" w:leftChars="0" w:right="0" w:rightChars="0" w:firstLine="640" w:firstLineChars="200"/>
        <w:jc w:val="both"/>
        <w:textAlignment w:val="auto"/>
        <w:outlineLvl w:val="9"/>
        <w:rPr>
          <w:rFonts w:ascii="Times New Roman" w:hAnsi="Times New Roman" w:eastAsia="仿宋_GB2312" w:cs="Times New Roman"/>
          <w:sz w:val="32"/>
          <w:szCs w:val="32"/>
          <w:lang w:val="en-US" w:eastAsia="zh-CN"/>
        </w:rPr>
      </w:pPr>
      <w:r>
        <w:rPr>
          <w:rFonts w:ascii="Times New Roman" w:hAnsi="Times New Roman" w:eastAsia="仿宋_GB2312" w:cs="Times New Roman"/>
          <w:color w:val="000000"/>
          <w:kern w:val="2"/>
          <w:sz w:val="32"/>
          <w:szCs w:val="32"/>
          <w:lang w:val="en-US" w:eastAsia="zh-CN" w:bidi="ar-SA"/>
        </w:rPr>
        <w:t>湖南省森林公安局按照正处级机构配置管理，设党支部，配备局长、政委各1名（正处长级），副局长4名（副处长级）；局机关内设机构6个，均为正科级建制。</w:t>
      </w:r>
      <w:r>
        <w:rPr>
          <w:rFonts w:ascii="Times New Roman" w:hAnsi="Times New Roman" w:eastAsia="仿宋_GB2312" w:cs="Times New Roman"/>
          <w:color w:val="000000"/>
          <w:sz w:val="32"/>
          <w:szCs w:val="32"/>
        </w:rPr>
        <w:t>现有编制4</w:t>
      </w:r>
      <w:r>
        <w:rPr>
          <w:rFonts w:hint="eastAsia" w:ascii="Times New Roman" w:hAnsi="Times New Roman" w:eastAsia="仿宋_GB2312" w:cs="Times New Roman"/>
          <w:color w:val="000000"/>
          <w:sz w:val="32"/>
          <w:szCs w:val="32"/>
          <w:lang w:val="en-US" w:eastAsia="zh-CN"/>
        </w:rPr>
        <w:t>0</w:t>
      </w:r>
      <w:r>
        <w:rPr>
          <w:rFonts w:ascii="Times New Roman" w:hAnsi="Times New Roman" w:eastAsia="仿宋_GB2312" w:cs="Times New Roman"/>
          <w:color w:val="000000"/>
          <w:sz w:val="32"/>
          <w:szCs w:val="32"/>
        </w:rPr>
        <w:t>名</w:t>
      </w:r>
      <w:r>
        <w:rPr>
          <w:rFonts w:ascii="Times New Roman" w:hAnsi="Times New Roman" w:eastAsia="仿宋_GB2312" w:cs="Times New Roman"/>
          <w:color w:val="000000"/>
          <w:sz w:val="32"/>
          <w:szCs w:val="32"/>
          <w:lang w:eastAsia="zh-CN"/>
        </w:rPr>
        <w:t>，</w:t>
      </w:r>
      <w:r>
        <w:rPr>
          <w:rFonts w:ascii="Times New Roman" w:hAnsi="Times New Roman" w:eastAsia="仿宋_GB2312" w:cs="Times New Roman"/>
          <w:color w:val="000000"/>
          <w:sz w:val="32"/>
          <w:szCs w:val="32"/>
        </w:rPr>
        <w:t>在职民警</w:t>
      </w:r>
      <w:r>
        <w:rPr>
          <w:rFonts w:hint="eastAsia" w:ascii="Times New Roman" w:hAnsi="Times New Roman" w:eastAsia="仿宋_GB2312" w:cs="Times New Roman"/>
          <w:color w:val="000000"/>
          <w:sz w:val="32"/>
          <w:szCs w:val="32"/>
          <w:lang w:val="en-US" w:eastAsia="zh-CN"/>
        </w:rPr>
        <w:t>37</w:t>
      </w:r>
      <w:r>
        <w:rPr>
          <w:rFonts w:ascii="Times New Roman" w:hAnsi="Times New Roman" w:eastAsia="仿宋_GB2312" w:cs="Times New Roman"/>
          <w:color w:val="000000"/>
          <w:sz w:val="32"/>
          <w:szCs w:val="32"/>
        </w:rPr>
        <w:t>人</w:t>
      </w:r>
      <w:r>
        <w:rPr>
          <w:rFonts w:hint="eastAsia" w:ascii="Times New Roman" w:hAnsi="Times New Roman" w:eastAsia="仿宋_GB2312" w:cs="Times New Roman"/>
          <w:color w:val="000000"/>
          <w:sz w:val="32"/>
          <w:szCs w:val="32"/>
          <w:lang w:eastAsia="zh-CN"/>
        </w:rPr>
        <w:t>。</w:t>
      </w:r>
      <w:r>
        <w:rPr>
          <w:rFonts w:ascii="Times New Roman" w:hAnsi="Times New Roman" w:eastAsia="仿宋_GB2312" w:cs="Times New Roman"/>
          <w:color w:val="000000"/>
          <w:kern w:val="2"/>
          <w:sz w:val="32"/>
          <w:szCs w:val="32"/>
          <w:lang w:val="en-US" w:eastAsia="zh-CN" w:bidi="ar-SA"/>
        </w:rPr>
        <w:t>省森林公安局承担以下职责职能：1、</w:t>
      </w:r>
      <w:r>
        <w:rPr>
          <w:rFonts w:ascii="Times New Roman" w:hAnsi="Times New Roman" w:eastAsia="仿宋_GB2312" w:cs="Times New Roman"/>
          <w:color w:val="000000"/>
          <w:kern w:val="0"/>
          <w:sz w:val="32"/>
          <w:szCs w:val="32"/>
        </w:rPr>
        <w:t>掌握生态环境、生物安全等领域犯罪动态，拟订预防、打击对策</w:t>
      </w:r>
      <w:r>
        <w:rPr>
          <w:rFonts w:ascii="Times New Roman" w:hAnsi="Times New Roman" w:eastAsia="仿宋_GB2312" w:cs="Times New Roman"/>
          <w:color w:val="000000"/>
          <w:kern w:val="0"/>
          <w:sz w:val="32"/>
          <w:szCs w:val="32"/>
          <w:lang w:eastAsia="zh-CN"/>
        </w:rPr>
        <w:t>；</w:t>
      </w:r>
      <w:r>
        <w:rPr>
          <w:rFonts w:ascii="Times New Roman" w:hAnsi="Times New Roman" w:eastAsia="仿宋_GB2312" w:cs="Times New Roman"/>
          <w:color w:val="000000"/>
          <w:kern w:val="0"/>
          <w:sz w:val="32"/>
          <w:szCs w:val="32"/>
          <w:lang w:val="en-US" w:eastAsia="zh-CN"/>
        </w:rPr>
        <w:t>2、</w:t>
      </w:r>
      <w:r>
        <w:rPr>
          <w:rFonts w:ascii="Times New Roman" w:hAnsi="Times New Roman" w:eastAsia="仿宋_GB2312" w:cs="Times New Roman"/>
          <w:color w:val="000000"/>
          <w:kern w:val="0"/>
          <w:sz w:val="32"/>
          <w:szCs w:val="32"/>
        </w:rPr>
        <w:t>组织开展对生态环境、生物安全领域</w:t>
      </w:r>
      <w:r>
        <w:rPr>
          <w:rFonts w:ascii="Times New Roman" w:hAnsi="Times New Roman" w:eastAsia="仿宋_GB2312" w:cs="Times New Roman"/>
          <w:b w:val="0"/>
          <w:bCs w:val="0"/>
          <w:color w:val="000000"/>
          <w:spacing w:val="-5"/>
          <w:sz w:val="32"/>
          <w:szCs w:val="32"/>
          <w:lang w:val="en-US" w:eastAsia="zh-CN"/>
        </w:rPr>
        <w:t>22类</w:t>
      </w:r>
      <w:r>
        <w:rPr>
          <w:rFonts w:ascii="Times New Roman" w:hAnsi="Times New Roman" w:eastAsia="仿宋_GB2312" w:cs="Times New Roman"/>
          <w:b w:val="0"/>
          <w:bCs w:val="0"/>
          <w:color w:val="000000"/>
          <w:spacing w:val="-5"/>
          <w:sz w:val="32"/>
          <w:szCs w:val="32"/>
          <w:lang w:eastAsia="zh-CN"/>
        </w:rPr>
        <w:t>刑事案件的</w:t>
      </w:r>
      <w:r>
        <w:rPr>
          <w:rFonts w:ascii="Times New Roman" w:hAnsi="Times New Roman" w:eastAsia="仿宋_GB2312" w:cs="Times New Roman"/>
          <w:color w:val="000000"/>
          <w:kern w:val="0"/>
          <w:sz w:val="32"/>
          <w:szCs w:val="32"/>
        </w:rPr>
        <w:t>侦查工作</w:t>
      </w:r>
      <w:r>
        <w:rPr>
          <w:rFonts w:ascii="Times New Roman" w:hAnsi="Times New Roman" w:eastAsia="仿宋_GB2312" w:cs="Times New Roman"/>
          <w:color w:val="000000"/>
          <w:kern w:val="0"/>
          <w:sz w:val="32"/>
          <w:szCs w:val="32"/>
          <w:lang w:eastAsia="zh-CN"/>
        </w:rPr>
        <w:t>；</w:t>
      </w:r>
      <w:r>
        <w:rPr>
          <w:rFonts w:ascii="Times New Roman" w:hAnsi="Times New Roman" w:eastAsia="仿宋_GB2312" w:cs="Times New Roman"/>
          <w:color w:val="000000"/>
          <w:kern w:val="0"/>
          <w:sz w:val="32"/>
          <w:szCs w:val="32"/>
          <w:lang w:val="en-US" w:eastAsia="zh-CN"/>
        </w:rPr>
        <w:t>3、</w:t>
      </w:r>
      <w:r>
        <w:rPr>
          <w:rFonts w:ascii="Times New Roman" w:hAnsi="Times New Roman" w:eastAsia="仿宋_GB2312" w:cs="Times New Roman"/>
          <w:color w:val="000000"/>
          <w:kern w:val="0"/>
          <w:sz w:val="32"/>
          <w:szCs w:val="32"/>
        </w:rPr>
        <w:t>继续承担森林和草原防火</w:t>
      </w:r>
      <w:r>
        <w:rPr>
          <w:rFonts w:ascii="Times New Roman" w:hAnsi="Times New Roman" w:eastAsia="仿宋_GB2312" w:cs="Times New Roman"/>
          <w:color w:val="000000"/>
          <w:kern w:val="0"/>
          <w:sz w:val="32"/>
          <w:szCs w:val="32"/>
          <w:lang w:eastAsia="zh-CN"/>
        </w:rPr>
        <w:t>“四负责四协同”相关</w:t>
      </w:r>
      <w:r>
        <w:rPr>
          <w:rFonts w:ascii="Times New Roman" w:hAnsi="Times New Roman" w:eastAsia="仿宋_GB2312" w:cs="Times New Roman"/>
          <w:color w:val="000000"/>
          <w:kern w:val="0"/>
          <w:sz w:val="32"/>
          <w:szCs w:val="32"/>
        </w:rPr>
        <w:t>工作。</w:t>
      </w:r>
      <w:r>
        <w:rPr>
          <w:rFonts w:ascii="Times New Roman" w:hAnsi="Times New Roman" w:eastAsia="仿宋_GB2312" w:cs="Times New Roman"/>
          <w:sz w:val="32"/>
          <w:szCs w:val="32"/>
          <w:lang w:val="en-US" w:eastAsia="zh-CN"/>
        </w:rPr>
        <w:t>2022年2月，厅党委将长江大保护、“长江禁渔”打击非法捕捞工作由厅治安总队调整到</w:t>
      </w:r>
      <w:r>
        <w:rPr>
          <w:rFonts w:hint="eastAsia" w:ascii="Times New Roman" w:hAnsi="Times New Roman" w:eastAsia="仿宋_GB2312" w:cs="Times New Roman"/>
          <w:sz w:val="32"/>
          <w:szCs w:val="32"/>
          <w:lang w:val="en-US" w:eastAsia="zh-CN"/>
        </w:rPr>
        <w:t>我</w:t>
      </w:r>
      <w:r>
        <w:rPr>
          <w:rFonts w:ascii="Times New Roman" w:hAnsi="Times New Roman" w:eastAsia="仿宋_GB2312" w:cs="Times New Roman"/>
          <w:sz w:val="32"/>
          <w:szCs w:val="32"/>
          <w:lang w:val="en-US" w:eastAsia="zh-CN"/>
        </w:rPr>
        <w:t xml:space="preserve">局。 </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line="640" w:lineRule="exact"/>
        <w:ind w:left="0" w:leftChars="0" w:right="0" w:rightChars="0" w:firstLine="640" w:firstLineChars="200"/>
        <w:jc w:val="both"/>
        <w:textAlignment w:val="auto"/>
        <w:outlineLvl w:val="9"/>
        <w:rPr>
          <w:rFonts w:ascii="Times New Roman" w:hAnsi="Times New Roman" w:eastAsia="黑体" w:cs="Times New Roman"/>
          <w:sz w:val="32"/>
          <w:szCs w:val="32"/>
        </w:rPr>
      </w:pPr>
      <w:r>
        <w:rPr>
          <w:rFonts w:ascii="Times New Roman" w:hAnsi="Times New Roman" w:eastAsia="黑体" w:cs="Times New Roman"/>
          <w:sz w:val="32"/>
          <w:szCs w:val="32"/>
        </w:rPr>
        <w:t>二、一般公共预算支出情况</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3" w:firstLineChars="200"/>
        <w:textAlignment w:val="auto"/>
        <w:outlineLvl w:val="9"/>
        <w:rPr>
          <w:rFonts w:ascii="Times New Roman" w:hAnsi="Times New Roman" w:eastAsia="仿宋_GB2312" w:cs="Times New Roman"/>
          <w:color w:val="000000"/>
          <w:kern w:val="0"/>
          <w:sz w:val="32"/>
          <w:szCs w:val="32"/>
          <w:lang w:val="en-US" w:eastAsia="zh-CN" w:bidi="ar-SA"/>
        </w:rPr>
      </w:pPr>
      <w:r>
        <w:rPr>
          <w:rFonts w:ascii="Times New Roman" w:hAnsi="Times New Roman" w:eastAsia="楷体_GB2312" w:cs="Times New Roman"/>
          <w:b/>
          <w:sz w:val="32"/>
          <w:szCs w:val="32"/>
        </w:rPr>
        <w:t>（一）基本支出情况</w:t>
      </w:r>
      <w:r>
        <w:rPr>
          <w:rFonts w:ascii="Times New Roman" w:hAnsi="Times New Roman" w:eastAsia="楷体_GB2312" w:cs="Times New Roman"/>
          <w:b/>
          <w:sz w:val="32"/>
          <w:szCs w:val="32"/>
          <w:lang w:eastAsia="zh-CN"/>
        </w:rPr>
        <w:t>。</w:t>
      </w:r>
      <w:r>
        <w:rPr>
          <w:rFonts w:ascii="Times New Roman" w:hAnsi="Times New Roman" w:eastAsia="仿宋_GB2312" w:cs="Times New Roman"/>
          <w:color w:val="000000"/>
          <w:kern w:val="0"/>
          <w:sz w:val="32"/>
          <w:szCs w:val="32"/>
          <w:lang w:val="en-US" w:eastAsia="zh-CN" w:bidi="ar-SA"/>
        </w:rPr>
        <w:t>我局基本支出主要包括人员经费、局机关公用经费等保障单位机构正常运转，完成日常工作任务而发生的各项支出，202</w:t>
      </w:r>
      <w:r>
        <w:rPr>
          <w:rFonts w:hint="eastAsia" w:ascii="Times New Roman" w:hAnsi="Times New Roman" w:eastAsia="仿宋_GB2312" w:cs="Times New Roman"/>
          <w:color w:val="000000"/>
          <w:kern w:val="0"/>
          <w:sz w:val="32"/>
          <w:szCs w:val="32"/>
          <w:lang w:val="en-US" w:eastAsia="zh-CN" w:bidi="ar-SA"/>
        </w:rPr>
        <w:t>5</w:t>
      </w:r>
      <w:r>
        <w:rPr>
          <w:rFonts w:ascii="Times New Roman" w:hAnsi="Times New Roman" w:eastAsia="仿宋_GB2312" w:cs="Times New Roman"/>
          <w:color w:val="000000"/>
          <w:kern w:val="0"/>
          <w:sz w:val="32"/>
          <w:szCs w:val="32"/>
          <w:lang w:val="en-US" w:eastAsia="zh-CN" w:bidi="ar-SA"/>
        </w:rPr>
        <w:t>年基本支出预算为</w:t>
      </w:r>
      <w:r>
        <w:rPr>
          <w:rFonts w:hint="eastAsia" w:ascii="Times New Roman" w:hAnsi="Times New Roman" w:eastAsia="仿宋_GB2312" w:cs="Times New Roman"/>
          <w:color w:val="000000"/>
          <w:kern w:val="0"/>
          <w:sz w:val="32"/>
          <w:szCs w:val="32"/>
          <w:lang w:val="en-US" w:eastAsia="zh-CN" w:bidi="ar-SA"/>
        </w:rPr>
        <w:t>1578.68</w:t>
      </w:r>
      <w:r>
        <w:rPr>
          <w:rFonts w:ascii="Times New Roman" w:hAnsi="Times New Roman" w:eastAsia="仿宋_GB2312" w:cs="Times New Roman"/>
          <w:color w:val="000000"/>
          <w:kern w:val="0"/>
          <w:sz w:val="32"/>
          <w:szCs w:val="32"/>
          <w:lang w:val="en-US" w:eastAsia="zh-CN" w:bidi="ar-SA"/>
        </w:rPr>
        <w:t>万元。</w:t>
      </w:r>
      <w:r>
        <w:rPr>
          <w:rFonts w:hint="eastAsia" w:ascii="Times New Roman" w:hAnsi="Times New Roman" w:eastAsia="仿宋_GB2312" w:cs="Times New Roman"/>
          <w:color w:val="000000"/>
          <w:kern w:val="0"/>
          <w:sz w:val="32"/>
          <w:szCs w:val="32"/>
          <w:lang w:val="en-US" w:eastAsia="zh-CN" w:bidi="ar-SA"/>
        </w:rPr>
        <w:t>人员经费1267.63</w:t>
      </w:r>
      <w:r>
        <w:rPr>
          <w:rFonts w:ascii="Times New Roman" w:hAnsi="Times New Roman" w:eastAsia="仿宋_GB2312" w:cs="Times New Roman"/>
          <w:color w:val="000000"/>
          <w:kern w:val="0"/>
          <w:sz w:val="32"/>
          <w:szCs w:val="32"/>
          <w:lang w:val="en-US" w:eastAsia="zh-CN" w:bidi="ar-SA"/>
        </w:rPr>
        <w:t>万元，主要包括基本工资、津贴补贴、奖金、机关事业单位基本养老保险缴费、职工基本医疗保险缴费、公务员医疗补助缴费</w:t>
      </w:r>
      <w:r>
        <w:rPr>
          <w:rFonts w:hint="eastAsia" w:ascii="Times New Roman" w:hAnsi="Times New Roman" w:eastAsia="仿宋_GB2312" w:cs="Times New Roman"/>
          <w:color w:val="000000"/>
          <w:kern w:val="0"/>
          <w:sz w:val="32"/>
          <w:szCs w:val="32"/>
          <w:lang w:val="en-US" w:eastAsia="zh-CN" w:bidi="ar-SA"/>
        </w:rPr>
        <w:t>、他社会保障缴费、</w:t>
      </w:r>
      <w:r>
        <w:rPr>
          <w:rFonts w:ascii="Times New Roman" w:hAnsi="Times New Roman" w:eastAsia="仿宋_GB2312" w:cs="Times New Roman"/>
          <w:color w:val="000000"/>
          <w:kern w:val="0"/>
          <w:sz w:val="32"/>
          <w:szCs w:val="32"/>
          <w:lang w:val="en-US" w:eastAsia="zh-CN" w:bidi="ar-SA"/>
        </w:rPr>
        <w:t>住房公积金、其他工资福利支出；</w:t>
      </w:r>
      <w:r>
        <w:rPr>
          <w:rFonts w:hint="eastAsia" w:ascii="Times New Roman" w:hAnsi="Times New Roman" w:eastAsia="仿宋_GB2312" w:cs="Times New Roman"/>
          <w:color w:val="000000"/>
          <w:kern w:val="0"/>
          <w:sz w:val="32"/>
          <w:szCs w:val="32"/>
          <w:lang w:val="en-US" w:eastAsia="zh-CN" w:bidi="ar-SA"/>
        </w:rPr>
        <w:t>公用经费182.13万元。主要包括办公费、印刷费、邮电费、差旅费、公务接待费、劳务费、工会经费、福利费、公务用车运行维护费、其他交通费用、其他商品和服务支出。</w:t>
      </w:r>
      <w:r>
        <w:rPr>
          <w:rFonts w:ascii="Times New Roman" w:hAnsi="Times New Roman" w:eastAsia="仿宋_GB2312" w:cs="Times New Roman"/>
          <w:color w:val="000000"/>
          <w:kern w:val="0"/>
          <w:sz w:val="32"/>
          <w:szCs w:val="32"/>
          <w:lang w:val="en-US" w:eastAsia="zh-CN" w:bidi="ar-SA"/>
        </w:rPr>
        <w:t>全年我局基本支出</w:t>
      </w:r>
      <w:r>
        <w:rPr>
          <w:rFonts w:hint="eastAsia" w:ascii="Times New Roman" w:hAnsi="Times New Roman" w:eastAsia="仿宋_GB2312" w:cs="Times New Roman"/>
          <w:color w:val="000000"/>
          <w:kern w:val="0"/>
          <w:sz w:val="32"/>
          <w:szCs w:val="32"/>
          <w:lang w:val="en-US" w:eastAsia="zh-CN" w:bidi="ar-SA"/>
        </w:rPr>
        <w:t>1449.76</w:t>
      </w:r>
      <w:r>
        <w:rPr>
          <w:rFonts w:ascii="Times New Roman" w:hAnsi="Times New Roman" w:eastAsia="仿宋_GB2312" w:cs="Times New Roman"/>
          <w:color w:val="000000"/>
          <w:kern w:val="0"/>
          <w:sz w:val="32"/>
          <w:szCs w:val="32"/>
          <w:lang w:val="en-US" w:eastAsia="zh-CN" w:bidi="ar-SA"/>
        </w:rPr>
        <w:t>万元，基本支出执行率</w:t>
      </w:r>
      <w:r>
        <w:rPr>
          <w:rFonts w:hint="eastAsia" w:ascii="Times New Roman" w:hAnsi="Times New Roman" w:eastAsia="仿宋_GB2312" w:cs="Times New Roman"/>
          <w:color w:val="000000"/>
          <w:kern w:val="0"/>
          <w:sz w:val="32"/>
          <w:szCs w:val="32"/>
          <w:lang w:val="en-US" w:eastAsia="zh-CN" w:bidi="ar-SA"/>
        </w:rPr>
        <w:t>91.83</w:t>
      </w:r>
      <w:r>
        <w:rPr>
          <w:rFonts w:ascii="Times New Roman" w:hAnsi="Times New Roman" w:eastAsia="仿宋_GB2312" w:cs="Times New Roman"/>
          <w:color w:val="000000"/>
          <w:kern w:val="0"/>
          <w:sz w:val="32"/>
          <w:szCs w:val="32"/>
          <w:lang w:val="en-US" w:eastAsia="zh-CN" w:bidi="ar-SA"/>
        </w:rPr>
        <w:t>%，结余</w:t>
      </w:r>
      <w:r>
        <w:rPr>
          <w:rFonts w:hint="eastAsia" w:ascii="Times New Roman" w:hAnsi="Times New Roman" w:eastAsia="仿宋_GB2312" w:cs="Times New Roman"/>
          <w:color w:val="000000"/>
          <w:kern w:val="0"/>
          <w:sz w:val="32"/>
          <w:szCs w:val="32"/>
          <w:lang w:val="en-US" w:eastAsia="zh-CN" w:bidi="ar-SA"/>
        </w:rPr>
        <w:t>128.92</w:t>
      </w:r>
      <w:r>
        <w:rPr>
          <w:rFonts w:ascii="Times New Roman" w:hAnsi="Times New Roman" w:eastAsia="仿宋_GB2312" w:cs="Times New Roman"/>
          <w:color w:val="000000"/>
          <w:kern w:val="0"/>
          <w:sz w:val="32"/>
          <w:szCs w:val="32"/>
          <w:lang w:val="en-US" w:eastAsia="zh-CN" w:bidi="ar-SA"/>
        </w:rPr>
        <w:t>万元。</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3" w:firstLineChars="200"/>
        <w:jc w:val="left"/>
        <w:textAlignment w:val="auto"/>
        <w:outlineLvl w:val="9"/>
        <w:rPr>
          <w:rFonts w:ascii="Times New Roman" w:hAnsi="Times New Roman" w:eastAsia="仿宋_GB2312" w:cs="Times New Roman"/>
          <w:color w:val="000000"/>
          <w:kern w:val="0"/>
          <w:sz w:val="32"/>
          <w:szCs w:val="32"/>
          <w:lang w:val="en-US" w:eastAsia="zh-CN" w:bidi="ar-SA"/>
        </w:rPr>
      </w:pPr>
      <w:r>
        <w:rPr>
          <w:rFonts w:ascii="Times New Roman" w:hAnsi="Times New Roman" w:eastAsia="楷体_GB2312" w:cs="Times New Roman"/>
          <w:b/>
          <w:sz w:val="32"/>
          <w:szCs w:val="32"/>
        </w:rPr>
        <w:t>（二）项目支出情况</w:t>
      </w:r>
      <w:r>
        <w:rPr>
          <w:rFonts w:ascii="Times New Roman" w:hAnsi="Times New Roman" w:eastAsia="楷体_GB2312" w:cs="Times New Roman"/>
          <w:b/>
          <w:sz w:val="32"/>
          <w:szCs w:val="32"/>
          <w:lang w:eastAsia="zh-CN"/>
        </w:rPr>
        <w:t>。</w:t>
      </w:r>
      <w:r>
        <w:rPr>
          <w:rFonts w:ascii="Times New Roman" w:hAnsi="Times New Roman" w:eastAsia="仿宋_GB2312" w:cs="Times New Roman"/>
          <w:color w:val="000000"/>
          <w:kern w:val="0"/>
          <w:sz w:val="32"/>
          <w:szCs w:val="32"/>
          <w:lang w:val="en-US" w:eastAsia="zh-CN" w:bidi="ar-SA"/>
        </w:rPr>
        <w:t>我局项目支出为运行维护经费</w:t>
      </w:r>
      <w:r>
        <w:rPr>
          <w:rFonts w:hint="eastAsia" w:ascii="Times New Roman" w:hAnsi="Times New Roman" w:eastAsia="仿宋_GB2312" w:cs="Times New Roman"/>
          <w:color w:val="000000"/>
          <w:kern w:val="0"/>
          <w:sz w:val="32"/>
          <w:szCs w:val="32"/>
          <w:lang w:val="en-US" w:eastAsia="zh-CN" w:bidi="ar-SA"/>
        </w:rPr>
        <w:t>，</w:t>
      </w:r>
      <w:r>
        <w:rPr>
          <w:rFonts w:ascii="Times New Roman" w:hAnsi="Times New Roman" w:eastAsia="仿宋_GB2312" w:cs="Times New Roman"/>
          <w:color w:val="000000"/>
          <w:kern w:val="0"/>
          <w:sz w:val="32"/>
          <w:szCs w:val="32"/>
          <w:lang w:val="en-US" w:eastAsia="zh-CN" w:bidi="ar-SA"/>
        </w:rPr>
        <w:t>202</w:t>
      </w:r>
      <w:r>
        <w:rPr>
          <w:rFonts w:hint="eastAsia" w:ascii="Times New Roman" w:hAnsi="Times New Roman" w:eastAsia="仿宋_GB2312" w:cs="Times New Roman"/>
          <w:color w:val="000000"/>
          <w:kern w:val="0"/>
          <w:sz w:val="32"/>
          <w:szCs w:val="32"/>
          <w:lang w:val="en-US" w:eastAsia="zh-CN" w:bidi="ar-SA"/>
        </w:rPr>
        <w:t>5</w:t>
      </w:r>
      <w:r>
        <w:rPr>
          <w:rFonts w:ascii="Times New Roman" w:hAnsi="Times New Roman" w:eastAsia="仿宋_GB2312" w:cs="Times New Roman"/>
          <w:color w:val="000000"/>
          <w:kern w:val="0"/>
          <w:sz w:val="32"/>
          <w:szCs w:val="32"/>
          <w:lang w:val="en-US" w:eastAsia="zh-CN" w:bidi="ar-SA"/>
        </w:rPr>
        <w:t>年项目支出预算</w:t>
      </w:r>
      <w:r>
        <w:rPr>
          <w:rFonts w:hint="eastAsia" w:ascii="Times New Roman" w:hAnsi="Times New Roman" w:eastAsia="仿宋_GB2312" w:cs="Times New Roman"/>
          <w:color w:val="000000"/>
          <w:kern w:val="0"/>
          <w:sz w:val="32"/>
          <w:szCs w:val="32"/>
          <w:lang w:val="en-US" w:eastAsia="zh-CN" w:bidi="ar-SA"/>
        </w:rPr>
        <w:t>152.38</w:t>
      </w:r>
      <w:r>
        <w:rPr>
          <w:rFonts w:ascii="Times New Roman" w:hAnsi="Times New Roman" w:eastAsia="仿宋_GB2312" w:cs="Times New Roman"/>
          <w:color w:val="000000"/>
          <w:kern w:val="0"/>
          <w:sz w:val="32"/>
          <w:szCs w:val="32"/>
          <w:lang w:val="en-US" w:eastAsia="zh-CN" w:bidi="ar-SA"/>
        </w:rPr>
        <w:t>万元。全年我局项目支出</w:t>
      </w:r>
      <w:r>
        <w:rPr>
          <w:rFonts w:hint="eastAsia" w:ascii="Times New Roman" w:hAnsi="Times New Roman" w:eastAsia="仿宋_GB2312" w:cs="Times New Roman"/>
          <w:color w:val="000000"/>
          <w:kern w:val="0"/>
          <w:sz w:val="32"/>
          <w:szCs w:val="32"/>
          <w:lang w:val="en-US" w:eastAsia="zh-CN" w:bidi="ar-SA"/>
        </w:rPr>
        <w:t>81.85</w:t>
      </w:r>
      <w:r>
        <w:rPr>
          <w:rFonts w:ascii="Times New Roman" w:hAnsi="Times New Roman" w:eastAsia="仿宋_GB2312" w:cs="Times New Roman"/>
          <w:color w:val="000000"/>
          <w:kern w:val="0"/>
          <w:sz w:val="32"/>
          <w:szCs w:val="32"/>
          <w:lang w:val="en-US" w:eastAsia="zh-CN" w:bidi="ar-SA"/>
        </w:rPr>
        <w:t>万元，项目支出执行率</w:t>
      </w:r>
      <w:r>
        <w:rPr>
          <w:rFonts w:hint="eastAsia" w:ascii="Times New Roman" w:hAnsi="Times New Roman" w:eastAsia="仿宋_GB2312" w:cs="Times New Roman"/>
          <w:color w:val="000000"/>
          <w:kern w:val="0"/>
          <w:sz w:val="32"/>
          <w:szCs w:val="32"/>
          <w:lang w:val="en-US" w:eastAsia="zh-CN" w:bidi="ar-SA"/>
        </w:rPr>
        <w:t>53.71</w:t>
      </w:r>
      <w:r>
        <w:rPr>
          <w:rFonts w:ascii="Times New Roman" w:hAnsi="Times New Roman" w:eastAsia="仿宋_GB2312" w:cs="Times New Roman"/>
          <w:color w:val="000000"/>
          <w:kern w:val="0"/>
          <w:sz w:val="32"/>
          <w:szCs w:val="32"/>
          <w:lang w:val="en-US" w:eastAsia="zh-CN" w:bidi="ar-SA"/>
        </w:rPr>
        <w:t>%</w:t>
      </w:r>
      <w:r>
        <w:rPr>
          <w:rFonts w:hint="eastAsia" w:ascii="Times New Roman" w:hAnsi="Times New Roman" w:eastAsia="仿宋_GB2312" w:cs="Times New Roman"/>
          <w:color w:val="000000"/>
          <w:kern w:val="0"/>
          <w:sz w:val="32"/>
          <w:szCs w:val="32"/>
          <w:lang w:val="en-US" w:eastAsia="zh-CN" w:bidi="ar-SA"/>
        </w:rPr>
        <w:t>，结余70.53万元。</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jc w:val="left"/>
        <w:textAlignment w:val="auto"/>
        <w:outlineLvl w:val="9"/>
        <w:rPr>
          <w:rFonts w:ascii="Times New Roman" w:hAnsi="Times New Roman" w:eastAsia="黑体" w:cs="Times New Roman"/>
          <w:sz w:val="32"/>
          <w:szCs w:val="32"/>
        </w:rPr>
      </w:pPr>
      <w:r>
        <w:rPr>
          <w:rFonts w:ascii="Times New Roman" w:hAnsi="Times New Roman" w:eastAsia="黑体" w:cs="Times New Roman"/>
          <w:sz w:val="32"/>
          <w:szCs w:val="32"/>
        </w:rPr>
        <w:t>三、政府性基金预算支出情况</w:t>
      </w:r>
    </w:p>
    <w:p>
      <w:pPr>
        <w:pStyle w:val="2"/>
        <w:keepNext w:val="0"/>
        <w:keepLines w:val="0"/>
        <w:pageBreakBefore w:val="0"/>
        <w:kinsoku/>
        <w:wordWrap/>
        <w:overflowPunct/>
        <w:topLinePunct w:val="0"/>
        <w:autoSpaceDE/>
        <w:autoSpaceDN/>
        <w:bidi w:val="0"/>
        <w:adjustRightInd/>
        <w:snapToGrid/>
        <w:spacing w:before="0" w:after="0" w:line="640" w:lineRule="exact"/>
        <w:ind w:left="0" w:leftChars="0" w:right="0" w:rightChars="0"/>
        <w:textAlignment w:val="auto"/>
        <w:outlineLvl w:val="9"/>
        <w:rPr>
          <w:rFonts w:ascii="Times New Roman" w:hAnsi="Times New Roman" w:eastAsia="仿宋_GB2312" w:cs="Times New Roman"/>
          <w:kern w:val="2"/>
          <w:sz w:val="32"/>
          <w:szCs w:val="32"/>
          <w:lang w:val="en-US" w:eastAsia="zh-CN" w:bidi="ar-SA"/>
        </w:rPr>
      </w:pPr>
      <w:r>
        <w:rPr>
          <w:rFonts w:ascii="Times New Roman" w:hAnsi="Times New Roman" w:eastAsia="仿宋" w:cs="Times New Roman"/>
          <w:kern w:val="2"/>
          <w:sz w:val="32"/>
          <w:szCs w:val="32"/>
          <w:lang w:val="en-US" w:eastAsia="zh-CN" w:bidi="ar-SA"/>
        </w:rPr>
        <w:t xml:space="preserve">    我局202</w:t>
      </w:r>
      <w:r>
        <w:rPr>
          <w:rFonts w:hint="eastAsia" w:ascii="Times New Roman" w:hAnsi="Times New Roman" w:eastAsia="仿宋" w:cs="Times New Roman"/>
          <w:kern w:val="2"/>
          <w:sz w:val="32"/>
          <w:szCs w:val="32"/>
          <w:lang w:val="en-US" w:eastAsia="zh-CN" w:bidi="ar-SA"/>
        </w:rPr>
        <w:t>5</w:t>
      </w:r>
      <w:r>
        <w:rPr>
          <w:rFonts w:ascii="Times New Roman" w:hAnsi="Times New Roman" w:eastAsia="仿宋" w:cs="Times New Roman"/>
          <w:kern w:val="2"/>
          <w:sz w:val="32"/>
          <w:szCs w:val="32"/>
          <w:lang w:val="en-US" w:eastAsia="zh-CN" w:bidi="ar-SA"/>
        </w:rPr>
        <w:t>年无政府性基金预算支出。</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jc w:val="left"/>
        <w:textAlignment w:val="auto"/>
        <w:outlineLvl w:val="9"/>
        <w:rPr>
          <w:rFonts w:ascii="Times New Roman" w:hAnsi="Times New Roman" w:eastAsia="黑体" w:cs="Times New Roman"/>
          <w:sz w:val="32"/>
          <w:szCs w:val="32"/>
        </w:rPr>
      </w:pPr>
      <w:r>
        <w:rPr>
          <w:rFonts w:ascii="Times New Roman" w:hAnsi="Times New Roman" w:eastAsia="黑体" w:cs="Times New Roman"/>
          <w:sz w:val="32"/>
          <w:szCs w:val="32"/>
        </w:rPr>
        <w:t>四、国有资本经营预算支出情况</w:t>
      </w:r>
    </w:p>
    <w:p>
      <w:pPr>
        <w:pStyle w:val="2"/>
        <w:keepNext w:val="0"/>
        <w:keepLines w:val="0"/>
        <w:pageBreakBefore w:val="0"/>
        <w:kinsoku/>
        <w:wordWrap/>
        <w:overflowPunct/>
        <w:topLinePunct w:val="0"/>
        <w:autoSpaceDE/>
        <w:autoSpaceDN/>
        <w:bidi w:val="0"/>
        <w:adjustRightInd/>
        <w:snapToGrid/>
        <w:spacing w:before="0" w:after="0" w:line="640" w:lineRule="exact"/>
        <w:ind w:left="0" w:leftChars="0" w:right="0" w:rightChars="0"/>
        <w:textAlignment w:val="auto"/>
        <w:outlineLvl w:val="9"/>
        <w:rPr>
          <w:rFonts w:ascii="Times New Roman" w:hAnsi="Times New Roman" w:cs="Times New Roman"/>
        </w:rPr>
      </w:pPr>
      <w:r>
        <w:rPr>
          <w:rFonts w:ascii="Times New Roman" w:hAnsi="Times New Roman" w:eastAsia="仿宋" w:cs="Times New Roman"/>
          <w:kern w:val="2"/>
          <w:sz w:val="32"/>
          <w:szCs w:val="32"/>
          <w:lang w:val="en-US" w:eastAsia="zh-CN" w:bidi="ar-SA"/>
        </w:rPr>
        <w:t xml:space="preserve">    我局202</w:t>
      </w:r>
      <w:r>
        <w:rPr>
          <w:rFonts w:hint="eastAsia" w:ascii="Times New Roman" w:hAnsi="Times New Roman" w:eastAsia="仿宋" w:cs="Times New Roman"/>
          <w:kern w:val="2"/>
          <w:sz w:val="32"/>
          <w:szCs w:val="32"/>
          <w:lang w:val="en-US" w:eastAsia="zh-CN" w:bidi="ar-SA"/>
        </w:rPr>
        <w:t>5</w:t>
      </w:r>
      <w:r>
        <w:rPr>
          <w:rFonts w:ascii="Times New Roman" w:hAnsi="Times New Roman" w:eastAsia="仿宋" w:cs="Times New Roman"/>
          <w:kern w:val="2"/>
          <w:sz w:val="32"/>
          <w:szCs w:val="32"/>
          <w:lang w:val="en-US" w:eastAsia="zh-CN" w:bidi="ar-SA"/>
        </w:rPr>
        <w:t>年无国有资本经营预算支出。</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jc w:val="left"/>
        <w:textAlignment w:val="auto"/>
        <w:outlineLvl w:val="9"/>
        <w:rPr>
          <w:rFonts w:ascii="Times New Roman" w:hAnsi="Times New Roman" w:eastAsia="黑体" w:cs="Times New Roman"/>
          <w:sz w:val="32"/>
          <w:szCs w:val="32"/>
        </w:rPr>
      </w:pPr>
      <w:r>
        <w:rPr>
          <w:rFonts w:ascii="Times New Roman" w:hAnsi="Times New Roman" w:eastAsia="黑体" w:cs="Times New Roman"/>
          <w:sz w:val="32"/>
          <w:szCs w:val="32"/>
        </w:rPr>
        <w:t>五、社会保险基金预算支出情况</w:t>
      </w:r>
    </w:p>
    <w:p>
      <w:pPr>
        <w:pStyle w:val="2"/>
        <w:keepNext w:val="0"/>
        <w:keepLines w:val="0"/>
        <w:pageBreakBefore w:val="0"/>
        <w:kinsoku/>
        <w:wordWrap/>
        <w:overflowPunct/>
        <w:topLinePunct w:val="0"/>
        <w:autoSpaceDE/>
        <w:autoSpaceDN/>
        <w:bidi w:val="0"/>
        <w:adjustRightInd/>
        <w:snapToGrid/>
        <w:spacing w:before="0" w:after="0" w:line="640" w:lineRule="exact"/>
        <w:ind w:left="0" w:leftChars="0" w:right="0" w:rightChars="0"/>
        <w:textAlignment w:val="auto"/>
        <w:outlineLvl w:val="9"/>
        <w:rPr>
          <w:rFonts w:ascii="Times New Roman" w:hAnsi="Times New Roman" w:cs="Times New Roman"/>
          <w:lang w:val="en-US" w:eastAsia="zh-CN"/>
        </w:rPr>
      </w:pPr>
      <w:r>
        <w:rPr>
          <w:rFonts w:ascii="Times New Roman" w:hAnsi="Times New Roman" w:eastAsia="仿宋" w:cs="Times New Roman"/>
          <w:kern w:val="2"/>
          <w:sz w:val="32"/>
          <w:szCs w:val="32"/>
          <w:lang w:val="en-US" w:eastAsia="zh-CN" w:bidi="ar-SA"/>
        </w:rPr>
        <w:t xml:space="preserve">    我局202</w:t>
      </w:r>
      <w:r>
        <w:rPr>
          <w:rFonts w:hint="eastAsia" w:ascii="Times New Roman" w:hAnsi="Times New Roman" w:eastAsia="仿宋" w:cs="Times New Roman"/>
          <w:kern w:val="2"/>
          <w:sz w:val="32"/>
          <w:szCs w:val="32"/>
          <w:lang w:val="en-US" w:eastAsia="zh-CN" w:bidi="ar-SA"/>
        </w:rPr>
        <w:t>5</w:t>
      </w:r>
      <w:r>
        <w:rPr>
          <w:rFonts w:ascii="Times New Roman" w:hAnsi="Times New Roman" w:eastAsia="仿宋" w:cs="Times New Roman"/>
          <w:kern w:val="2"/>
          <w:sz w:val="32"/>
          <w:szCs w:val="32"/>
          <w:lang w:val="en-US" w:eastAsia="zh-CN" w:bidi="ar-SA"/>
        </w:rPr>
        <w:t>年无社会保险基金预算支出。</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jc w:val="left"/>
        <w:textAlignment w:val="auto"/>
        <w:outlineLvl w:val="9"/>
        <w:rPr>
          <w:rFonts w:ascii="Times New Roman" w:hAnsi="Times New Roman" w:eastAsia="黑体" w:cs="Times New Roman"/>
          <w:sz w:val="32"/>
          <w:szCs w:val="32"/>
        </w:rPr>
      </w:pPr>
      <w:r>
        <w:rPr>
          <w:rFonts w:ascii="Times New Roman" w:hAnsi="Times New Roman" w:eastAsia="黑体" w:cs="Times New Roman"/>
          <w:sz w:val="32"/>
          <w:szCs w:val="32"/>
          <w:lang w:eastAsia="zh-CN"/>
        </w:rPr>
        <w:t>六</w:t>
      </w:r>
      <w:r>
        <w:rPr>
          <w:rFonts w:ascii="Times New Roman" w:hAnsi="Times New Roman" w:eastAsia="黑体" w:cs="Times New Roman"/>
          <w:sz w:val="32"/>
          <w:szCs w:val="32"/>
        </w:rPr>
        <w:t>、部门整体支出绩效情况</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textAlignment w:val="auto"/>
        <w:outlineLvl w:val="9"/>
        <w:rPr>
          <w:rFonts w:ascii="Times New Roman" w:hAnsi="Times New Roman" w:eastAsia="仿宋_GB2312" w:cs="Times New Roman"/>
          <w:color w:val="000000"/>
          <w:kern w:val="0"/>
          <w:sz w:val="32"/>
          <w:szCs w:val="32"/>
          <w:lang w:val="en-US" w:eastAsia="zh-CN" w:bidi="ar-SA"/>
        </w:rPr>
      </w:pPr>
      <w:r>
        <w:rPr>
          <w:rFonts w:ascii="Times New Roman" w:hAnsi="Times New Roman" w:eastAsia="仿宋_GB2312" w:cs="Times New Roman"/>
          <w:color w:val="000000"/>
          <w:kern w:val="0"/>
          <w:sz w:val="32"/>
          <w:szCs w:val="32"/>
          <w:lang w:val="en-US" w:eastAsia="zh-CN" w:bidi="ar-SA"/>
        </w:rPr>
        <w:t>2025年，省森林公安局紧紧围绕“走在全国前列”的总目标，以1531.61万元财政资金为支撑，实现了资金管理与业务发展的深度融合，绩效成效显著。</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textAlignment w:val="auto"/>
        <w:outlineLvl w:val="9"/>
        <w:rPr>
          <w:rFonts w:ascii="Times New Roman" w:hAnsi="Times New Roman" w:eastAsia="仿宋_GB2312" w:cs="Times New Roman"/>
          <w:color w:val="000000"/>
          <w:kern w:val="0"/>
          <w:sz w:val="32"/>
          <w:szCs w:val="32"/>
          <w:lang w:val="en-US" w:eastAsia="zh-CN" w:bidi="ar-SA"/>
        </w:rPr>
      </w:pPr>
      <w:r>
        <w:rPr>
          <w:rFonts w:ascii="Times New Roman" w:hAnsi="Times New Roman" w:eastAsia="仿宋_GB2312" w:cs="Times New Roman"/>
          <w:color w:val="000000"/>
          <w:kern w:val="0"/>
          <w:sz w:val="32"/>
          <w:szCs w:val="32"/>
          <w:lang w:val="en-US" w:eastAsia="zh-CN" w:bidi="ar-SA"/>
        </w:rPr>
        <w:t>预算执行规范高效</w:t>
      </w:r>
      <w:r>
        <w:rPr>
          <w:rFonts w:hint="eastAsia" w:ascii="Times New Roman" w:hAnsi="Times New Roman" w:eastAsia="仿宋_GB2312" w:cs="Times New Roman"/>
          <w:color w:val="000000"/>
          <w:kern w:val="0"/>
          <w:sz w:val="32"/>
          <w:szCs w:val="32"/>
          <w:lang w:val="en-US" w:eastAsia="zh-CN" w:bidi="ar-SA"/>
        </w:rPr>
        <w:t>，</w:t>
      </w:r>
      <w:r>
        <w:rPr>
          <w:rFonts w:ascii="Times New Roman" w:hAnsi="Times New Roman" w:eastAsia="仿宋_GB2312" w:cs="Times New Roman"/>
          <w:color w:val="000000"/>
          <w:kern w:val="0"/>
          <w:sz w:val="32"/>
          <w:szCs w:val="32"/>
          <w:lang w:val="en-US" w:eastAsia="zh-CN" w:bidi="ar-SA"/>
        </w:rPr>
        <w:t>全年支出严格依据省财政厅批复及追加预算，经局党委会议研究审定后有序下达。装备财务处实施统一集中核算，确保资金流向清晰可溯；局机关纪委全程嵌入监督，构建起“事前有审批、事中有跟踪、事后有审核”的闭环管理机制，有力保障了资金执行的合法性、合规性。</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textAlignment w:val="auto"/>
        <w:outlineLvl w:val="9"/>
        <w:rPr>
          <w:rFonts w:ascii="Times New Roman" w:hAnsi="Times New Roman" w:eastAsia="仿宋_GB2312" w:cs="Times New Roman"/>
          <w:color w:val="000000"/>
          <w:kern w:val="0"/>
          <w:sz w:val="32"/>
          <w:szCs w:val="32"/>
          <w:lang w:val="en-US" w:eastAsia="zh-CN" w:bidi="ar-SA"/>
        </w:rPr>
      </w:pPr>
      <w:r>
        <w:rPr>
          <w:rFonts w:ascii="Times New Roman" w:hAnsi="Times New Roman" w:eastAsia="仿宋_GB2312" w:cs="Times New Roman"/>
          <w:color w:val="000000"/>
          <w:kern w:val="0"/>
          <w:sz w:val="32"/>
          <w:szCs w:val="32"/>
          <w:lang w:val="en-US" w:eastAsia="zh-CN" w:bidi="ar-SA"/>
        </w:rPr>
        <w:t>绩效导向持续强化</w:t>
      </w:r>
      <w:r>
        <w:rPr>
          <w:rFonts w:hint="eastAsia" w:ascii="Times New Roman" w:hAnsi="Times New Roman" w:eastAsia="仿宋_GB2312" w:cs="Times New Roman"/>
          <w:color w:val="000000"/>
          <w:kern w:val="0"/>
          <w:sz w:val="32"/>
          <w:szCs w:val="32"/>
          <w:lang w:val="en-US" w:eastAsia="zh-CN" w:bidi="ar-SA"/>
        </w:rPr>
        <w:t>，</w:t>
      </w:r>
      <w:r>
        <w:rPr>
          <w:rFonts w:ascii="Times New Roman" w:hAnsi="Times New Roman" w:eastAsia="仿宋_GB2312" w:cs="Times New Roman"/>
          <w:color w:val="000000"/>
          <w:kern w:val="0"/>
          <w:sz w:val="32"/>
          <w:szCs w:val="32"/>
          <w:lang w:val="en-US" w:eastAsia="zh-CN" w:bidi="ar-SA"/>
        </w:rPr>
        <w:t>我局坚持以绩效为核心，在严格执行财经制度法规的基础上，建立健全激励与约束机制，将资金使用效益与工作成效挂钩。通过强化过程管控和结果应用，有效杜绝了资金沉淀与低效使用，推动财政经费最大限度转化为森林公安的实际战斗力。</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textAlignment w:val="auto"/>
        <w:outlineLvl w:val="9"/>
        <w:rPr>
          <w:rFonts w:ascii="Times New Roman" w:hAnsi="Times New Roman" w:eastAsia="仿宋_GB2312" w:cs="Times New Roman"/>
          <w:color w:val="000000"/>
          <w:kern w:val="0"/>
          <w:sz w:val="32"/>
          <w:szCs w:val="32"/>
          <w:lang w:val="en-US" w:eastAsia="zh-CN" w:bidi="ar-SA"/>
        </w:rPr>
      </w:pPr>
      <w:r>
        <w:rPr>
          <w:rFonts w:ascii="Times New Roman" w:hAnsi="Times New Roman" w:eastAsia="仿宋_GB2312" w:cs="Times New Roman"/>
          <w:color w:val="000000"/>
          <w:kern w:val="0"/>
          <w:sz w:val="32"/>
          <w:szCs w:val="32"/>
          <w:lang w:val="en-US" w:eastAsia="zh-CN" w:bidi="ar-SA"/>
        </w:rPr>
        <w:t>业务成效稳步提升</w:t>
      </w:r>
      <w:r>
        <w:rPr>
          <w:rFonts w:hint="eastAsia" w:ascii="Times New Roman" w:hAnsi="Times New Roman" w:eastAsia="仿宋_GB2312" w:cs="Times New Roman"/>
          <w:color w:val="000000"/>
          <w:kern w:val="0"/>
          <w:sz w:val="32"/>
          <w:szCs w:val="32"/>
          <w:lang w:val="en-US" w:eastAsia="zh-CN" w:bidi="ar-SA"/>
        </w:rPr>
        <w:t>，</w:t>
      </w:r>
      <w:r>
        <w:rPr>
          <w:rFonts w:ascii="Times New Roman" w:hAnsi="Times New Roman" w:eastAsia="仿宋_GB2312" w:cs="Times New Roman"/>
          <w:color w:val="000000"/>
          <w:kern w:val="0"/>
          <w:sz w:val="32"/>
          <w:szCs w:val="32"/>
          <w:lang w:val="en-US" w:eastAsia="zh-CN" w:bidi="ar-SA"/>
        </w:rPr>
        <w:t>在资金有力保障下，省森林公安局党委深入贯彻“五个坚持”工作部署，锚定“把森林公安全面建成生态环境领域全方位、全系统、全链条、全生命周期执法专业队伍”的目标，稳步推进全省森林公安机关重点工作及年度任务。全年各项工作取得扎实进展，队伍专业能力与执法效能持续提升，为守护生态环境安全提供了坚强保障。</w:t>
      </w:r>
    </w:p>
    <w:p>
      <w:pPr>
        <w:keepNext w:val="0"/>
        <w:keepLines w:val="0"/>
        <w:pageBreakBefore w:val="0"/>
        <w:widowControl/>
        <w:kinsoku/>
        <w:wordWrap/>
        <w:overflowPunct/>
        <w:topLinePunct w:val="0"/>
        <w:autoSpaceDE/>
        <w:autoSpaceDN/>
        <w:bidi w:val="0"/>
        <w:adjustRightInd/>
        <w:snapToGrid/>
        <w:spacing w:line="640" w:lineRule="exact"/>
        <w:ind w:right="0" w:rightChars="0" w:firstLine="640" w:firstLineChars="200"/>
        <w:jc w:val="left"/>
        <w:textAlignment w:val="auto"/>
        <w:outlineLvl w:val="9"/>
        <w:rPr>
          <w:rFonts w:ascii="Times New Roman" w:hAnsi="Times New Roman" w:eastAsia="黑体" w:cs="Times New Roman"/>
          <w:sz w:val="32"/>
          <w:szCs w:val="32"/>
        </w:rPr>
      </w:pPr>
      <w:r>
        <w:rPr>
          <w:rFonts w:ascii="Times New Roman" w:hAnsi="Times New Roman" w:eastAsia="黑体" w:cs="Times New Roman"/>
          <w:sz w:val="32"/>
          <w:szCs w:val="32"/>
          <w:lang w:eastAsia="zh-CN"/>
        </w:rPr>
        <w:t>七</w:t>
      </w:r>
      <w:r>
        <w:rPr>
          <w:rFonts w:ascii="Times New Roman" w:hAnsi="Times New Roman" w:eastAsia="黑体" w:cs="Times New Roman"/>
          <w:sz w:val="32"/>
          <w:szCs w:val="32"/>
        </w:rPr>
        <w:t>、存在的问题及原因分析</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3" w:firstLineChars="200"/>
        <w:jc w:val="left"/>
        <w:textAlignment w:val="auto"/>
        <w:outlineLvl w:val="9"/>
        <w:rPr>
          <w:rFonts w:hint="eastAsia" w:ascii="Times New Roman" w:hAnsi="Times New Roman" w:eastAsia="仿宋_GB2312" w:cs="Times New Roman"/>
          <w:b w:val="0"/>
          <w:bCs/>
          <w:sz w:val="32"/>
          <w:szCs w:val="32"/>
          <w:lang w:eastAsia="zh-CN"/>
        </w:rPr>
      </w:pPr>
      <w:r>
        <w:rPr>
          <w:rFonts w:ascii="Times New Roman" w:hAnsi="Times New Roman" w:eastAsia="楷体_GB2312" w:cs="Times New Roman"/>
          <w:b/>
          <w:sz w:val="32"/>
          <w:szCs w:val="32"/>
          <w:lang w:eastAsia="zh-CN"/>
        </w:rPr>
        <w:t>（一）预算绩效意识有待进一步提升。</w:t>
      </w:r>
      <w:r>
        <w:rPr>
          <w:rFonts w:ascii="Times New Roman" w:hAnsi="Times New Roman" w:eastAsia="仿宋_GB2312" w:cs="Times New Roman"/>
          <w:b w:val="0"/>
          <w:bCs/>
          <w:sz w:val="32"/>
          <w:szCs w:val="32"/>
          <w:lang w:eastAsia="zh-CN"/>
        </w:rPr>
        <w:t>部分基层森林公安机关对预算绩效管理的重视程度不足，“注重结果导向、强调成本效益、硬化责任约束”的绩效理念尚未深入人心。在资金使用上仍存在“重分配、轻管理、重支出、轻绩效”的传统观念，对每一分财政资金是否切实用在“刀刃上”缺乏刚性约束</w:t>
      </w:r>
      <w:r>
        <w:rPr>
          <w:rFonts w:hint="eastAsia" w:ascii="Times New Roman" w:hAnsi="Times New Roman" w:eastAsia="仿宋_GB2312" w:cs="Times New Roman"/>
          <w:b w:val="0"/>
          <w:bCs/>
          <w:sz w:val="32"/>
          <w:szCs w:val="32"/>
          <w:lang w:eastAsia="zh-CN"/>
        </w:rPr>
        <w:t>。</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3" w:firstLineChars="200"/>
        <w:jc w:val="left"/>
        <w:textAlignment w:val="auto"/>
        <w:outlineLvl w:val="9"/>
        <w:rPr>
          <w:rFonts w:hint="eastAsia" w:ascii="Times New Roman" w:hAnsi="Times New Roman" w:eastAsia="仿宋_GB2312" w:cs="Times New Roman"/>
          <w:color w:val="000000"/>
          <w:kern w:val="2"/>
          <w:sz w:val="32"/>
          <w:szCs w:val="32"/>
          <w:lang w:val="en-US" w:eastAsia="zh-CN"/>
        </w:rPr>
      </w:pPr>
      <w:r>
        <w:rPr>
          <w:rFonts w:ascii="Times New Roman" w:hAnsi="Times New Roman" w:eastAsia="楷体_GB2312" w:cs="Times New Roman"/>
          <w:b/>
          <w:sz w:val="32"/>
          <w:szCs w:val="32"/>
          <w:lang w:eastAsia="zh-CN"/>
        </w:rPr>
        <w:t>（</w:t>
      </w:r>
      <w:r>
        <w:rPr>
          <w:rFonts w:hint="eastAsia" w:ascii="Times New Roman" w:hAnsi="Times New Roman" w:eastAsia="楷体_GB2312" w:cs="Times New Roman"/>
          <w:b/>
          <w:sz w:val="32"/>
          <w:szCs w:val="32"/>
          <w:lang w:val="en-US" w:eastAsia="zh-CN"/>
        </w:rPr>
        <w:t>二</w:t>
      </w:r>
      <w:r>
        <w:rPr>
          <w:rFonts w:ascii="Times New Roman" w:hAnsi="Times New Roman" w:eastAsia="楷体_GB2312" w:cs="Times New Roman"/>
          <w:b/>
          <w:sz w:val="32"/>
          <w:szCs w:val="32"/>
          <w:lang w:eastAsia="zh-CN"/>
        </w:rPr>
        <w:t>）项目资金预算执行</w:t>
      </w:r>
      <w:r>
        <w:rPr>
          <w:rFonts w:hint="eastAsia" w:ascii="Times New Roman" w:hAnsi="Times New Roman" w:eastAsia="楷体_GB2312" w:cs="Times New Roman"/>
          <w:b/>
          <w:sz w:val="32"/>
          <w:szCs w:val="32"/>
          <w:lang w:eastAsia="zh-CN"/>
        </w:rPr>
        <w:t>不稳定</w:t>
      </w:r>
      <w:r>
        <w:rPr>
          <w:rFonts w:ascii="Times New Roman" w:hAnsi="Times New Roman" w:eastAsia="楷体_GB2312" w:cs="Times New Roman"/>
          <w:b/>
          <w:sz w:val="32"/>
          <w:szCs w:val="32"/>
          <w:lang w:eastAsia="zh-CN"/>
        </w:rPr>
        <w:t>。</w:t>
      </w:r>
      <w:r>
        <w:rPr>
          <w:rFonts w:ascii="Times New Roman" w:hAnsi="Times New Roman" w:eastAsia="仿宋_GB2312" w:cs="Times New Roman"/>
          <w:color w:val="000000"/>
          <w:kern w:val="2"/>
          <w:sz w:val="32"/>
          <w:szCs w:val="32"/>
          <w:lang w:val="en-US" w:eastAsia="zh-CN"/>
        </w:rPr>
        <w:t>部分项目资金执行周期较长，反映出项目前期准备工作不够充分，业务部门与财务部门之间沟通不够紧密，绩效中期调度不够经常。项目推进存在“前松后紧”现象，资金沉淀与低效使用风险仍然存在</w:t>
      </w:r>
      <w:r>
        <w:rPr>
          <w:rFonts w:hint="eastAsia" w:ascii="Times New Roman" w:hAnsi="Times New Roman" w:eastAsia="仿宋_GB2312" w:cs="Times New Roman"/>
          <w:color w:val="000000"/>
          <w:kern w:val="2"/>
          <w:sz w:val="32"/>
          <w:szCs w:val="32"/>
          <w:lang w:val="en-US" w:eastAsia="zh-CN"/>
        </w:rPr>
        <w:t>。需要未雨绸缪、关口前移，推进项目资金预算执行加力提速。</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3" w:firstLineChars="200"/>
        <w:jc w:val="left"/>
        <w:textAlignment w:val="auto"/>
        <w:outlineLvl w:val="9"/>
        <w:rPr>
          <w:lang w:val="en-US" w:eastAsia="zh-CN"/>
        </w:rPr>
      </w:pPr>
      <w:r>
        <w:rPr>
          <w:rFonts w:hint="eastAsia" w:ascii="Times New Roman" w:hAnsi="Times New Roman" w:eastAsia="楷体_GB2312" w:cs="Times New Roman"/>
          <w:b/>
          <w:sz w:val="32"/>
          <w:szCs w:val="32"/>
          <w:lang w:val="en-US" w:eastAsia="zh-CN"/>
        </w:rPr>
        <w:t>（三）资金使用效益与业务成果关联不够紧密。</w:t>
      </w:r>
      <w:r>
        <w:rPr>
          <w:rFonts w:hint="eastAsia" w:ascii="Times New Roman" w:hAnsi="Times New Roman" w:eastAsia="仿宋_GB2312" w:cs="Times New Roman"/>
          <w:color w:val="000000"/>
          <w:kern w:val="2"/>
          <w:sz w:val="32"/>
          <w:szCs w:val="32"/>
          <w:lang w:val="en-US" w:eastAsia="zh-CN"/>
        </w:rPr>
        <w:t>财政资金投入与执法能力提升、林区治安改善、群众满意度等核心业务成果之间的对应关系不够清晰，绩效评价结果与预算安排、考核奖惩的挂钩机制尚未实质性建立。</w:t>
      </w:r>
    </w:p>
    <w:p>
      <w:pPr>
        <w:keepNext w:val="0"/>
        <w:keepLines w:val="0"/>
        <w:pageBreakBefore w:val="0"/>
        <w:widowControl/>
        <w:kinsoku/>
        <w:wordWrap/>
        <w:overflowPunct/>
        <w:topLinePunct w:val="0"/>
        <w:autoSpaceDE/>
        <w:autoSpaceDN/>
        <w:bidi w:val="0"/>
        <w:adjustRightInd/>
        <w:snapToGrid/>
        <w:spacing w:line="640" w:lineRule="exact"/>
        <w:ind w:left="0" w:leftChars="0" w:right="0" w:rightChars="0" w:firstLine="640" w:firstLineChars="200"/>
        <w:jc w:val="left"/>
        <w:textAlignment w:val="auto"/>
        <w:outlineLvl w:val="9"/>
        <w:rPr>
          <w:rFonts w:ascii="Times New Roman" w:hAnsi="Times New Roman" w:eastAsia="黑体" w:cs="Times New Roman"/>
          <w:sz w:val="32"/>
          <w:szCs w:val="32"/>
        </w:rPr>
      </w:pPr>
      <w:r>
        <w:rPr>
          <w:rFonts w:hint="eastAsia" w:ascii="Times New Roman" w:hAnsi="Times New Roman" w:eastAsia="黑体" w:cs="Times New Roman"/>
          <w:sz w:val="32"/>
          <w:szCs w:val="32"/>
          <w:lang w:eastAsia="zh-CN"/>
        </w:rPr>
        <w:t>八</w:t>
      </w:r>
      <w:r>
        <w:rPr>
          <w:rFonts w:ascii="Times New Roman" w:hAnsi="Times New Roman" w:eastAsia="黑体" w:cs="Times New Roman"/>
          <w:sz w:val="32"/>
          <w:szCs w:val="32"/>
        </w:rPr>
        <w:t>、下一步改进措施</w:t>
      </w:r>
    </w:p>
    <w:p>
      <w:pPr>
        <w:pStyle w:val="2"/>
        <w:keepNext w:val="0"/>
        <w:keepLines w:val="0"/>
        <w:pageBreakBefore w:val="0"/>
        <w:kinsoku/>
        <w:wordWrap/>
        <w:overflowPunct/>
        <w:topLinePunct w:val="0"/>
        <w:autoSpaceDE/>
        <w:autoSpaceDN/>
        <w:bidi w:val="0"/>
        <w:adjustRightInd/>
        <w:snapToGrid/>
        <w:spacing w:before="0" w:after="0" w:line="640" w:lineRule="exact"/>
        <w:ind w:left="0" w:leftChars="0" w:right="0" w:rightChars="0" w:firstLine="643" w:firstLineChars="200"/>
        <w:textAlignment w:val="auto"/>
        <w:outlineLvl w:val="9"/>
        <w:rPr>
          <w:rFonts w:ascii="Times New Roman" w:hAnsi="Times New Roman" w:eastAsia="仿宋_GB2312" w:cs="Times New Roman"/>
          <w:color w:val="000000"/>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（一）</w:t>
      </w:r>
      <w:r>
        <w:rPr>
          <w:rFonts w:ascii="Times New Roman" w:hAnsi="Times New Roman" w:eastAsia="楷体_GB2312" w:cs="Times New Roman"/>
          <w:b/>
          <w:kern w:val="2"/>
          <w:sz w:val="32"/>
          <w:szCs w:val="32"/>
          <w:lang w:val="en-US" w:eastAsia="zh-CN" w:bidi="ar-SA"/>
        </w:rPr>
        <w:t>强化预算绩效意识，筑牢绩效管理根基</w:t>
      </w:r>
      <w:r>
        <w:rPr>
          <w:rFonts w:hint="eastAsia" w:ascii="Times New Roman" w:hAnsi="Times New Roman" w:eastAsia="楷体_GB2312" w:cs="Times New Roman"/>
          <w:b/>
          <w:kern w:val="2"/>
          <w:sz w:val="32"/>
          <w:szCs w:val="32"/>
          <w:lang w:val="en-US" w:eastAsia="zh-CN" w:bidi="ar-SA"/>
        </w:rPr>
        <w:t>。</w:t>
      </w:r>
      <w:r>
        <w:rPr>
          <w:rFonts w:ascii="Times New Roman" w:hAnsi="Times New Roman" w:eastAsia="仿宋_GB2312" w:cs="Times New Roman"/>
          <w:color w:val="000000"/>
          <w:kern w:val="2"/>
          <w:sz w:val="32"/>
          <w:szCs w:val="32"/>
          <w:lang w:val="en-US" w:eastAsia="zh-CN" w:bidi="ar-SA"/>
        </w:rPr>
        <w:t>将预算绩效管理纳入局党委理论学习中心组学习和干部教育培训的重要内容，切实增强全员“花钱必问效、无效必问责”的绩效意识</w:t>
      </w:r>
      <w:r>
        <w:rPr>
          <w:rFonts w:hint="eastAsia" w:ascii="Times New Roman" w:hAnsi="Times New Roman" w:eastAsia="仿宋_GB2312" w:cs="Times New Roman"/>
          <w:color w:val="000000"/>
          <w:kern w:val="2"/>
          <w:sz w:val="32"/>
          <w:szCs w:val="32"/>
          <w:lang w:val="en-US" w:eastAsia="zh-CN" w:bidi="ar-SA"/>
        </w:rPr>
        <w:t>，在局属单位中选树预算绩效管理工作先进单位，总结推广典型经验，发挥示范引领作用，推动绩效理念从“要我有绩效”向“我要有绩效”转变。</w:t>
      </w:r>
    </w:p>
    <w:p>
      <w:pPr>
        <w:pStyle w:val="2"/>
        <w:keepNext w:val="0"/>
        <w:keepLines w:val="0"/>
        <w:pageBreakBefore w:val="0"/>
        <w:kinsoku/>
        <w:wordWrap/>
        <w:overflowPunct/>
        <w:topLinePunct w:val="0"/>
        <w:autoSpaceDE/>
        <w:autoSpaceDN/>
        <w:bidi w:val="0"/>
        <w:adjustRightInd/>
        <w:snapToGrid/>
        <w:spacing w:before="0" w:after="0" w:line="640" w:lineRule="exact"/>
        <w:ind w:right="0" w:rightChars="0" w:firstLine="643" w:firstLineChars="200"/>
        <w:textAlignment w:val="auto"/>
        <w:outlineLvl w:val="9"/>
        <w:rPr>
          <w:rFonts w:ascii="Times New Roman" w:hAnsi="Times New Roman" w:eastAsia="仿宋_GB2312" w:cs="Times New Roman"/>
          <w:color w:val="000000"/>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（二）</w:t>
      </w:r>
      <w:r>
        <w:rPr>
          <w:rFonts w:ascii="Times New Roman" w:hAnsi="Times New Roman" w:eastAsia="楷体_GB2312" w:cs="Times New Roman"/>
          <w:b/>
          <w:kern w:val="2"/>
          <w:sz w:val="32"/>
          <w:szCs w:val="32"/>
          <w:lang w:val="en-US" w:eastAsia="zh-CN" w:bidi="ar-SA"/>
        </w:rPr>
        <w:t>完善绩效指标体系，提升科学量化水平</w:t>
      </w:r>
      <w:r>
        <w:rPr>
          <w:rFonts w:hint="eastAsia" w:ascii="Times New Roman" w:hAnsi="Times New Roman" w:eastAsia="楷体_GB2312" w:cs="Times New Roman"/>
          <w:b/>
          <w:kern w:val="2"/>
          <w:sz w:val="32"/>
          <w:szCs w:val="32"/>
          <w:lang w:val="en-US" w:eastAsia="zh-CN" w:bidi="ar-SA"/>
        </w:rPr>
        <w:t>。</w:t>
      </w:r>
      <w:r>
        <w:rPr>
          <w:rFonts w:ascii="Times New Roman" w:hAnsi="Times New Roman" w:eastAsia="仿宋_GB2312" w:cs="Times New Roman"/>
          <w:color w:val="000000"/>
          <w:kern w:val="2"/>
          <w:sz w:val="32"/>
          <w:szCs w:val="32"/>
          <w:lang w:val="en-US" w:eastAsia="zh-CN" w:bidi="ar-SA"/>
        </w:rPr>
        <w:t>结合森林公安执法特点，围绕林区治安管控、涉林案件查处、生态资源保护、队伍能力建设等核心业务，分层分类建立一套内容完整、权重合理、便于量化、精准反映核心产出和效果的绩效指标体系。对每一笔财政资金支出，均要求设置可衡量、可比较、可追溯的具体绩效指标，杜绝“上下一般粗”现象。对难以直接量化的业务，探索采用满意度调查、第三方评估等方式进行间接评价。</w:t>
      </w:r>
    </w:p>
    <w:p>
      <w:pPr>
        <w:pStyle w:val="2"/>
        <w:keepNext w:val="0"/>
        <w:keepLines w:val="0"/>
        <w:pageBreakBefore w:val="0"/>
        <w:kinsoku/>
        <w:wordWrap/>
        <w:overflowPunct/>
        <w:topLinePunct w:val="0"/>
        <w:autoSpaceDE/>
        <w:autoSpaceDN/>
        <w:bidi w:val="0"/>
        <w:adjustRightInd/>
        <w:snapToGrid/>
        <w:spacing w:before="0" w:after="0" w:line="640" w:lineRule="exact"/>
        <w:ind w:right="0" w:rightChars="0" w:firstLine="643" w:firstLineChars="200"/>
        <w:textAlignment w:val="auto"/>
        <w:outlineLvl w:val="9"/>
        <w:rPr>
          <w:rFonts w:ascii="Times New Roman" w:hAnsi="Times New Roman" w:eastAsia="仿宋_GB2312" w:cs="Times New Roman"/>
          <w:color w:val="000000"/>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（三）</w:t>
      </w:r>
      <w:r>
        <w:rPr>
          <w:rFonts w:ascii="Times New Roman" w:hAnsi="Times New Roman" w:eastAsia="楷体_GB2312" w:cs="Times New Roman"/>
          <w:b/>
          <w:kern w:val="2"/>
          <w:sz w:val="32"/>
          <w:szCs w:val="32"/>
          <w:lang w:val="en-US" w:eastAsia="zh-CN" w:bidi="ar-SA"/>
        </w:rPr>
        <w:t>强化预算执行管理，加快资金支出进度</w:t>
      </w:r>
      <w:r>
        <w:rPr>
          <w:rFonts w:hint="eastAsia" w:ascii="Times New Roman" w:hAnsi="Times New Roman" w:eastAsia="楷体_GB2312" w:cs="Times New Roman"/>
          <w:b/>
          <w:kern w:val="2"/>
          <w:sz w:val="32"/>
          <w:szCs w:val="32"/>
          <w:lang w:val="en-US" w:eastAsia="zh-CN" w:bidi="ar-SA"/>
        </w:rPr>
        <w:t>。</w:t>
      </w:r>
      <w:r>
        <w:rPr>
          <w:rFonts w:ascii="Times New Roman" w:hAnsi="Times New Roman" w:eastAsia="仿宋_GB2312" w:cs="Times New Roman"/>
          <w:color w:val="000000"/>
          <w:kern w:val="2"/>
          <w:sz w:val="32"/>
          <w:szCs w:val="32"/>
          <w:lang w:val="en-US" w:eastAsia="zh-CN" w:bidi="ar-SA"/>
        </w:rPr>
        <w:t>加强项目前期准备</w:t>
      </w:r>
      <w:r>
        <w:rPr>
          <w:rFonts w:hint="eastAsia" w:ascii="Times New Roman" w:hAnsi="Times New Roman" w:eastAsia="仿宋_GB2312" w:cs="Times New Roman"/>
          <w:color w:val="000000"/>
          <w:kern w:val="2"/>
          <w:sz w:val="32"/>
          <w:szCs w:val="32"/>
          <w:lang w:val="en-US" w:eastAsia="zh-CN" w:bidi="ar-SA"/>
        </w:rPr>
        <w:t>，对重大项目提前启动可行性研究和方案设计，做深做实项目储备，确保预算下达后能够及时形成实际支出。建立业务部门与财务部门定期会商制度，实现预算编制、执行、监督、评价的全流程信息共享，打通“财务管钱、业务管事”的信息壁垒。</w:t>
      </w:r>
    </w:p>
    <w:p>
      <w:pPr>
        <w:pStyle w:val="2"/>
        <w:keepNext w:val="0"/>
        <w:keepLines w:val="0"/>
        <w:pageBreakBefore w:val="0"/>
        <w:kinsoku/>
        <w:wordWrap/>
        <w:overflowPunct/>
        <w:topLinePunct w:val="0"/>
        <w:autoSpaceDE/>
        <w:autoSpaceDN/>
        <w:bidi w:val="0"/>
        <w:adjustRightInd/>
        <w:snapToGrid/>
        <w:spacing w:before="0" w:after="0" w:line="640" w:lineRule="exact"/>
        <w:ind w:left="0" w:leftChars="0" w:right="0" w:rightChars="0" w:firstLine="643" w:firstLineChars="200"/>
        <w:textAlignment w:val="auto"/>
        <w:outlineLvl w:val="9"/>
        <w:rPr>
          <w:rFonts w:ascii="Times New Roman" w:hAnsi="Times New Roman" w:eastAsia="仿宋_GB2312" w:cs="Times New Roman"/>
          <w:color w:val="000000"/>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（四）</w:t>
      </w:r>
      <w:r>
        <w:rPr>
          <w:rFonts w:ascii="Times New Roman" w:hAnsi="Times New Roman" w:eastAsia="楷体_GB2312" w:cs="Times New Roman"/>
          <w:b/>
          <w:kern w:val="2"/>
          <w:sz w:val="32"/>
          <w:szCs w:val="32"/>
          <w:lang w:val="en-US" w:eastAsia="zh-CN" w:bidi="ar-SA"/>
        </w:rPr>
        <w:t>深化绩效结果应用，硬化激励约束机制</w:t>
      </w:r>
      <w:r>
        <w:rPr>
          <w:rFonts w:hint="eastAsia" w:ascii="Times New Roman" w:hAnsi="Times New Roman" w:eastAsia="楷体_GB2312" w:cs="Times New Roman"/>
          <w:b/>
          <w:kern w:val="2"/>
          <w:sz w:val="32"/>
          <w:szCs w:val="32"/>
          <w:lang w:val="en-US" w:eastAsia="zh-CN" w:bidi="ar-SA"/>
        </w:rPr>
        <w:t>。</w:t>
      </w:r>
      <w:r>
        <w:rPr>
          <w:rFonts w:ascii="Times New Roman" w:hAnsi="Times New Roman" w:eastAsia="仿宋_GB2312" w:cs="Times New Roman"/>
          <w:color w:val="000000"/>
          <w:kern w:val="2"/>
          <w:sz w:val="32"/>
          <w:szCs w:val="32"/>
          <w:lang w:val="en-US" w:eastAsia="zh-CN" w:bidi="ar-SA"/>
        </w:rPr>
        <w:t>建立“谁花钱、谁负责、谁绩效差、谁受约束”的机制，对绩效评价结果优良的单位在下年度预算中优先保障，对绩效差的单位压减或取消相关项目预算。将预算绩效管理成效纳入局属单位年度绩效考核指标体系，与单位评优评先、干部任免、绩效工资分配等直接挂钩，让绩效管理“长牙带电”。</w:t>
      </w:r>
    </w:p>
    <w:p>
      <w:pPr>
        <w:pStyle w:val="2"/>
        <w:keepNext w:val="0"/>
        <w:keepLines w:val="0"/>
        <w:pageBreakBefore w:val="0"/>
        <w:kinsoku/>
        <w:wordWrap/>
        <w:overflowPunct/>
        <w:topLinePunct w:val="0"/>
        <w:autoSpaceDE/>
        <w:autoSpaceDN/>
        <w:bidi w:val="0"/>
        <w:adjustRightInd/>
        <w:snapToGrid/>
        <w:spacing w:before="0" w:after="0" w:line="640" w:lineRule="exact"/>
        <w:ind w:left="0" w:leftChars="0" w:right="0" w:rightChars="0" w:firstLine="643" w:firstLineChars="200"/>
        <w:textAlignment w:val="auto"/>
        <w:outlineLvl w:val="9"/>
        <w:rPr>
          <w:rFonts w:ascii="Times New Roman" w:hAnsi="Times New Roman" w:eastAsia="仿宋_GB2312" w:cs="Times New Roman"/>
          <w:color w:val="000000"/>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（五）</w:t>
      </w:r>
      <w:r>
        <w:rPr>
          <w:rFonts w:ascii="Times New Roman" w:hAnsi="Times New Roman" w:eastAsia="楷体_GB2312" w:cs="Times New Roman"/>
          <w:b/>
          <w:kern w:val="2"/>
          <w:sz w:val="32"/>
          <w:szCs w:val="32"/>
          <w:lang w:val="en-US" w:eastAsia="zh-CN" w:bidi="ar-SA"/>
        </w:rPr>
        <w:t>提升绩效管理专业能力，引入第三方评价</w:t>
      </w:r>
      <w:r>
        <w:rPr>
          <w:rFonts w:hint="eastAsia" w:ascii="Times New Roman" w:hAnsi="Times New Roman" w:eastAsia="楷体_GB2312" w:cs="Times New Roman"/>
          <w:b/>
          <w:kern w:val="2"/>
          <w:sz w:val="32"/>
          <w:szCs w:val="32"/>
          <w:lang w:val="en-US" w:eastAsia="zh-CN" w:bidi="ar-SA"/>
        </w:rPr>
        <w:t>。</w:t>
      </w:r>
      <w:r>
        <w:rPr>
          <w:rFonts w:ascii="Times New Roman" w:hAnsi="Times New Roman" w:eastAsia="仿宋_GB2312" w:cs="Times New Roman"/>
          <w:color w:val="000000"/>
          <w:kern w:val="2"/>
          <w:sz w:val="32"/>
          <w:szCs w:val="32"/>
          <w:lang w:val="en-US" w:eastAsia="zh-CN" w:bidi="ar-SA"/>
        </w:rPr>
        <w:t>在财务处设置专门的绩效管理岗位，配备熟悉预算绩效管理业务的专业人员。定期组织财务人员和业务骨干参加预算绩效管理专题培训，提升专业素养。对重点项目和难以量化的业务，委托会计师事务所、资产评估机构、高校科研院所等第三方专业机构开展独立绩效评价，提高评价的科学性和公信力。</w:t>
      </w:r>
    </w:p>
    <w:p>
      <w:pPr>
        <w:keepNext w:val="0"/>
        <w:keepLines w:val="0"/>
        <w:pageBreakBefore w:val="0"/>
        <w:widowControl/>
        <w:numPr>
          <w:ilvl w:val="0"/>
          <w:numId w:val="0"/>
        </w:numPr>
        <w:kinsoku/>
        <w:wordWrap/>
        <w:overflowPunct/>
        <w:topLinePunct w:val="0"/>
        <w:autoSpaceDE/>
        <w:autoSpaceDN/>
        <w:bidi w:val="0"/>
        <w:adjustRightInd/>
        <w:snapToGrid/>
        <w:spacing w:line="640" w:lineRule="exact"/>
        <w:ind w:right="0" w:rightChars="0" w:firstLine="640" w:firstLineChars="200"/>
        <w:jc w:val="left"/>
        <w:textAlignment w:val="auto"/>
        <w:outlineLvl w:val="9"/>
        <w:rPr>
          <w:rFonts w:ascii="Times New Roman" w:hAnsi="Times New Roman" w:eastAsia="黑体" w:cs="Times New Roman"/>
          <w:sz w:val="32"/>
          <w:szCs w:val="32"/>
        </w:rPr>
      </w:pPr>
      <w:r>
        <w:rPr>
          <w:rFonts w:hint="eastAsia" w:ascii="Times New Roman" w:hAnsi="Times New Roman" w:eastAsia="黑体" w:cs="Times New Roman"/>
          <w:sz w:val="32"/>
          <w:szCs w:val="32"/>
          <w:lang w:eastAsia="zh-CN"/>
        </w:rPr>
        <w:t>九、</w:t>
      </w:r>
      <w:r>
        <w:rPr>
          <w:rFonts w:ascii="Times New Roman" w:hAnsi="Times New Roman" w:eastAsia="黑体" w:cs="Times New Roman"/>
          <w:sz w:val="32"/>
          <w:szCs w:val="32"/>
        </w:rPr>
        <w:t>部门整体支出绩效自评结果拟应用和公开情况</w:t>
      </w:r>
    </w:p>
    <w:p>
      <w:pPr>
        <w:pStyle w:val="2"/>
        <w:keepNext w:val="0"/>
        <w:keepLines w:val="0"/>
        <w:pageBreakBefore w:val="0"/>
        <w:numPr>
          <w:ilvl w:val="0"/>
          <w:numId w:val="0"/>
        </w:numPr>
        <w:kinsoku/>
        <w:wordWrap/>
        <w:overflowPunct/>
        <w:topLinePunct w:val="0"/>
        <w:autoSpaceDE/>
        <w:autoSpaceDN/>
        <w:bidi w:val="0"/>
        <w:adjustRightInd/>
        <w:snapToGrid/>
        <w:spacing w:before="0" w:after="0" w:line="640" w:lineRule="exact"/>
        <w:ind w:left="0" w:leftChars="0" w:right="0" w:rightChars="0"/>
        <w:textAlignment w:val="auto"/>
        <w:outlineLvl w:val="9"/>
        <w:rPr>
          <w:rFonts w:ascii="Times New Roman" w:hAnsi="Times New Roman" w:eastAsia="仿宋_GB2312" w:cs="Times New Roman"/>
          <w:color w:val="000000"/>
          <w:kern w:val="2"/>
          <w:sz w:val="32"/>
          <w:szCs w:val="32"/>
          <w:lang w:val="en-US" w:eastAsia="zh-CN" w:bidi="ar-SA"/>
        </w:rPr>
      </w:pPr>
      <w:r>
        <w:rPr>
          <w:rFonts w:ascii="Times New Roman" w:hAnsi="Times New Roman" w:cs="Times New Roman"/>
          <w:lang w:val="en-US" w:eastAsia="zh-CN"/>
        </w:rPr>
        <w:t xml:space="preserve">    </w:t>
      </w:r>
      <w:r>
        <w:rPr>
          <w:rFonts w:ascii="Times New Roman" w:hAnsi="Times New Roman" w:eastAsia="仿宋_GB2312" w:cs="Times New Roman"/>
          <w:color w:val="000000"/>
          <w:kern w:val="2"/>
          <w:sz w:val="32"/>
          <w:szCs w:val="32"/>
          <w:lang w:val="en-US" w:eastAsia="zh-CN" w:bidi="ar-SA"/>
        </w:rPr>
        <w:t xml:space="preserve"> 我局部门整体支出绩效自评相关数据和资料真实、客观、准确、完整，经综合自评，结果为“优”。拟报省公安厅审查，经过脱密脱敏处理后，按程序报批公开，自评结果按相关要求与局属单位下年度预算安排关联挂钩。</w:t>
      </w:r>
    </w:p>
    <w:p>
      <w:pPr>
        <w:pStyle w:val="2"/>
        <w:keepNext w:val="0"/>
        <w:keepLines w:val="0"/>
        <w:pageBreakBefore w:val="0"/>
        <w:numPr>
          <w:ilvl w:val="0"/>
          <w:numId w:val="0"/>
        </w:numPr>
        <w:kinsoku/>
        <w:wordWrap/>
        <w:overflowPunct/>
        <w:topLinePunct w:val="0"/>
        <w:autoSpaceDE/>
        <w:autoSpaceDN/>
        <w:bidi w:val="0"/>
        <w:adjustRightInd/>
        <w:snapToGrid/>
        <w:spacing w:before="0" w:after="0" w:line="640" w:lineRule="exact"/>
        <w:ind w:left="0" w:leftChars="0" w:right="0" w:rightChars="0" w:firstLine="640" w:firstLineChars="200"/>
        <w:textAlignment w:val="auto"/>
        <w:outlineLvl w:val="9"/>
        <w:rPr>
          <w:rFonts w:ascii="Times New Roman" w:hAnsi="Times New Roman" w:eastAsia="黑体" w:cs="Times New Roman"/>
          <w:sz w:val="32"/>
          <w:szCs w:val="32"/>
        </w:rPr>
      </w:pPr>
      <w:r>
        <w:rPr>
          <w:rFonts w:hint="eastAsia" w:ascii="Times New Roman" w:hAnsi="Times New Roman" w:eastAsia="黑体" w:cs="Times New Roman"/>
          <w:sz w:val="32"/>
          <w:szCs w:val="32"/>
          <w:lang w:eastAsia="zh-CN"/>
        </w:rPr>
        <w:t>无</w:t>
      </w:r>
      <w:r>
        <w:rPr>
          <w:rFonts w:ascii="Times New Roman" w:hAnsi="Times New Roman" w:eastAsia="黑体" w:cs="Times New Roman"/>
          <w:sz w:val="32"/>
          <w:szCs w:val="32"/>
        </w:rPr>
        <w:t>其他需要说明的情况</w:t>
      </w:r>
    </w:p>
    <w:p>
      <w:pPr>
        <w:keepNext w:val="0"/>
        <w:keepLines w:val="0"/>
        <w:pageBreakBefore w:val="0"/>
        <w:kinsoku/>
        <w:wordWrap/>
        <w:overflowPunct/>
        <w:topLinePunct w:val="0"/>
        <w:autoSpaceDE/>
        <w:autoSpaceDN/>
        <w:bidi w:val="0"/>
        <w:adjustRightInd/>
        <w:snapToGrid/>
        <w:spacing w:line="640" w:lineRule="exact"/>
        <w:ind w:left="0" w:leftChars="0" w:right="0" w:rightChars="0"/>
        <w:textAlignment w:val="auto"/>
        <w:outlineLvl w:val="9"/>
        <w:rPr>
          <w:rFonts w:hint="eastAsia" w:eastAsia="黑体"/>
          <w:lang w:val="en-US" w:eastAsia="zh-CN"/>
        </w:rPr>
      </w:pPr>
      <w:r>
        <w:rPr>
          <w:rFonts w:hint="eastAsia" w:ascii="Times New Roman" w:hAnsi="Times New Roman" w:eastAsia="黑体" w:cs="Times New Roman"/>
          <w:sz w:val="32"/>
          <w:szCs w:val="32"/>
          <w:lang w:val="en-US" w:eastAsia="zh-CN"/>
        </w:rPr>
        <w:t xml:space="preserve">     </w:t>
      </w:r>
    </w:p>
    <w:p/>
    <w:p>
      <w:pPr>
        <w:spacing w:line="600" w:lineRule="exact"/>
        <w:rPr>
          <w:rFonts w:ascii="Times New Roman" w:hAnsi="Times New Roman" w:eastAsia="黑体" w:cs="Times New Roman"/>
          <w:sz w:val="32"/>
          <w:szCs w:val="32"/>
        </w:rPr>
      </w:pPr>
    </w:p>
    <w:p>
      <w:pPr>
        <w:spacing w:line="600" w:lineRule="exact"/>
        <w:rPr>
          <w:rFonts w:ascii="Times New Roman" w:hAnsi="Times New Roman" w:eastAsia="黑体" w:cs="Times New Roman"/>
          <w:sz w:val="32"/>
          <w:szCs w:val="32"/>
        </w:rPr>
      </w:pPr>
    </w:p>
    <w:p>
      <w:pPr>
        <w:spacing w:line="600" w:lineRule="exact"/>
        <w:rPr>
          <w:rFonts w:ascii="Times New Roman" w:hAnsi="Times New Roman" w:eastAsia="黑体" w:cs="Times New Roman"/>
          <w:sz w:val="32"/>
          <w:szCs w:val="3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pStyle w:val="204"/>
        <w:rPr>
          <w:rFonts w:ascii="Times New Roman" w:hAnsi="Times New Roman" w:eastAsia="仿宋_GB2312" w:cs="Times New Roman"/>
          <w:sz w:val="22"/>
        </w:rPr>
      </w:pPr>
    </w:p>
    <w:p>
      <w:pPr>
        <w:pStyle w:val="207"/>
        <w:rPr>
          <w:rFonts w:ascii="Times New Roman" w:hAnsi="Times New Roman" w:eastAsia="仿宋_GB2312" w:cs="Times New Roman"/>
          <w:sz w:val="22"/>
        </w:rPr>
      </w:pPr>
    </w:p>
    <w:p>
      <w:pPr>
        <w:rPr>
          <w:rFonts w:ascii="Times New Roman" w:hAnsi="Times New Roman" w:eastAsia="仿宋_GB2312" w:cs="Times New Roman"/>
          <w:sz w:val="22"/>
        </w:rPr>
      </w:pPr>
    </w:p>
    <w:p>
      <w:pPr>
        <w:pStyle w:val="204"/>
        <w:rPr>
          <w:rFonts w:ascii="Times New Roman" w:hAnsi="Times New Roman" w:eastAsia="仿宋_GB2312" w:cs="Times New Roman"/>
          <w:sz w:val="22"/>
        </w:rPr>
      </w:pPr>
    </w:p>
    <w:p>
      <w:pPr>
        <w:pStyle w:val="207"/>
        <w:rPr>
          <w:rFonts w:ascii="Times New Roman" w:hAnsi="Times New Roman" w:eastAsia="仿宋_GB2312" w:cs="Times New Roman"/>
          <w:sz w:val="22"/>
        </w:rPr>
      </w:pPr>
    </w:p>
    <w:p>
      <w:pPr>
        <w:rPr>
          <w:rFonts w:ascii="Times New Roman" w:hAnsi="Times New Roman" w:eastAsia="仿宋_GB2312" w:cs="Times New Roman"/>
          <w:sz w:val="22"/>
        </w:rPr>
      </w:pPr>
    </w:p>
    <w:p>
      <w:pPr>
        <w:pStyle w:val="204"/>
        <w:rPr>
          <w:rFonts w:ascii="Times New Roman" w:hAnsi="Times New Roman" w:eastAsia="仿宋_GB2312" w:cs="Times New Roman"/>
          <w:sz w:val="22"/>
        </w:rPr>
      </w:pPr>
    </w:p>
    <w:p>
      <w:pPr>
        <w:pStyle w:val="207"/>
        <w:rPr>
          <w:rFonts w:ascii="Times New Roman" w:hAnsi="Times New Roman" w:eastAsia="仿宋_GB2312" w:cs="Times New Roman"/>
          <w:sz w:val="22"/>
        </w:rPr>
      </w:pPr>
    </w:p>
    <w:p>
      <w:pPr>
        <w:rPr>
          <w:rFonts w:ascii="Times New Roman" w:hAnsi="Times New Roman" w:eastAsia="仿宋_GB2312" w:cs="Times New Roman"/>
          <w:sz w:val="22"/>
        </w:rPr>
      </w:pPr>
    </w:p>
    <w:p>
      <w:pPr>
        <w:pStyle w:val="204"/>
        <w:rPr>
          <w:rFonts w:ascii="Times New Roman" w:hAnsi="Times New Roman" w:eastAsia="仿宋_GB2312" w:cs="Times New Roman"/>
          <w:sz w:val="22"/>
        </w:rPr>
      </w:pPr>
    </w:p>
    <w:p>
      <w:pPr>
        <w:pStyle w:val="207"/>
        <w:rPr>
          <w:rFonts w:ascii="Times New Roman" w:hAnsi="Times New Roman" w:eastAsia="仿宋_GB2312" w:cs="Times New Roman"/>
          <w:sz w:val="22"/>
        </w:rPr>
      </w:pPr>
    </w:p>
    <w:p>
      <w:pPr>
        <w:rPr>
          <w:rFonts w:ascii="Times New Roman" w:hAnsi="Times New Roman" w:eastAsia="仿宋_GB2312" w:cs="Times New Roman"/>
          <w:sz w:val="22"/>
        </w:rPr>
      </w:pPr>
    </w:p>
    <w:p>
      <w:pPr>
        <w:pStyle w:val="204"/>
        <w:rPr>
          <w:rFonts w:ascii="Times New Roman" w:hAnsi="Times New Roman" w:eastAsia="仿宋_GB2312" w:cs="Times New Roman"/>
          <w:sz w:val="22"/>
        </w:rPr>
      </w:pPr>
    </w:p>
    <w:p>
      <w:pPr>
        <w:pStyle w:val="207"/>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rPr>
          <w:rFonts w:ascii="Times New Roman" w:hAnsi="Times New Roman" w:eastAsia="仿宋_GB2312" w:cs="Times New Roman"/>
          <w:sz w:val="22"/>
        </w:rPr>
      </w:pPr>
    </w:p>
    <w:p>
      <w:pPr>
        <w:spacing w:after="120" w:line="600" w:lineRule="exact"/>
        <w:rPr>
          <w:rFonts w:hint="eastAsia" w:ascii="Times New Roman" w:hAnsi="Times New Roman" w:eastAsia="黑体" w:cs="Times New Roman"/>
          <w:sz w:val="32"/>
          <w:szCs w:val="32"/>
          <w:lang w:eastAsia="zh-CN"/>
        </w:rPr>
      </w:pP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1</w:t>
      </w:r>
    </w:p>
    <w:p>
      <w:pPr>
        <w:spacing w:after="120" w:line="600" w:lineRule="exact"/>
        <w:jc w:val="center"/>
        <w:rPr>
          <w:rFonts w:ascii="Times New Roman" w:hAnsi="Times New Roman" w:eastAsia="仿宋_GB2312" w:cs="Times New Roman"/>
          <w:sz w:val="24"/>
        </w:rPr>
      </w:pPr>
      <w:r>
        <w:rPr>
          <w:rFonts w:ascii="Times New Roman" w:hAnsi="Times New Roman" w:eastAsia="方正小标宋_GBK" w:cs="Times New Roman"/>
          <w:sz w:val="36"/>
          <w:szCs w:val="36"/>
        </w:rPr>
        <w:t>202</w:t>
      </w:r>
      <w:r>
        <w:rPr>
          <w:rFonts w:hint="eastAsia" w:ascii="Times New Roman" w:hAnsi="Times New Roman" w:eastAsia="方正小标宋_GBK" w:cs="Times New Roman"/>
          <w:sz w:val="36"/>
          <w:szCs w:val="36"/>
          <w:lang w:val="en-US" w:eastAsia="zh-CN"/>
        </w:rPr>
        <w:t>5</w:t>
      </w:r>
      <w:r>
        <w:rPr>
          <w:rFonts w:ascii="Times New Roman" w:hAnsi="Times New Roman" w:eastAsia="方正小标宋_GBK" w:cs="Times New Roman"/>
          <w:sz w:val="36"/>
          <w:szCs w:val="36"/>
        </w:rPr>
        <w:t>年度部门整体支出绩效评价基础数据表</w:t>
      </w:r>
    </w:p>
    <w:tbl>
      <w:tblPr>
        <w:tblStyle w:val="33"/>
        <w:tblW w:w="9673" w:type="dxa"/>
        <w:jc w:val="center"/>
        <w:tblInd w:w="-108" w:type="dxa"/>
        <w:tblLayout w:type="fixed"/>
        <w:tblCellMar>
          <w:top w:w="0" w:type="dxa"/>
          <w:left w:w="108" w:type="dxa"/>
          <w:bottom w:w="0" w:type="dxa"/>
          <w:right w:w="108" w:type="dxa"/>
        </w:tblCellMar>
      </w:tblPr>
      <w:tblGrid>
        <w:gridCol w:w="3354"/>
        <w:gridCol w:w="1189"/>
        <w:gridCol w:w="849"/>
        <w:gridCol w:w="1129"/>
        <w:gridCol w:w="1111"/>
        <w:gridCol w:w="1081"/>
        <w:gridCol w:w="960"/>
      </w:tblGrid>
      <w:tr>
        <w:tblPrEx>
          <w:tblLayout w:type="fixed"/>
          <w:tblCellMar>
            <w:top w:w="0" w:type="dxa"/>
            <w:left w:w="108" w:type="dxa"/>
            <w:bottom w:w="0" w:type="dxa"/>
            <w:right w:w="108" w:type="dxa"/>
          </w:tblCellMar>
        </w:tblPrEx>
        <w:trPr>
          <w:jc w:val="center"/>
        </w:trPr>
        <w:tc>
          <w:tcPr>
            <w:tcW w:w="335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财政供养人员情况（人）</w:t>
            </w:r>
          </w:p>
        </w:tc>
        <w:tc>
          <w:tcPr>
            <w:tcW w:w="2038"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
                <w:bCs/>
                <w:sz w:val="20"/>
                <w:szCs w:val="20"/>
              </w:rPr>
            </w:pPr>
            <w:r>
              <w:rPr>
                <w:rFonts w:ascii="Times New Roman" w:hAnsi="Times New Roman" w:eastAsia="仿宋_GB2312" w:cs="Times New Roman"/>
                <w:b/>
                <w:bCs/>
                <w:sz w:val="20"/>
                <w:szCs w:val="20"/>
              </w:rPr>
              <w:t>编制数</w:t>
            </w:r>
          </w:p>
        </w:tc>
        <w:tc>
          <w:tcPr>
            <w:tcW w:w="2240"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
                <w:bCs/>
                <w:sz w:val="20"/>
                <w:szCs w:val="20"/>
              </w:rPr>
            </w:pPr>
            <w:r>
              <w:rPr>
                <w:rFonts w:ascii="Times New Roman" w:hAnsi="Times New Roman" w:eastAsia="仿宋_GB2312" w:cs="Times New Roman"/>
                <w:b/>
                <w:bCs/>
                <w:sz w:val="20"/>
                <w:szCs w:val="20"/>
              </w:rPr>
              <w:t>202</w:t>
            </w:r>
            <w:r>
              <w:rPr>
                <w:rFonts w:hint="eastAsia" w:ascii="Times New Roman" w:hAnsi="Times New Roman" w:eastAsia="仿宋_GB2312" w:cs="Times New Roman"/>
                <w:b/>
                <w:bCs/>
                <w:sz w:val="20"/>
                <w:szCs w:val="20"/>
                <w:lang w:val="en-US" w:eastAsia="zh-CN"/>
              </w:rPr>
              <w:t>5</w:t>
            </w:r>
            <w:r>
              <w:rPr>
                <w:rFonts w:ascii="Times New Roman" w:hAnsi="Times New Roman" w:eastAsia="仿宋_GB2312" w:cs="Times New Roman"/>
                <w:b/>
                <w:bCs/>
                <w:sz w:val="20"/>
                <w:szCs w:val="20"/>
              </w:rPr>
              <w:t>年实际在职人数</w:t>
            </w:r>
          </w:p>
        </w:tc>
        <w:tc>
          <w:tcPr>
            <w:tcW w:w="2041"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
                <w:bCs/>
                <w:sz w:val="20"/>
                <w:szCs w:val="20"/>
              </w:rPr>
            </w:pPr>
            <w:r>
              <w:rPr>
                <w:rFonts w:ascii="Times New Roman" w:hAnsi="Times New Roman" w:eastAsia="仿宋_GB2312" w:cs="Times New Roman"/>
                <w:b/>
                <w:bCs/>
                <w:sz w:val="20"/>
                <w:szCs w:val="20"/>
              </w:rPr>
              <w:t>控制率</w:t>
            </w:r>
          </w:p>
        </w:tc>
      </w:tr>
      <w:tr>
        <w:tblPrEx>
          <w:tblLayout w:type="fixed"/>
          <w:tblCellMar>
            <w:top w:w="0" w:type="dxa"/>
            <w:left w:w="108" w:type="dxa"/>
            <w:bottom w:w="0" w:type="dxa"/>
            <w:right w:w="108" w:type="dxa"/>
          </w:tblCellMar>
        </w:tblPrEx>
        <w:trPr>
          <w:jc w:val="center"/>
        </w:trPr>
        <w:tc>
          <w:tcPr>
            <w:tcW w:w="335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p>
        </w:tc>
        <w:tc>
          <w:tcPr>
            <w:tcW w:w="2038"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hint="eastAsia" w:ascii="Times New Roman" w:hAnsi="Times New Roman" w:eastAsia="仿宋_GB2312" w:cs="Times New Roman"/>
                <w:sz w:val="20"/>
                <w:szCs w:val="20"/>
                <w:lang w:val="en-US" w:eastAsia="zh-CN"/>
              </w:rPr>
              <w:t>40</w:t>
            </w: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lang w:val="en-US"/>
              </w:rPr>
            </w:pPr>
            <w:r>
              <w:rPr>
                <w:rFonts w:hint="eastAsia" w:ascii="Times New Roman" w:hAnsi="Times New Roman" w:eastAsia="仿宋_GB2312" w:cs="Times New Roman"/>
                <w:sz w:val="20"/>
                <w:szCs w:val="20"/>
                <w:lang w:val="en-US" w:eastAsia="zh-CN"/>
              </w:rPr>
              <w:t>37</w:t>
            </w:r>
          </w:p>
        </w:tc>
        <w:tc>
          <w:tcPr>
            <w:tcW w:w="2041" w:type="dxa"/>
            <w:gridSpan w:val="2"/>
            <w:tcBorders>
              <w:top w:val="single" w:color="auto" w:sz="4" w:space="0"/>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hint="eastAsia" w:ascii="Times New Roman" w:hAnsi="Times New Roman" w:eastAsia="仿宋_GB2312" w:cs="Times New Roman"/>
                <w:sz w:val="20"/>
                <w:szCs w:val="20"/>
                <w:lang w:val="en-US" w:eastAsia="zh-CN"/>
              </w:rPr>
              <w:t>92.5%</w:t>
            </w:r>
            <w:r>
              <w:rPr>
                <w:rFonts w:ascii="Times New Roman" w:hAnsi="Times New Roman" w:eastAsia="仿宋_GB2312" w:cs="Times New Roman"/>
                <w:sz w:val="20"/>
                <w:szCs w:val="20"/>
              </w:rPr>
              <w:t>　</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经费控制情况（万元）</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b/>
                <w:bCs/>
                <w:sz w:val="20"/>
                <w:szCs w:val="20"/>
              </w:rPr>
            </w:pPr>
            <w:r>
              <w:rPr>
                <w:rFonts w:ascii="Times New Roman" w:hAnsi="Times New Roman" w:eastAsia="仿宋_GB2312" w:cs="Times New Roman"/>
                <w:b/>
                <w:bCs/>
                <w:sz w:val="20"/>
                <w:szCs w:val="20"/>
              </w:rPr>
              <w:t>202</w:t>
            </w:r>
            <w:r>
              <w:rPr>
                <w:rFonts w:hint="eastAsia" w:ascii="Times New Roman" w:hAnsi="Times New Roman" w:eastAsia="仿宋_GB2312" w:cs="Times New Roman"/>
                <w:b/>
                <w:bCs/>
                <w:sz w:val="20"/>
                <w:szCs w:val="20"/>
                <w:lang w:val="en-US" w:eastAsia="zh-CN"/>
              </w:rPr>
              <w:t>4</w:t>
            </w:r>
            <w:r>
              <w:rPr>
                <w:rFonts w:ascii="Times New Roman" w:hAnsi="Times New Roman" w:eastAsia="仿宋_GB2312" w:cs="Times New Roman"/>
                <w:b/>
                <w:bCs/>
                <w:sz w:val="20"/>
                <w:szCs w:val="20"/>
              </w:rPr>
              <w:t>年决算数</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b/>
                <w:bCs/>
                <w:sz w:val="20"/>
                <w:szCs w:val="20"/>
              </w:rPr>
            </w:pPr>
            <w:r>
              <w:rPr>
                <w:rFonts w:ascii="Times New Roman" w:hAnsi="Times New Roman" w:eastAsia="仿宋_GB2312" w:cs="Times New Roman"/>
                <w:b/>
                <w:bCs/>
                <w:sz w:val="20"/>
                <w:szCs w:val="20"/>
              </w:rPr>
              <w:t>202</w:t>
            </w:r>
            <w:r>
              <w:rPr>
                <w:rFonts w:hint="eastAsia" w:ascii="Times New Roman" w:hAnsi="Times New Roman" w:eastAsia="仿宋_GB2312" w:cs="Times New Roman"/>
                <w:b/>
                <w:bCs/>
                <w:sz w:val="20"/>
                <w:szCs w:val="20"/>
                <w:lang w:val="en-US" w:eastAsia="zh-CN"/>
              </w:rPr>
              <w:t>5</w:t>
            </w:r>
            <w:r>
              <w:rPr>
                <w:rFonts w:ascii="Times New Roman" w:hAnsi="Times New Roman" w:eastAsia="仿宋_GB2312" w:cs="Times New Roman"/>
                <w:b/>
                <w:bCs/>
                <w:sz w:val="20"/>
                <w:szCs w:val="20"/>
              </w:rPr>
              <w:t>年预算数</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b/>
                <w:bCs/>
                <w:sz w:val="20"/>
                <w:szCs w:val="20"/>
              </w:rPr>
            </w:pPr>
            <w:r>
              <w:rPr>
                <w:rFonts w:ascii="Times New Roman" w:hAnsi="Times New Roman" w:eastAsia="仿宋_GB2312" w:cs="Times New Roman"/>
                <w:b/>
                <w:bCs/>
                <w:sz w:val="20"/>
                <w:szCs w:val="20"/>
              </w:rPr>
              <w:t>202</w:t>
            </w:r>
            <w:r>
              <w:rPr>
                <w:rFonts w:hint="eastAsia" w:ascii="Times New Roman" w:hAnsi="Times New Roman" w:eastAsia="仿宋_GB2312" w:cs="Times New Roman"/>
                <w:b/>
                <w:bCs/>
                <w:sz w:val="20"/>
                <w:szCs w:val="20"/>
                <w:lang w:val="en-US" w:eastAsia="zh-CN"/>
              </w:rPr>
              <w:t>5</w:t>
            </w:r>
            <w:r>
              <w:rPr>
                <w:rFonts w:ascii="Times New Roman" w:hAnsi="Times New Roman" w:eastAsia="仿宋_GB2312" w:cs="Times New Roman"/>
                <w:b/>
                <w:bCs/>
                <w:sz w:val="20"/>
                <w:szCs w:val="20"/>
              </w:rPr>
              <w:t>年决算数</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三公经费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20.04</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22.00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10.10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19.08</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20.00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10.10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其中：公车购置</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0</w:t>
            </w: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公车运行维护</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19.08</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20.00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rPr>
            </w:pPr>
            <w:r>
              <w:rPr>
                <w:rFonts w:hint="eastAsia" w:ascii="Times New Roman" w:hAnsi="Times New Roman" w:eastAsia="仿宋_GB2312" w:cs="Times New Roman"/>
                <w:sz w:val="20"/>
                <w:szCs w:val="20"/>
                <w:lang w:val="en-US" w:eastAsia="zh-CN"/>
              </w:rPr>
              <w:t>10.10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2、出国经费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rPr>
            </w:pP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rPr>
            </w:pP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3、公务接待</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0.96</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2.00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0.10</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项目支出：</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129.62</w:t>
            </w: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152.38</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81.85</w:t>
            </w:r>
          </w:p>
        </w:tc>
      </w:tr>
      <w:tr>
        <w:tblPrEx>
          <w:tblLayout w:type="fixed"/>
          <w:tblCellMar>
            <w:top w:w="0" w:type="dxa"/>
            <w:left w:w="108" w:type="dxa"/>
            <w:bottom w:w="0" w:type="dxa"/>
            <w:right w:w="108" w:type="dxa"/>
          </w:tblCellMar>
        </w:tblPrEx>
        <w:trPr>
          <w:trHeight w:val="90" w:hRule="atLeast"/>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1、业务工作经费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129.62</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eastAsia="zh-CN"/>
              </w:rPr>
            </w:pP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2、运行维护经费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lang w:val="en-US"/>
              </w:rPr>
            </w:pPr>
            <w:r>
              <w:rPr>
                <w:rFonts w:hint="eastAsia" w:ascii="Times New Roman" w:hAnsi="Times New Roman" w:eastAsia="仿宋_GB2312" w:cs="Times New Roman"/>
                <w:sz w:val="20"/>
                <w:szCs w:val="20"/>
                <w:lang w:val="en-US" w:eastAsia="zh-CN"/>
              </w:rPr>
              <w:t>152.38</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rPr>
            </w:pPr>
            <w:r>
              <w:rPr>
                <w:rFonts w:hint="eastAsia" w:ascii="Times New Roman" w:hAnsi="Times New Roman" w:eastAsia="仿宋_GB2312" w:cs="Times New Roman"/>
                <w:sz w:val="20"/>
                <w:szCs w:val="20"/>
                <w:lang w:val="en-US" w:eastAsia="zh-CN"/>
              </w:rPr>
              <w:t>81.85</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3、省级专项资金（一个专项一行）</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rPr>
            </w:pP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rPr>
            </w:pPr>
          </w:p>
        </w:tc>
      </w:tr>
      <w:tr>
        <w:tblPrEx>
          <w:tblLayout w:type="fixed"/>
          <w:tblCellMar>
            <w:top w:w="0" w:type="dxa"/>
            <w:left w:w="108" w:type="dxa"/>
            <w:bottom w:w="0" w:type="dxa"/>
            <w:right w:w="108" w:type="dxa"/>
          </w:tblCellMar>
        </w:tblPrEx>
        <w:trPr>
          <w:trHeight w:val="90" w:hRule="atLeast"/>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长江大保护设备购置经费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sz w:val="20"/>
                <w:szCs w:val="20"/>
                <w:lang w:val="en-US" w:eastAsia="zh-CN"/>
              </w:rPr>
            </w:pP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sz w:val="20"/>
                <w:szCs w:val="20"/>
              </w:rPr>
            </w:pP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AK替代工程项目资金</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color w:val="000000"/>
                <w:sz w:val="20"/>
                <w:szCs w:val="20"/>
                <w:lang w:val="en-US" w:eastAsia="zh-CN"/>
              </w:rPr>
            </w:pP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color w:val="000000"/>
                <w:sz w:val="20"/>
                <w:szCs w:val="20"/>
                <w:lang w:val="en-US" w:eastAsia="zh-CN"/>
              </w:rPr>
            </w:pP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公用经费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146.52</w:t>
            </w: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166.82</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182.13</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其中：办公经费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kern w:val="2"/>
                <w:sz w:val="20"/>
                <w:szCs w:val="20"/>
                <w:lang w:val="en-US" w:eastAsia="zh-CN" w:bidi="ar-SA"/>
              </w:rPr>
            </w:pPr>
            <w:r>
              <w:rPr>
                <w:rFonts w:hint="eastAsia" w:ascii="Times New Roman" w:hAnsi="Times New Roman" w:eastAsia="仿宋_GB2312" w:cs="Times New Roman"/>
                <w:color w:val="000000"/>
                <w:sz w:val="20"/>
                <w:szCs w:val="20"/>
                <w:lang w:val="en-US" w:eastAsia="zh-CN"/>
              </w:rPr>
              <w:t>112.93</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121.00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141.02</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水费、电费、差旅费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kern w:val="2"/>
                <w:sz w:val="20"/>
                <w:szCs w:val="20"/>
                <w:lang w:val="en-US" w:eastAsia="zh-CN" w:bidi="ar-SA"/>
              </w:rPr>
            </w:pPr>
            <w:r>
              <w:rPr>
                <w:rFonts w:hint="eastAsia" w:ascii="Times New Roman" w:hAnsi="Times New Roman" w:eastAsia="仿宋_GB2312" w:cs="Times New Roman"/>
                <w:color w:val="000000"/>
                <w:sz w:val="20"/>
                <w:szCs w:val="20"/>
                <w:lang w:val="en-US" w:eastAsia="zh-CN"/>
              </w:rPr>
              <w:t>22.83</w:t>
            </w:r>
            <w:r>
              <w:rPr>
                <w:rFonts w:ascii="Times New Roman" w:hAnsi="Times New Roman" w:eastAsia="仿宋_GB2312" w:cs="Times New Roman"/>
                <w:color w:val="000000"/>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28.61</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          会议费、培训费</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kern w:val="2"/>
                <w:sz w:val="20"/>
                <w:szCs w:val="20"/>
                <w:lang w:val="en-US" w:eastAsia="zh-CN" w:bidi="ar-SA"/>
              </w:rPr>
            </w:pPr>
            <w:r>
              <w:rPr>
                <w:rFonts w:hint="eastAsia" w:ascii="Times New Roman" w:hAnsi="Times New Roman" w:eastAsia="仿宋_GB2312" w:cs="Times New Roman"/>
                <w:color w:val="000000"/>
                <w:sz w:val="20"/>
                <w:szCs w:val="20"/>
                <w:lang w:val="en-US" w:eastAsia="zh-CN"/>
              </w:rPr>
              <w:t>2.30</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7.7</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12.5</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政府采购金额</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kern w:val="2"/>
                <w:sz w:val="20"/>
                <w:szCs w:val="20"/>
                <w:lang w:val="en-US" w:eastAsia="zh-CN" w:bidi="ar-SA"/>
              </w:rPr>
            </w:pPr>
            <w:r>
              <w:rPr>
                <w:rFonts w:hint="eastAsia" w:ascii="Times New Roman" w:hAnsi="Times New Roman" w:eastAsia="仿宋_GB2312" w:cs="Times New Roman"/>
                <w:color w:val="000000"/>
                <w:sz w:val="20"/>
                <w:szCs w:val="20"/>
                <w:lang w:val="en-US" w:eastAsia="zh-CN"/>
              </w:rPr>
              <w:t>8.11</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2.89</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9.45</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ascii="Times New Roman" w:hAnsi="Times New Roman" w:eastAsia="仿宋_GB2312" w:cs="Times New Roman"/>
                <w:kern w:val="2"/>
                <w:sz w:val="20"/>
                <w:szCs w:val="20"/>
                <w:lang w:val="en-US" w:eastAsia="zh-CN" w:bidi="ar-SA"/>
              </w:rPr>
            </w:pPr>
            <w:r>
              <w:rPr>
                <w:rFonts w:hint="eastAsia" w:ascii="Times New Roman" w:hAnsi="Times New Roman" w:eastAsia="仿宋_GB2312" w:cs="Times New Roman"/>
                <w:sz w:val="20"/>
                <w:szCs w:val="20"/>
                <w:lang w:val="en-US" w:eastAsia="zh-CN"/>
              </w:rPr>
              <w:t>0</w:t>
            </w:r>
            <w:r>
              <w:rPr>
                <w:rFonts w:ascii="Times New Roman" w:hAnsi="Times New Roman" w:eastAsia="仿宋_GB2312" w:cs="Times New Roman"/>
                <w:sz w:val="20"/>
                <w:szCs w:val="20"/>
              </w:rPr>
              <w:t>　</w:t>
            </w:r>
          </w:p>
        </w:tc>
        <w:tc>
          <w:tcPr>
            <w:tcW w:w="2240"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0</w:t>
            </w:r>
          </w:p>
        </w:tc>
        <w:tc>
          <w:tcPr>
            <w:tcW w:w="2041" w:type="dxa"/>
            <w:gridSpan w:val="2"/>
            <w:tcBorders>
              <w:top w:val="single" w:color="auto" w:sz="4" w:space="0"/>
              <w:left w:val="nil"/>
              <w:bottom w:val="single" w:color="auto" w:sz="4" w:space="0"/>
              <w:right w:val="single" w:color="000000" w:sz="4" w:space="0"/>
            </w:tcBorders>
            <w:vAlign w:val="center"/>
          </w:tcPr>
          <w:p>
            <w:pPr>
              <w:widowControl/>
              <w:spacing w:line="360" w:lineRule="exact"/>
              <w:jc w:val="center"/>
              <w:rPr>
                <w:rFonts w:hint="eastAsia"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0</w:t>
            </w:r>
          </w:p>
        </w:tc>
      </w:tr>
      <w:tr>
        <w:tblPrEx>
          <w:tblLayout w:type="fixed"/>
          <w:tblCellMar>
            <w:top w:w="0" w:type="dxa"/>
            <w:left w:w="108" w:type="dxa"/>
            <w:bottom w:w="0" w:type="dxa"/>
            <w:right w:w="108" w:type="dxa"/>
          </w:tblCellMar>
        </w:tblPrEx>
        <w:trPr>
          <w:trHeight w:val="780" w:hRule="atLeast"/>
          <w:jc w:val="center"/>
        </w:trPr>
        <w:tc>
          <w:tcPr>
            <w:tcW w:w="3354" w:type="dxa"/>
            <w:vMerge w:val="restart"/>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楼堂馆所控制情况</w:t>
            </w:r>
            <w:r>
              <w:rPr>
                <w:rFonts w:ascii="Times New Roman" w:hAnsi="Times New Roman" w:eastAsia="仿宋_GB2312" w:cs="Times New Roman"/>
                <w:sz w:val="20"/>
                <w:szCs w:val="20"/>
              </w:rPr>
              <w:br w:type="textWrapping" w:clear="all"/>
            </w:r>
            <w:r>
              <w:rPr>
                <w:rFonts w:ascii="Times New Roman" w:hAnsi="Times New Roman" w:eastAsia="仿宋_GB2312" w:cs="Times New Roman"/>
                <w:sz w:val="20"/>
                <w:szCs w:val="20"/>
              </w:rPr>
              <w:t>（202</w:t>
            </w:r>
            <w:r>
              <w:rPr>
                <w:rFonts w:hint="eastAsia" w:ascii="Times New Roman" w:hAnsi="Times New Roman" w:eastAsia="仿宋_GB2312" w:cs="Times New Roman"/>
                <w:sz w:val="20"/>
                <w:szCs w:val="20"/>
                <w:lang w:val="en-US" w:eastAsia="zh-CN"/>
              </w:rPr>
              <w:t>4</w:t>
            </w:r>
            <w:r>
              <w:rPr>
                <w:rFonts w:ascii="Times New Roman" w:hAnsi="Times New Roman" w:eastAsia="仿宋_GB2312" w:cs="Times New Roman"/>
                <w:sz w:val="20"/>
                <w:szCs w:val="20"/>
              </w:rPr>
              <w:t>年完工项目）</w:t>
            </w:r>
          </w:p>
        </w:tc>
        <w:tc>
          <w:tcPr>
            <w:tcW w:w="118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Cs/>
                <w:sz w:val="20"/>
                <w:szCs w:val="20"/>
              </w:rPr>
            </w:pPr>
            <w:r>
              <w:rPr>
                <w:rFonts w:ascii="Times New Roman" w:hAnsi="Times New Roman" w:eastAsia="仿宋_GB2312" w:cs="Times New Roman"/>
                <w:bCs/>
                <w:sz w:val="20"/>
                <w:szCs w:val="20"/>
              </w:rPr>
              <w:t>批复规模</w:t>
            </w:r>
            <w:r>
              <w:rPr>
                <w:rFonts w:ascii="Times New Roman" w:hAnsi="Times New Roman" w:eastAsia="仿宋_GB2312" w:cs="Times New Roman"/>
                <w:bCs/>
                <w:sz w:val="20"/>
                <w:szCs w:val="20"/>
              </w:rPr>
              <w:br w:type="textWrapping" w:clear="all"/>
            </w:r>
            <w:r>
              <w:rPr>
                <w:rFonts w:ascii="Times New Roman" w:hAnsi="Times New Roman" w:eastAsia="仿宋_GB2312" w:cs="Times New Roman"/>
                <w:bCs/>
                <w:sz w:val="20"/>
                <w:szCs w:val="20"/>
              </w:rPr>
              <w:t>（</w:t>
            </w:r>
            <w:r>
              <w:rPr>
                <w:rFonts w:ascii="Times New Roman" w:hAnsi="Times New Roman" w:cs="Times New Roman"/>
                <w:bCs/>
                <w:sz w:val="20"/>
                <w:szCs w:val="20"/>
              </w:rPr>
              <w:t>㎡</w:t>
            </w:r>
            <w:r>
              <w:rPr>
                <w:rFonts w:ascii="Times New Roman" w:hAnsi="Times New Roman" w:eastAsia="仿宋_GB2312" w:cs="Times New Roman"/>
                <w:bCs/>
                <w:sz w:val="20"/>
                <w:szCs w:val="20"/>
              </w:rPr>
              <w:t>）</w:t>
            </w:r>
          </w:p>
        </w:tc>
        <w:tc>
          <w:tcPr>
            <w:tcW w:w="84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Cs/>
                <w:sz w:val="20"/>
                <w:szCs w:val="20"/>
              </w:rPr>
            </w:pPr>
            <w:r>
              <w:rPr>
                <w:rFonts w:ascii="Times New Roman" w:hAnsi="Times New Roman" w:eastAsia="仿宋_GB2312" w:cs="Times New Roman"/>
                <w:bCs/>
                <w:sz w:val="20"/>
                <w:szCs w:val="20"/>
              </w:rPr>
              <w:t>实际规模（</w:t>
            </w:r>
            <w:r>
              <w:rPr>
                <w:rFonts w:ascii="Times New Roman" w:hAnsi="Times New Roman" w:cs="Times New Roman"/>
                <w:bCs/>
                <w:sz w:val="20"/>
                <w:szCs w:val="20"/>
              </w:rPr>
              <w:t>㎡</w:t>
            </w:r>
            <w:r>
              <w:rPr>
                <w:rFonts w:ascii="Times New Roman" w:hAnsi="Times New Roman" w:eastAsia="仿宋_GB2312" w:cs="Times New Roman"/>
                <w:bCs/>
                <w:sz w:val="20"/>
                <w:szCs w:val="20"/>
              </w:rPr>
              <w:t>）</w:t>
            </w:r>
          </w:p>
        </w:tc>
        <w:tc>
          <w:tcPr>
            <w:tcW w:w="112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Cs/>
                <w:sz w:val="20"/>
                <w:szCs w:val="20"/>
              </w:rPr>
            </w:pPr>
            <w:r>
              <w:rPr>
                <w:rFonts w:ascii="Times New Roman" w:hAnsi="Times New Roman" w:eastAsia="仿宋_GB2312" w:cs="Times New Roman"/>
                <w:bCs/>
                <w:sz w:val="20"/>
                <w:szCs w:val="20"/>
              </w:rPr>
              <w:t>规模控制率</w:t>
            </w:r>
          </w:p>
        </w:tc>
        <w:tc>
          <w:tcPr>
            <w:tcW w:w="1111"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Cs/>
                <w:sz w:val="20"/>
                <w:szCs w:val="20"/>
              </w:rPr>
            </w:pPr>
            <w:r>
              <w:rPr>
                <w:rFonts w:ascii="Times New Roman" w:hAnsi="Times New Roman" w:eastAsia="仿宋_GB2312" w:cs="Times New Roman"/>
                <w:bCs/>
                <w:sz w:val="20"/>
                <w:szCs w:val="20"/>
              </w:rPr>
              <w:t>预算投资（万元）</w:t>
            </w:r>
          </w:p>
        </w:tc>
        <w:tc>
          <w:tcPr>
            <w:tcW w:w="1081"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Cs/>
                <w:sz w:val="20"/>
                <w:szCs w:val="20"/>
              </w:rPr>
            </w:pPr>
            <w:r>
              <w:rPr>
                <w:rFonts w:ascii="Times New Roman" w:hAnsi="Times New Roman" w:eastAsia="仿宋_GB2312" w:cs="Times New Roman"/>
                <w:bCs/>
                <w:sz w:val="20"/>
                <w:szCs w:val="20"/>
              </w:rPr>
              <w:t>实际投资（万元）</w:t>
            </w:r>
          </w:p>
        </w:tc>
        <w:tc>
          <w:tcPr>
            <w:tcW w:w="960"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bCs/>
                <w:sz w:val="20"/>
                <w:szCs w:val="20"/>
              </w:rPr>
            </w:pPr>
            <w:r>
              <w:rPr>
                <w:rFonts w:ascii="Times New Roman" w:hAnsi="Times New Roman" w:eastAsia="仿宋_GB2312" w:cs="Times New Roman"/>
                <w:bCs/>
                <w:sz w:val="20"/>
                <w:szCs w:val="20"/>
              </w:rPr>
              <w:t>投资概算控制率</w:t>
            </w:r>
          </w:p>
        </w:tc>
      </w:tr>
      <w:tr>
        <w:tblPrEx>
          <w:tblLayout w:type="fixed"/>
          <w:tblCellMar>
            <w:top w:w="0" w:type="dxa"/>
            <w:left w:w="108" w:type="dxa"/>
            <w:bottom w:w="0" w:type="dxa"/>
            <w:right w:w="108" w:type="dxa"/>
          </w:tblCellMar>
        </w:tblPrEx>
        <w:trPr>
          <w:trHeight w:val="216" w:hRule="atLeast"/>
          <w:jc w:val="center"/>
        </w:trPr>
        <w:tc>
          <w:tcPr>
            <w:tcW w:w="3354" w:type="dxa"/>
            <w:vMerge w:val="continue"/>
            <w:tcBorders>
              <w:top w:val="nil"/>
              <w:left w:val="single" w:color="auto" w:sz="4" w:space="0"/>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p>
        </w:tc>
        <w:tc>
          <w:tcPr>
            <w:tcW w:w="1189" w:type="dxa"/>
            <w:tcBorders>
              <w:top w:val="nil"/>
              <w:left w:val="nil"/>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　</w:t>
            </w:r>
          </w:p>
        </w:tc>
        <w:tc>
          <w:tcPr>
            <w:tcW w:w="849"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w:t>
            </w:r>
          </w:p>
        </w:tc>
        <w:tc>
          <w:tcPr>
            <w:tcW w:w="1129"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w:t>
            </w:r>
          </w:p>
        </w:tc>
        <w:tc>
          <w:tcPr>
            <w:tcW w:w="1111"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w:t>
            </w:r>
          </w:p>
        </w:tc>
        <w:tc>
          <w:tcPr>
            <w:tcW w:w="1081"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w:t>
            </w:r>
          </w:p>
        </w:tc>
        <w:tc>
          <w:tcPr>
            <w:tcW w:w="960" w:type="dxa"/>
            <w:tcBorders>
              <w:top w:val="nil"/>
              <w:left w:val="nil"/>
              <w:bottom w:val="single" w:color="auto" w:sz="4" w:space="0"/>
              <w:right w:val="single" w:color="auto" w:sz="4" w:space="0"/>
            </w:tcBorders>
            <w:vAlign w:val="center"/>
          </w:tcPr>
          <w:p>
            <w:pPr>
              <w:widowControl/>
              <w:spacing w:line="360" w:lineRule="exact"/>
              <w:jc w:val="left"/>
              <w:rPr>
                <w:rFonts w:ascii="Times New Roman" w:hAnsi="Times New Roman" w:eastAsia="仿宋_GB2312" w:cs="Times New Roman"/>
                <w:sz w:val="20"/>
                <w:szCs w:val="20"/>
              </w:rPr>
            </w:pPr>
            <w:r>
              <w:rPr>
                <w:rFonts w:ascii="Times New Roman" w:hAnsi="Times New Roman" w:eastAsia="仿宋_GB2312" w:cs="Times New Roman"/>
                <w:sz w:val="20"/>
                <w:szCs w:val="20"/>
              </w:rPr>
              <w:t>　</w:t>
            </w:r>
          </w:p>
        </w:tc>
      </w:tr>
      <w:tr>
        <w:tblPrEx>
          <w:tblLayout w:type="fixed"/>
          <w:tblCellMar>
            <w:top w:w="0" w:type="dxa"/>
            <w:left w:w="108" w:type="dxa"/>
            <w:bottom w:w="0" w:type="dxa"/>
            <w:right w:w="108" w:type="dxa"/>
          </w:tblCellMar>
        </w:tblPrEx>
        <w:trPr>
          <w:jc w:val="center"/>
        </w:trPr>
        <w:tc>
          <w:tcPr>
            <w:tcW w:w="3354" w:type="dxa"/>
            <w:tcBorders>
              <w:top w:val="nil"/>
              <w:left w:val="single" w:color="auto" w:sz="4" w:space="0"/>
              <w:bottom w:val="single" w:color="auto" w:sz="4" w:space="0"/>
              <w:right w:val="single" w:color="auto" w:sz="4" w:space="0"/>
            </w:tcBorders>
            <w:vAlign w:val="center"/>
          </w:tcPr>
          <w:p>
            <w:pPr>
              <w:widowControl/>
              <w:spacing w:line="36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厉行节约保障措施</w:t>
            </w:r>
          </w:p>
        </w:tc>
        <w:tc>
          <w:tcPr>
            <w:tcW w:w="6319" w:type="dxa"/>
            <w:gridSpan w:val="6"/>
            <w:tcBorders>
              <w:top w:val="single" w:color="auto" w:sz="4" w:space="0"/>
              <w:left w:val="nil"/>
              <w:bottom w:val="single" w:color="auto" w:sz="4" w:space="0"/>
              <w:right w:val="single" w:color="000000" w:sz="4" w:space="0"/>
            </w:tcBorders>
            <w:vAlign w:val="center"/>
          </w:tcPr>
          <w:p>
            <w:pPr>
              <w:pStyle w:val="182"/>
              <w:keepNext w:val="0"/>
              <w:keepLines w:val="0"/>
              <w:widowControl/>
              <w:suppressLineNumbers w:val="0"/>
              <w:shd w:val="clear" w:color="auto" w:fill="FFFFFF"/>
              <w:spacing w:before="480" w:beforeAutospacing="0" w:after="240" w:afterAutospacing="0"/>
              <w:ind w:left="0" w:right="0" w:firstLine="0"/>
              <w:rPr>
                <w:rFonts w:ascii="Times New Roman" w:hAnsi="Times New Roman" w:eastAsia="仿宋_GB2312" w:cs="Times New Roman"/>
                <w:sz w:val="20"/>
                <w:szCs w:val="20"/>
              </w:rPr>
            </w:pPr>
            <w:r>
              <w:rPr>
                <w:rFonts w:ascii="Times New Roman" w:hAnsi="Times New Roman" w:eastAsia="仿宋_GB2312" w:cs="Times New Roman"/>
                <w:b w:val="0"/>
                <w:bCs w:val="0"/>
                <w:kern w:val="2"/>
                <w:sz w:val="20"/>
                <w:szCs w:val="20"/>
                <w:lang w:val="en-US" w:eastAsia="zh-CN" w:bidi="ar-SA"/>
              </w:rPr>
              <w:t>预算编制环节：源头把控，精打细算</w:t>
            </w:r>
            <w:r>
              <w:rPr>
                <w:rFonts w:hint="eastAsia" w:ascii="Times New Roman" w:hAnsi="Times New Roman" w:eastAsia="仿宋_GB2312" w:cs="Times New Roman"/>
                <w:b w:val="0"/>
                <w:bCs w:val="0"/>
                <w:kern w:val="2"/>
                <w:sz w:val="20"/>
                <w:szCs w:val="20"/>
                <w:lang w:val="en-US" w:eastAsia="zh-CN" w:bidi="ar-SA"/>
              </w:rPr>
              <w:t>，</w:t>
            </w:r>
            <w:r>
              <w:rPr>
                <w:rFonts w:ascii="Times New Roman" w:hAnsi="Times New Roman" w:eastAsia="仿宋_GB2312" w:cs="Times New Roman"/>
                <w:b w:val="0"/>
                <w:bCs w:val="0"/>
                <w:kern w:val="2"/>
                <w:sz w:val="20"/>
                <w:szCs w:val="20"/>
                <w:lang w:val="en-US" w:eastAsia="zh-CN" w:bidi="ar-SA"/>
              </w:rPr>
              <w:t>预算执行环节：过程管控，堵塞漏洞</w:t>
            </w:r>
            <w:r>
              <w:rPr>
                <w:rFonts w:hint="eastAsia" w:ascii="Times New Roman" w:hAnsi="Times New Roman" w:eastAsia="仿宋_GB2312" w:cs="Times New Roman"/>
                <w:b w:val="0"/>
                <w:bCs w:val="0"/>
                <w:kern w:val="2"/>
                <w:sz w:val="20"/>
                <w:szCs w:val="20"/>
                <w:lang w:val="en-US" w:eastAsia="zh-CN" w:bidi="ar-SA"/>
              </w:rPr>
              <w:t>，监督评价环节：全程跟踪，硬化约束长效机制建设：制度固本，常态坚持。</w:t>
            </w:r>
          </w:p>
        </w:tc>
      </w:tr>
    </w:tbl>
    <w:p>
      <w:pPr>
        <w:widowControl/>
        <w:spacing w:line="400" w:lineRule="exact"/>
        <w:jc w:val="left"/>
        <w:rPr>
          <w:rFonts w:hint="eastAsia" w:ascii="Times New Roman" w:hAnsi="Times New Roman" w:eastAsia="黑体" w:cs="Times New Roman"/>
          <w:sz w:val="32"/>
          <w:szCs w:val="32"/>
          <w:lang w:eastAsia="zh-CN"/>
        </w:rPr>
      </w:pPr>
      <w:r>
        <w:rPr>
          <w:rFonts w:ascii="Times New Roman" w:hAnsi="Times New Roman" w:eastAsia="仿宋_GB2312" w:cs="Times New Roman"/>
          <w:sz w:val="22"/>
        </w:rPr>
        <w:t>填表人：</w:t>
      </w:r>
      <w:r>
        <w:rPr>
          <w:rFonts w:hint="eastAsia" w:ascii="Times New Roman" w:hAnsi="Times New Roman" w:eastAsia="仿宋_GB2312" w:cs="Times New Roman"/>
          <w:sz w:val="22"/>
          <w:lang w:eastAsia="zh-CN"/>
        </w:rPr>
        <w:t>赵聆君</w:t>
      </w:r>
      <w:r>
        <w:rPr>
          <w:rFonts w:ascii="Times New Roman" w:hAnsi="Times New Roman" w:eastAsia="仿宋_GB2312" w:cs="Times New Roman"/>
          <w:sz w:val="22"/>
        </w:rPr>
        <w:t xml:space="preserve"> 填报日期：</w:t>
      </w:r>
      <w:r>
        <w:rPr>
          <w:rFonts w:hint="eastAsia" w:ascii="Times New Roman" w:hAnsi="Times New Roman" w:eastAsia="仿宋_GB2312" w:cs="Times New Roman"/>
          <w:sz w:val="22"/>
          <w:lang w:val="en-US" w:eastAsia="zh-CN"/>
        </w:rPr>
        <w:t>2026年5月6日</w:t>
      </w:r>
      <w:r>
        <w:rPr>
          <w:rFonts w:ascii="Times New Roman" w:hAnsi="Times New Roman" w:eastAsia="仿宋_GB2312" w:cs="Times New Roman"/>
          <w:sz w:val="22"/>
        </w:rPr>
        <w:t xml:space="preserve">  联系电话：</w:t>
      </w:r>
      <w:r>
        <w:rPr>
          <w:rFonts w:hint="eastAsia" w:ascii="Times New Roman" w:hAnsi="Times New Roman" w:eastAsia="仿宋_GB2312" w:cs="Times New Roman"/>
          <w:sz w:val="22"/>
          <w:lang w:val="en-US" w:eastAsia="zh-CN"/>
        </w:rPr>
        <w:t>13667316875</w:t>
      </w:r>
      <w:r>
        <w:rPr>
          <w:rFonts w:ascii="Times New Roman" w:hAnsi="Times New Roman" w:eastAsia="仿宋_GB2312" w:cs="Times New Roman"/>
          <w:sz w:val="22"/>
        </w:rPr>
        <w:t xml:space="preserve"> 单位负责人签字：</w:t>
      </w:r>
      <w:r>
        <w:rPr>
          <w:rFonts w:ascii="Times New Roman" w:hAnsi="Times New Roman" w:eastAsia="仿宋_GB2312" w:cs="Times New Roman"/>
          <w:sz w:val="22"/>
        </w:rPr>
        <w:br w:type="page" w:clear="all"/>
      </w: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2</w:t>
      </w:r>
    </w:p>
    <w:p>
      <w:pPr>
        <w:widowControl/>
        <w:spacing w:after="120"/>
        <w:jc w:val="center"/>
        <w:rPr>
          <w:rFonts w:ascii="Times New Roman" w:hAnsi="Times New Roman" w:eastAsia="方正小标宋_GBK" w:cs="Times New Roman"/>
          <w:color w:val="000000"/>
          <w:sz w:val="36"/>
          <w:szCs w:val="36"/>
        </w:rPr>
      </w:pPr>
      <w:r>
        <w:rPr>
          <w:rFonts w:ascii="Times New Roman" w:hAnsi="Times New Roman" w:eastAsia="方正小标宋_GBK" w:cs="Times New Roman"/>
          <w:color w:val="000000"/>
          <w:sz w:val="36"/>
          <w:szCs w:val="36"/>
        </w:rPr>
        <w:t>202</w:t>
      </w:r>
      <w:r>
        <w:rPr>
          <w:rFonts w:hint="eastAsia" w:ascii="Times New Roman" w:hAnsi="Times New Roman" w:eastAsia="方正小标宋_GBK" w:cs="Times New Roman"/>
          <w:color w:val="000000"/>
          <w:sz w:val="36"/>
          <w:szCs w:val="36"/>
          <w:lang w:val="en-US" w:eastAsia="zh-CN"/>
        </w:rPr>
        <w:t>5</w:t>
      </w:r>
      <w:r>
        <w:rPr>
          <w:rFonts w:ascii="Times New Roman" w:hAnsi="Times New Roman" w:eastAsia="方正小标宋_GBK" w:cs="Times New Roman"/>
          <w:color w:val="000000"/>
          <w:sz w:val="36"/>
          <w:szCs w:val="36"/>
        </w:rPr>
        <w:t>年度部门整体支出绩效自评表</w:t>
      </w:r>
    </w:p>
    <w:tbl>
      <w:tblPr>
        <w:tblStyle w:val="33"/>
        <w:tblW w:w="10079" w:type="dxa"/>
        <w:jc w:val="center"/>
        <w:tblInd w:w="-108" w:type="dxa"/>
        <w:tblLayout w:type="fixed"/>
        <w:tblCellMar>
          <w:top w:w="0" w:type="dxa"/>
          <w:left w:w="108" w:type="dxa"/>
          <w:bottom w:w="0" w:type="dxa"/>
          <w:right w:w="108" w:type="dxa"/>
        </w:tblCellMar>
      </w:tblPr>
      <w:tblGrid>
        <w:gridCol w:w="1080"/>
        <w:gridCol w:w="1080"/>
        <w:gridCol w:w="1034"/>
        <w:gridCol w:w="1270"/>
        <w:gridCol w:w="1311"/>
        <w:gridCol w:w="1269"/>
        <w:gridCol w:w="716"/>
        <w:gridCol w:w="873"/>
        <w:gridCol w:w="1446"/>
      </w:tblGrid>
      <w:tr>
        <w:tblPrEx>
          <w:tblLayout w:type="fixed"/>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省级预算部门名称</w:t>
            </w:r>
          </w:p>
        </w:tc>
        <w:tc>
          <w:tcPr>
            <w:tcW w:w="8999" w:type="dxa"/>
            <w:gridSpan w:val="8"/>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color w:val="000000"/>
                <w:kern w:val="0"/>
                <w:sz w:val="24"/>
                <w:szCs w:val="24"/>
                <w:lang w:eastAsia="zh-CN"/>
              </w:rPr>
              <w:t>湖南省森林公安局</w:t>
            </w: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年度预</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算申请</w:t>
            </w:r>
            <w:r>
              <w:rPr>
                <w:rFonts w:ascii="Times New Roman" w:hAnsi="Times New Roman" w:eastAsia="仿宋_GB2312" w:cs="Times New Roman"/>
                <w:color w:val="000000"/>
                <w:sz w:val="20"/>
                <w:szCs w:val="20"/>
              </w:rPr>
              <w:br w:type="textWrapping" w:clear="all"/>
            </w:r>
            <w:r>
              <w:rPr>
                <w:rFonts w:ascii="Times New Roman" w:hAnsi="Times New Roman" w:eastAsia="仿宋_GB2312" w:cs="Times New Roman"/>
                <w:color w:val="000000"/>
                <w:sz w:val="20"/>
                <w:szCs w:val="20"/>
              </w:rPr>
              <w:t>（万元）</w:t>
            </w:r>
          </w:p>
        </w:tc>
        <w:tc>
          <w:tcPr>
            <w:tcW w:w="2114"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p>
        </w:tc>
        <w:tc>
          <w:tcPr>
            <w:tcW w:w="1270"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年初预算数</w:t>
            </w:r>
          </w:p>
        </w:tc>
        <w:tc>
          <w:tcPr>
            <w:tcW w:w="1311"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全年预算数</w:t>
            </w:r>
          </w:p>
        </w:tc>
        <w:tc>
          <w:tcPr>
            <w:tcW w:w="1269"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全年执行数</w:t>
            </w:r>
          </w:p>
        </w:tc>
        <w:tc>
          <w:tcPr>
            <w:tcW w:w="71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分值</w:t>
            </w:r>
          </w:p>
        </w:tc>
        <w:tc>
          <w:tcPr>
            <w:tcW w:w="873"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执行率</w:t>
            </w:r>
          </w:p>
        </w:tc>
        <w:tc>
          <w:tcPr>
            <w:tcW w:w="144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得分</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2114" w:type="dxa"/>
            <w:gridSpan w:val="2"/>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color w:val="000000"/>
                <w:sz w:val="20"/>
                <w:szCs w:val="20"/>
              </w:rPr>
              <w:t>年度资金总额</w:t>
            </w:r>
          </w:p>
        </w:tc>
        <w:tc>
          <w:tcPr>
            <w:tcW w:w="1270"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1583.2</w:t>
            </w:r>
          </w:p>
        </w:tc>
        <w:tc>
          <w:tcPr>
            <w:tcW w:w="1311"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1686.19</w:t>
            </w:r>
          </w:p>
        </w:tc>
        <w:tc>
          <w:tcPr>
            <w:tcW w:w="1269"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1531.61</w:t>
            </w:r>
          </w:p>
        </w:tc>
        <w:tc>
          <w:tcPr>
            <w:tcW w:w="71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10</w:t>
            </w:r>
          </w:p>
        </w:tc>
        <w:tc>
          <w:tcPr>
            <w:tcW w:w="873" w:type="dxa"/>
            <w:tcBorders>
              <w:top w:val="nil"/>
              <w:left w:val="nil"/>
              <w:bottom w:val="single" w:color="auto" w:sz="4" w:space="0"/>
              <w:right w:val="single" w:color="auto" w:sz="4" w:space="0"/>
            </w:tcBorders>
            <w:vAlign w:val="center"/>
          </w:tcPr>
          <w:p>
            <w:pPr>
              <w:spacing w:line="240" w:lineRule="exact"/>
              <w:jc w:val="center"/>
              <w:rPr>
                <w:rFonts w:hint="eastAsia"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90.83%</w:t>
            </w:r>
          </w:p>
        </w:tc>
        <w:tc>
          <w:tcPr>
            <w:tcW w:w="1446" w:type="dxa"/>
            <w:tcBorders>
              <w:top w:val="nil"/>
              <w:left w:val="nil"/>
              <w:bottom w:val="single" w:color="auto" w:sz="4" w:space="0"/>
              <w:right w:val="single" w:color="auto" w:sz="4" w:space="0"/>
            </w:tcBorders>
            <w:vAlign w:val="center"/>
          </w:tcPr>
          <w:p>
            <w:pPr>
              <w:spacing w:line="240" w:lineRule="exact"/>
              <w:jc w:val="center"/>
              <w:rPr>
                <w:rFonts w:ascii="Times New Roman" w:hAnsi="Times New Roman" w:eastAsia="仿宋_GB2312" w:cs="Times New Roman"/>
                <w:sz w:val="20"/>
                <w:szCs w:val="20"/>
                <w:lang w:val="en-US" w:eastAsia="zh-CN"/>
              </w:rPr>
            </w:pPr>
            <w:r>
              <w:rPr>
                <w:rFonts w:hint="eastAsia" w:ascii="Times New Roman" w:hAnsi="Times New Roman" w:eastAsia="仿宋_GB2312" w:cs="Times New Roman"/>
                <w:sz w:val="20"/>
                <w:szCs w:val="20"/>
                <w:lang w:val="en-US" w:eastAsia="zh-CN"/>
              </w:rPr>
              <w:t>9.0</w:t>
            </w:r>
          </w:p>
        </w:tc>
      </w:tr>
      <w:tr>
        <w:tblPrEx>
          <w:tblLayout w:type="fixed"/>
          <w:tblCellMar>
            <w:top w:w="0" w:type="dxa"/>
            <w:left w:w="108" w:type="dxa"/>
            <w:bottom w:w="0" w:type="dxa"/>
            <w:right w:w="108" w:type="dxa"/>
          </w:tblCellMar>
        </w:tblPrEx>
        <w:trPr>
          <w:trHeight w:val="90" w:hRule="atLeast"/>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rPr>
            </w:pPr>
            <w:r>
              <w:rPr>
                <w:rFonts w:ascii="Times New Roman" w:hAnsi="Times New Roman" w:eastAsia="仿宋_GB2312" w:cs="Times New Roman"/>
                <w:color w:val="000000"/>
                <w:sz w:val="20"/>
                <w:szCs w:val="20"/>
              </w:rPr>
              <w:t>按收入性质分：</w:t>
            </w:r>
            <w:r>
              <w:rPr>
                <w:rFonts w:hint="eastAsia" w:ascii="Times New Roman" w:hAnsi="Times New Roman" w:eastAsia="仿宋_GB2312" w:cs="Times New Roman"/>
                <w:sz w:val="20"/>
                <w:szCs w:val="20"/>
                <w:lang w:val="en-US" w:eastAsia="zh-CN"/>
              </w:rPr>
              <w:t>1686.19</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rPr>
            </w:pPr>
            <w:r>
              <w:rPr>
                <w:rFonts w:ascii="Times New Roman" w:hAnsi="Times New Roman" w:eastAsia="仿宋_GB2312" w:cs="Times New Roman"/>
                <w:color w:val="000000"/>
                <w:sz w:val="20"/>
                <w:szCs w:val="20"/>
              </w:rPr>
              <w:t>按支出性质分：</w:t>
            </w:r>
            <w:r>
              <w:rPr>
                <w:rFonts w:hint="eastAsia" w:ascii="Times New Roman" w:hAnsi="Times New Roman" w:eastAsia="仿宋_GB2312" w:cs="Times New Roman"/>
                <w:sz w:val="20"/>
                <w:szCs w:val="20"/>
                <w:lang w:val="en-US" w:eastAsia="zh-CN"/>
              </w:rPr>
              <w:t>1686.19</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rPr>
            </w:pPr>
            <w:r>
              <w:rPr>
                <w:rFonts w:ascii="Times New Roman" w:hAnsi="Times New Roman" w:eastAsia="仿宋_GB2312" w:cs="Times New Roman"/>
                <w:color w:val="000000"/>
                <w:sz w:val="20"/>
                <w:szCs w:val="20"/>
              </w:rPr>
              <w:t xml:space="preserve">  其中：  一般公共预算：</w:t>
            </w:r>
            <w:r>
              <w:rPr>
                <w:rFonts w:hint="eastAsia" w:ascii="Times New Roman" w:hAnsi="Times New Roman" w:eastAsia="仿宋_GB2312" w:cs="Times New Roman"/>
                <w:sz w:val="20"/>
                <w:szCs w:val="20"/>
                <w:lang w:val="en-US" w:eastAsia="zh-CN"/>
              </w:rPr>
              <w:t>1686.19</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rPr>
            </w:pPr>
            <w:r>
              <w:rPr>
                <w:rFonts w:ascii="Times New Roman" w:hAnsi="Times New Roman" w:eastAsia="仿宋_GB2312" w:cs="Times New Roman"/>
                <w:color w:val="000000"/>
                <w:sz w:val="20"/>
                <w:szCs w:val="20"/>
              </w:rPr>
              <w:t>其中：基本支出：</w:t>
            </w:r>
            <w:r>
              <w:rPr>
                <w:rFonts w:hint="eastAsia" w:ascii="Times New Roman" w:hAnsi="Times New Roman" w:eastAsia="仿宋_GB2312" w:cs="Times New Roman"/>
                <w:color w:val="000000"/>
                <w:sz w:val="20"/>
                <w:szCs w:val="20"/>
                <w:lang w:val="en-US" w:eastAsia="zh-CN"/>
              </w:rPr>
              <w:t>1578.68</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ind w:firstLine="800" w:firstLineChars="400"/>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政府性基金拨款：</w:t>
            </w:r>
          </w:p>
        </w:tc>
        <w:tc>
          <w:tcPr>
            <w:tcW w:w="4304" w:type="dxa"/>
            <w:gridSpan w:val="4"/>
            <w:tcBorders>
              <w:top w:val="nil"/>
              <w:left w:val="nil"/>
              <w:bottom w:val="single" w:color="auto" w:sz="4" w:space="0"/>
              <w:right w:val="single" w:color="auto" w:sz="4" w:space="0"/>
            </w:tcBorders>
            <w:vAlign w:val="center"/>
          </w:tcPr>
          <w:p>
            <w:pPr>
              <w:widowControl/>
              <w:spacing w:line="240" w:lineRule="exact"/>
              <w:ind w:firstLine="600" w:firstLineChars="300"/>
              <w:jc w:val="left"/>
              <w:rPr>
                <w:rFonts w:ascii="Times New Roman" w:hAnsi="Times New Roman" w:eastAsia="仿宋_GB2312" w:cs="Times New Roman"/>
                <w:color w:val="000000"/>
                <w:sz w:val="20"/>
                <w:szCs w:val="20"/>
                <w:lang w:val="en-US"/>
              </w:rPr>
            </w:pPr>
            <w:r>
              <w:rPr>
                <w:rFonts w:ascii="Times New Roman" w:hAnsi="Times New Roman" w:eastAsia="仿宋_GB2312" w:cs="Times New Roman"/>
                <w:color w:val="000000"/>
                <w:sz w:val="20"/>
                <w:szCs w:val="20"/>
              </w:rPr>
              <w:t>项目支出：</w:t>
            </w:r>
            <w:r>
              <w:rPr>
                <w:rFonts w:hint="eastAsia" w:ascii="Times New Roman" w:hAnsi="Times New Roman" w:eastAsia="仿宋_GB2312" w:cs="Times New Roman"/>
                <w:color w:val="000000"/>
                <w:sz w:val="20"/>
                <w:szCs w:val="20"/>
                <w:lang w:val="en-US" w:eastAsia="zh-CN"/>
              </w:rPr>
              <w:t>152.38</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纳入专户管理的非税收入拨款：</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4695" w:type="dxa"/>
            <w:gridSpan w:val="4"/>
            <w:tcBorders>
              <w:top w:val="nil"/>
              <w:left w:val="nil"/>
              <w:bottom w:val="single" w:color="auto" w:sz="4" w:space="0"/>
              <w:right w:val="single" w:color="auto" w:sz="4" w:space="0"/>
            </w:tcBorders>
            <w:vAlign w:val="center"/>
          </w:tcPr>
          <w:p>
            <w:pPr>
              <w:widowControl/>
              <w:spacing w:line="240" w:lineRule="exact"/>
              <w:ind w:firstLine="1400" w:firstLineChars="700"/>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其他资金：</w:t>
            </w:r>
          </w:p>
        </w:tc>
        <w:tc>
          <w:tcPr>
            <w:tcW w:w="4304" w:type="dxa"/>
            <w:gridSpan w:val="4"/>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年度总体目标</w:t>
            </w:r>
          </w:p>
        </w:tc>
        <w:tc>
          <w:tcPr>
            <w:tcW w:w="4695" w:type="dxa"/>
            <w:gridSpan w:val="4"/>
            <w:tcBorders>
              <w:top w:val="single" w:color="auto" w:sz="4" w:space="0"/>
              <w:left w:val="nil"/>
              <w:bottom w:val="single" w:color="auto" w:sz="4" w:space="0"/>
              <w:right w:val="single" w:color="000000"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预期目标</w:t>
            </w:r>
          </w:p>
        </w:tc>
        <w:tc>
          <w:tcPr>
            <w:tcW w:w="4304" w:type="dxa"/>
            <w:gridSpan w:val="4"/>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实际完成情况　</w:t>
            </w:r>
          </w:p>
        </w:tc>
      </w:tr>
      <w:tr>
        <w:tblPrEx>
          <w:tblLayout w:type="fixed"/>
          <w:tblCellMar>
            <w:top w:w="0" w:type="dxa"/>
            <w:left w:w="108" w:type="dxa"/>
            <w:bottom w:w="0" w:type="dxa"/>
            <w:right w:w="108" w:type="dxa"/>
          </w:tblCellMar>
        </w:tblPrEx>
        <w:trPr>
          <w:trHeight w:val="2064" w:hRule="atLeast"/>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4695" w:type="dxa"/>
            <w:gridSpan w:val="4"/>
            <w:tcBorders>
              <w:top w:val="single" w:color="auto" w:sz="4" w:space="0"/>
              <w:left w:val="nil"/>
              <w:bottom w:val="single" w:color="auto" w:sz="4" w:space="0"/>
              <w:right w:val="single" w:color="000000" w:sz="4" w:space="0"/>
            </w:tcBorders>
            <w:vAlign w:val="center"/>
          </w:tcPr>
          <w:p>
            <w:pPr>
              <w:widowControl/>
              <w:spacing w:line="240" w:lineRule="exact"/>
              <w:jc w:val="center"/>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湖南省森林公安局继续承担森林和草原防火工作，负责火场警戒、交通疏导、治安维护、火案侦破等，查处森林和草原领域其他违法犯罪行为，协同林业部门开展防火宣传、火灾隐患排查、重点区域巡护、违规用火处罚等工作；掌握生态环境、生物安全等领域犯罪动态，拟订预防、打击对策；组织开展对生态环境、生物安全等领域犯罪案件的侦查工</w:t>
            </w:r>
          </w:p>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作。</w:t>
            </w:r>
          </w:p>
        </w:tc>
        <w:tc>
          <w:tcPr>
            <w:tcW w:w="4304" w:type="dxa"/>
            <w:gridSpan w:val="4"/>
            <w:tcBorders>
              <w:top w:val="single" w:color="auto" w:sz="4" w:space="0"/>
              <w:left w:val="nil"/>
              <w:bottom w:val="single" w:color="auto" w:sz="4" w:space="0"/>
              <w:right w:val="single" w:color="auto" w:sz="4" w:space="0"/>
            </w:tcBorders>
            <w:vAlign w:val="center"/>
          </w:tcPr>
          <w:p>
            <w:pPr>
              <w:rPr>
                <w:rFonts w:hint="eastAsia" w:ascii="Times New Roman" w:hAnsi="Times New Roman" w:eastAsia="仿宋_GB2312" w:cs="Times New Roman"/>
                <w:color w:val="000000"/>
                <w:sz w:val="20"/>
                <w:szCs w:val="20"/>
                <w:lang w:eastAsia="zh-CN"/>
              </w:rPr>
            </w:pPr>
            <w:r>
              <w:rPr>
                <w:rFonts w:ascii="Times New Roman" w:hAnsi="Times New Roman" w:eastAsia="仿宋_GB2312" w:cs="Times New Roman"/>
                <w:color w:val="000000"/>
                <w:sz w:val="20"/>
                <w:szCs w:val="20"/>
              </w:rPr>
              <w:t>认真践行长江大保护、十年禁渔、污染防治攻坚战等重大决策部署，扎实推进“昆仑2025”“平安原野-2025”等专项行动，全面深化环食药侦部门“两做”“四个进一步”能力提升工程，破坏环境资源犯罪打击质效进入全国第一方阵，省厅连续第四年获评全省污染防治攻坚战及河湖长制和林长制绩效考核“优秀”等次，为服务“三高四新”战略、建设美丽湖南作出了公安贡献</w:t>
            </w:r>
            <w:r>
              <w:rPr>
                <w:rFonts w:hint="eastAsia" w:ascii="Times New Roman" w:hAnsi="Times New Roman" w:eastAsia="仿宋_GB2312" w:cs="Times New Roman"/>
                <w:color w:val="000000"/>
                <w:sz w:val="20"/>
                <w:szCs w:val="20"/>
                <w:lang w:eastAsia="zh-CN"/>
              </w:rPr>
              <w:t>。</w:t>
            </w:r>
          </w:p>
        </w:tc>
      </w:tr>
      <w:tr>
        <w:tblPrEx>
          <w:tblLayout w:type="fixed"/>
          <w:tblCellMar>
            <w:top w:w="0" w:type="dxa"/>
            <w:left w:w="108" w:type="dxa"/>
            <w:bottom w:w="0" w:type="dxa"/>
            <w:right w:w="108" w:type="dxa"/>
          </w:tblCellMar>
        </w:tblPrEx>
        <w:trPr>
          <w:jc w:val="center"/>
        </w:trPr>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绩</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效</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指</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标</w:t>
            </w:r>
          </w:p>
          <w:p>
            <w:pPr>
              <w:widowControl/>
              <w:spacing w:line="240" w:lineRule="exact"/>
              <w:jc w:val="center"/>
              <w:rPr>
                <w:rFonts w:ascii="Times New Roman" w:hAnsi="Times New Roman" w:eastAsia="仿宋_GB2312" w:cs="Times New Roman"/>
                <w:color w:val="000000"/>
                <w:sz w:val="20"/>
                <w:szCs w:val="20"/>
              </w:rPr>
            </w:pP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一级指标</w:t>
            </w:r>
          </w:p>
        </w:tc>
        <w:tc>
          <w:tcPr>
            <w:tcW w:w="103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二级指标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三级指标</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both"/>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年度指标值</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实际完成值</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分值</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得分</w:t>
            </w:r>
          </w:p>
        </w:tc>
        <w:tc>
          <w:tcPr>
            <w:tcW w:w="1446" w:type="dxa"/>
            <w:tcBorders>
              <w:top w:val="nil"/>
              <w:left w:val="nil"/>
              <w:bottom w:val="single" w:color="auto" w:sz="4" w:space="0"/>
              <w:right w:val="single" w:color="auto" w:sz="4" w:space="0"/>
            </w:tcBorders>
            <w:vAlign w:val="center"/>
          </w:tcPr>
          <w:p>
            <w:pPr>
              <w:widowControl/>
              <w:spacing w:line="240" w:lineRule="exact"/>
              <w:jc w:val="both"/>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偏差原因分析及改进措施</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产出指标</w:t>
            </w:r>
          </w:p>
          <w:p>
            <w:pPr>
              <w:widowControl/>
              <w:spacing w:line="240" w:lineRule="exact"/>
              <w:jc w:val="center"/>
              <w:rPr>
                <w:rFonts w:ascii="Times New Roman" w:hAnsi="Times New Roman" w:eastAsia="仿宋_GB2312" w:cs="Times New Roman"/>
                <w:color w:val="000000"/>
                <w:sz w:val="20"/>
                <w:szCs w:val="20"/>
              </w:rPr>
            </w:pP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(50分)</w:t>
            </w:r>
          </w:p>
        </w:tc>
        <w:tc>
          <w:tcPr>
            <w:tcW w:w="103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数量指标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保障出差费用人次</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≥300</w:t>
            </w: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≥300</w:t>
            </w: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保障培训次数</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1次</w:t>
            </w: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1次</w:t>
            </w: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质量指标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保障公车正常运行</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及时维护</w:t>
            </w: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及时维护</w:t>
            </w: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全面保障执法办案</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全面保障执法办案</w:t>
            </w: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全面保障执法办案</w:t>
            </w: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10</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时效指标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民警被装配发</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年内配发到位</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配发到位</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及时保障重点工作</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及时保障重点工作</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按时完成</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成本指标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预算控制金额</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≤1686.19</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r>
              <w:rPr>
                <w:rFonts w:hint="eastAsia" w:ascii="Times New Roman" w:hAnsi="Times New Roman" w:eastAsia="仿宋_GB2312" w:cs="Times New Roman"/>
                <w:color w:val="000000"/>
                <w:sz w:val="20"/>
                <w:szCs w:val="20"/>
                <w:lang w:val="en-US" w:eastAsia="zh-CN"/>
              </w:rPr>
              <w:t>1531.61</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加强资金预算管理</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效益指标</w:t>
            </w:r>
          </w:p>
          <w:p>
            <w:pPr>
              <w:widowControl/>
              <w:spacing w:line="240" w:lineRule="exact"/>
              <w:jc w:val="left"/>
              <w:rPr>
                <w:rFonts w:ascii="Times New Roman" w:hAnsi="Times New Roman" w:eastAsia="仿宋_GB2312" w:cs="Times New Roman"/>
                <w:color w:val="000000"/>
                <w:sz w:val="20"/>
                <w:szCs w:val="20"/>
              </w:rPr>
            </w:pPr>
          </w:p>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（30分）</w:t>
            </w:r>
          </w:p>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03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经济效</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益指标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社会效</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益指标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提高机关办公效益</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提高机关办公效益</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完成</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4</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进一步提升</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提升执法规范形象</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100%</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100%</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生态效</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益指标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严厉打击涉林违法犯罪</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及时完成</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及时完成</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10</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nil"/>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top w:val="single" w:color="auto" w:sz="4" w:space="0"/>
              <w:left w:val="nil"/>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有效维护了森林资源安全、生态安全和林区稳定</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及时完成</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及时完成</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4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034"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270"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269"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7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trHeight w:val="90" w:hRule="atLeast"/>
          <w:jc w:val="center"/>
        </w:trPr>
        <w:tc>
          <w:tcPr>
            <w:tcW w:w="1080" w:type="dxa"/>
            <w:vMerge w:val="continue"/>
            <w:tcBorders>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034" w:type="dxa"/>
            <w:vMerge w:val="restart"/>
            <w:tcBorders>
              <w:top w:val="single" w:color="auto" w:sz="4" w:space="0"/>
              <w:left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可持续影响指标</w:t>
            </w:r>
          </w:p>
        </w:tc>
        <w:tc>
          <w:tcPr>
            <w:tcW w:w="127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加强经费及资产管理，提高行政效率，降低行政成本</w:t>
            </w:r>
          </w:p>
        </w:tc>
        <w:tc>
          <w:tcPr>
            <w:tcW w:w="1311"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有效加强</w:t>
            </w:r>
          </w:p>
        </w:tc>
        <w:tc>
          <w:tcPr>
            <w:tcW w:w="12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有效加强</w:t>
            </w:r>
          </w:p>
        </w:tc>
        <w:tc>
          <w:tcPr>
            <w:tcW w:w="71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46"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270"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269"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7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034" w:type="dxa"/>
            <w:vMerge w:val="continue"/>
            <w:tcBorders>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26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trHeight w:val="33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满意度</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指标</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（10分）</w:t>
            </w:r>
          </w:p>
        </w:tc>
        <w:tc>
          <w:tcPr>
            <w:tcW w:w="1034" w:type="dxa"/>
            <w:vMerge w:val="restart"/>
            <w:tcBorders>
              <w:top w:val="nil"/>
              <w:left w:val="nil"/>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服务对象满意度指标</w:t>
            </w: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全局民警满意</w:t>
            </w:r>
          </w:p>
        </w:tc>
        <w:tc>
          <w:tcPr>
            <w:tcW w:w="131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≤99%</w:t>
            </w:r>
          </w:p>
        </w:tc>
        <w:tc>
          <w:tcPr>
            <w:tcW w:w="126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r>
              <w:rPr>
                <w:rFonts w:hint="eastAsia" w:ascii="Times New Roman" w:hAnsi="Times New Roman" w:eastAsia="仿宋_GB2312" w:cs="Times New Roman"/>
                <w:color w:val="000000"/>
                <w:sz w:val="20"/>
                <w:szCs w:val="20"/>
                <w:lang w:val="en-US" w:eastAsia="zh-CN"/>
              </w:rPr>
              <w:t>99%</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034" w:type="dxa"/>
            <w:vMerge w:val="continue"/>
            <w:tcBorders>
              <w:left w:val="nil"/>
              <w:right w:val="single" w:color="auto" w:sz="4" w:space="0"/>
            </w:tcBorders>
            <w:vAlign w:val="center"/>
          </w:tcPr>
          <w:p>
            <w:pPr>
              <w:spacing w:line="240" w:lineRule="exact"/>
              <w:jc w:val="left"/>
              <w:rPr>
                <w:rFonts w:ascii="Times New Roman" w:hAnsi="Times New Roman" w:eastAsia="仿宋_GB2312" w:cs="Times New Roman"/>
                <w:color w:val="000000"/>
                <w:sz w:val="20"/>
                <w:szCs w:val="20"/>
              </w:rPr>
            </w:pPr>
          </w:p>
        </w:tc>
        <w:tc>
          <w:tcPr>
            <w:tcW w:w="1270"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p>
        </w:tc>
        <w:tc>
          <w:tcPr>
            <w:tcW w:w="131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26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71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873"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trHeight w:val="270" w:hRule="atLeast"/>
          <w:jc w:val="center"/>
        </w:trPr>
        <w:tc>
          <w:tcPr>
            <w:tcW w:w="1080" w:type="dxa"/>
            <w:vMerge w:val="continue"/>
            <w:tcBorders>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080"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034" w:type="dxa"/>
            <w:vMerge w:val="continue"/>
            <w:tcBorders>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270"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p>
        </w:tc>
        <w:tc>
          <w:tcPr>
            <w:tcW w:w="1311"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269"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71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873"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trHeight w:val="270" w:hRule="atLeast"/>
          <w:jc w:val="center"/>
        </w:trPr>
        <w:tc>
          <w:tcPr>
            <w:tcW w:w="7044" w:type="dxa"/>
            <w:gridSpan w:val="6"/>
            <w:tcBorders>
              <w:top w:val="single" w:color="auto" w:sz="4" w:space="0"/>
              <w:left w:val="single" w:color="auto" w:sz="4" w:space="0"/>
              <w:bottom w:val="single" w:color="auto" w:sz="4" w:space="0"/>
              <w:right w:val="single" w:color="000000"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总分</w:t>
            </w:r>
          </w:p>
        </w:tc>
        <w:tc>
          <w:tcPr>
            <w:tcW w:w="716"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100</w:t>
            </w:r>
          </w:p>
        </w:tc>
        <w:tc>
          <w:tcPr>
            <w:tcW w:w="873"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98.00</w:t>
            </w:r>
          </w:p>
        </w:tc>
        <w:tc>
          <w:tcPr>
            <w:tcW w:w="1446" w:type="dxa"/>
            <w:tcBorders>
              <w:top w:val="nil"/>
              <w:left w:val="nil"/>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bl>
    <w:p>
      <w:pPr>
        <w:widowControl/>
        <w:spacing w:line="600" w:lineRule="exact"/>
        <w:jc w:val="left"/>
        <w:rPr>
          <w:rFonts w:ascii="Times New Roman" w:hAnsi="Times New Roman" w:eastAsia="仿宋_GB2312" w:cs="Times New Roman"/>
          <w:sz w:val="22"/>
        </w:rPr>
      </w:pPr>
      <w:r>
        <w:rPr>
          <w:rFonts w:ascii="Times New Roman" w:hAnsi="Times New Roman" w:eastAsia="仿宋_GB2312" w:cs="Times New Roman"/>
          <w:sz w:val="22"/>
        </w:rPr>
        <w:t>填表人：赵聆君 填报日期：2026年5月6日  联系电话：13667316875 单位负责人签字：</w:t>
      </w:r>
    </w:p>
    <w:p>
      <w:pPr>
        <w:widowControl/>
        <w:spacing w:line="600" w:lineRule="exact"/>
        <w:jc w:val="left"/>
        <w:rPr>
          <w:rFonts w:hint="eastAsia" w:ascii="Times New Roman" w:hAnsi="Times New Roman" w:eastAsia="黑体" w:cs="Times New Roman"/>
          <w:sz w:val="32"/>
          <w:szCs w:val="32"/>
          <w:lang w:eastAsia="zh-CN"/>
        </w:rPr>
      </w:pPr>
      <w:r>
        <w:rPr>
          <w:rFonts w:ascii="Times New Roman" w:hAnsi="Times New Roman" w:eastAsia="仿宋_GB2312" w:cs="Times New Roman"/>
          <w:sz w:val="22"/>
        </w:rPr>
        <w:br w:type="page" w:clear="all"/>
      </w: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w:t>
      </w:r>
    </w:p>
    <w:p>
      <w:pPr>
        <w:widowControl/>
        <w:spacing w:line="600" w:lineRule="exact"/>
        <w:jc w:val="center"/>
        <w:rPr>
          <w:rFonts w:ascii="Times New Roman" w:hAnsi="Times New Roman" w:eastAsia="方正小标宋_GBK" w:cs="Times New Roman"/>
          <w:color w:val="000000"/>
          <w:sz w:val="36"/>
          <w:szCs w:val="36"/>
        </w:rPr>
      </w:pPr>
      <w:r>
        <w:rPr>
          <w:rFonts w:ascii="Times New Roman" w:hAnsi="Times New Roman" w:eastAsia="方正小标宋_GBK" w:cs="Times New Roman"/>
          <w:color w:val="000000"/>
          <w:sz w:val="36"/>
          <w:szCs w:val="36"/>
        </w:rPr>
        <w:t>202</w:t>
      </w:r>
      <w:r>
        <w:rPr>
          <w:rFonts w:hint="eastAsia" w:ascii="Times New Roman" w:hAnsi="Times New Roman" w:eastAsia="方正小标宋_GBK" w:cs="Times New Roman"/>
          <w:color w:val="000000"/>
          <w:sz w:val="36"/>
          <w:szCs w:val="36"/>
          <w:lang w:val="en-US" w:eastAsia="zh-CN"/>
        </w:rPr>
        <w:t>5</w:t>
      </w:r>
      <w:r>
        <w:rPr>
          <w:rFonts w:ascii="Times New Roman" w:hAnsi="Times New Roman" w:eastAsia="方正小标宋_GBK" w:cs="Times New Roman"/>
          <w:color w:val="000000"/>
          <w:sz w:val="36"/>
          <w:szCs w:val="36"/>
        </w:rPr>
        <w:t>年度项目支出绩效自评表</w:t>
      </w:r>
    </w:p>
    <w:tbl>
      <w:tblPr>
        <w:tblStyle w:val="33"/>
        <w:tblW w:w="9851" w:type="dxa"/>
        <w:jc w:val="center"/>
        <w:tblInd w:w="-108" w:type="dxa"/>
        <w:tblLayout w:type="fixed"/>
        <w:tblCellMar>
          <w:top w:w="0" w:type="dxa"/>
          <w:left w:w="108" w:type="dxa"/>
          <w:bottom w:w="0" w:type="dxa"/>
          <w:right w:w="108" w:type="dxa"/>
        </w:tblCellMar>
      </w:tblPr>
      <w:tblGrid>
        <w:gridCol w:w="1080"/>
        <w:gridCol w:w="1080"/>
        <w:gridCol w:w="1080"/>
        <w:gridCol w:w="1224"/>
        <w:gridCol w:w="1134"/>
        <w:gridCol w:w="1134"/>
        <w:gridCol w:w="828"/>
        <w:gridCol w:w="873"/>
        <w:gridCol w:w="1418"/>
      </w:tblGrid>
      <w:tr>
        <w:tblPrEx>
          <w:tblLayout w:type="fixed"/>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项目支</w:t>
            </w:r>
          </w:p>
          <w:p>
            <w:pPr>
              <w:widowControl/>
              <w:spacing w:line="26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出名称</w:t>
            </w:r>
          </w:p>
        </w:tc>
        <w:tc>
          <w:tcPr>
            <w:tcW w:w="8771" w:type="dxa"/>
            <w:gridSpan w:val="8"/>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仿宋" w:hAnsi="仿宋" w:eastAsia="仿宋" w:cs="仿宋"/>
                <w:color w:val="000000"/>
                <w:kern w:val="0"/>
                <w:sz w:val="24"/>
                <w:szCs w:val="24"/>
                <w:lang w:val="en-US" w:eastAsia="zh-CN"/>
              </w:rPr>
              <w:t>运行维护经费</w:t>
            </w: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主管部门</w:t>
            </w:r>
          </w:p>
        </w:tc>
        <w:tc>
          <w:tcPr>
            <w:tcW w:w="4518" w:type="dxa"/>
            <w:gridSpan w:val="4"/>
            <w:tcBorders>
              <w:top w:val="single" w:color="auto" w:sz="4" w:space="0"/>
              <w:left w:val="nil"/>
              <w:bottom w:val="single" w:color="auto" w:sz="4" w:space="0"/>
              <w:right w:val="single" w:color="auto" w:sz="4" w:space="0"/>
            </w:tcBorders>
            <w:vAlign w:val="center"/>
          </w:tcPr>
          <w:p>
            <w:pPr>
              <w:widowControl/>
              <w:jc w:val="left"/>
              <w:rPr>
                <w:rFonts w:hint="eastAsia" w:ascii="Times New Roman" w:hAnsi="Times New Roman" w:eastAsia="仿宋_GB2312" w:cs="Times New Roman"/>
                <w:color w:val="000000"/>
                <w:sz w:val="20"/>
                <w:szCs w:val="20"/>
                <w:lang w:eastAsia="zh-CN"/>
              </w:rPr>
            </w:pPr>
            <w:r>
              <w:rPr>
                <w:rFonts w:hint="eastAsia" w:ascii="Times New Roman" w:hAnsi="Times New Roman" w:eastAsia="仿宋_GB2312" w:cs="Times New Roman"/>
                <w:color w:val="000000"/>
                <w:sz w:val="20"/>
                <w:szCs w:val="20"/>
                <w:lang w:eastAsia="zh-CN"/>
              </w:rPr>
              <w:t>湖南省公安厅</w:t>
            </w:r>
          </w:p>
        </w:tc>
        <w:tc>
          <w:tcPr>
            <w:tcW w:w="1134" w:type="dxa"/>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实施单位</w:t>
            </w:r>
          </w:p>
        </w:tc>
        <w:tc>
          <w:tcPr>
            <w:tcW w:w="3119" w:type="dxa"/>
            <w:gridSpan w:val="3"/>
            <w:tcBorders>
              <w:top w:val="single" w:color="auto" w:sz="4" w:space="0"/>
              <w:left w:val="nil"/>
              <w:bottom w:val="single" w:color="auto" w:sz="4" w:space="0"/>
              <w:right w:val="single" w:color="auto" w:sz="4" w:space="0"/>
            </w:tcBorders>
            <w:vAlign w:val="center"/>
          </w:tcPr>
          <w:p>
            <w:pPr>
              <w:widowControl/>
              <w:jc w:val="left"/>
              <w:rPr>
                <w:rFonts w:hint="eastAsia" w:ascii="Times New Roman" w:hAnsi="Times New Roman" w:eastAsia="仿宋_GB2312" w:cs="Times New Roman"/>
                <w:color w:val="000000"/>
                <w:sz w:val="20"/>
                <w:szCs w:val="20"/>
                <w:lang w:eastAsia="zh-CN"/>
              </w:rPr>
            </w:pPr>
            <w:r>
              <w:rPr>
                <w:rFonts w:hint="eastAsia" w:ascii="Times New Roman" w:hAnsi="Times New Roman" w:eastAsia="仿宋_GB2312" w:cs="Times New Roman"/>
                <w:color w:val="000000"/>
                <w:sz w:val="20"/>
                <w:szCs w:val="20"/>
                <w:lang w:eastAsia="zh-CN"/>
              </w:rPr>
              <w:t>湖南省森林公安局</w:t>
            </w: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项目资金</w:t>
            </w:r>
            <w:r>
              <w:rPr>
                <w:rFonts w:ascii="Times New Roman" w:hAnsi="Times New Roman" w:eastAsia="仿宋_GB2312" w:cs="Times New Roman"/>
                <w:color w:val="000000"/>
                <w:sz w:val="20"/>
                <w:szCs w:val="20"/>
              </w:rPr>
              <w:br w:type="textWrapping" w:clear="all"/>
            </w:r>
            <w:r>
              <w:rPr>
                <w:rFonts w:ascii="Times New Roman" w:hAnsi="Times New Roman" w:eastAsia="仿宋_GB2312" w:cs="Times New Roman"/>
                <w:color w:val="000000"/>
                <w:sz w:val="20"/>
                <w:szCs w:val="20"/>
              </w:rPr>
              <w:t>（万元）</w:t>
            </w: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年初</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预算数</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全年</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预算数</w:t>
            </w:r>
          </w:p>
        </w:tc>
        <w:tc>
          <w:tcPr>
            <w:tcW w:w="1134"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全年</w:t>
            </w:r>
          </w:p>
          <w:p>
            <w:pPr>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执行数</w:t>
            </w:r>
          </w:p>
        </w:tc>
        <w:tc>
          <w:tcPr>
            <w:tcW w:w="828"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分值</w:t>
            </w:r>
          </w:p>
        </w:tc>
        <w:tc>
          <w:tcPr>
            <w:tcW w:w="873"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执行率</w:t>
            </w:r>
          </w:p>
        </w:tc>
        <w:tc>
          <w:tcPr>
            <w:tcW w:w="1418" w:type="dxa"/>
            <w:tcBorders>
              <w:top w:val="nil"/>
              <w:left w:val="nil"/>
              <w:bottom w:val="single" w:color="auto" w:sz="4" w:space="0"/>
              <w:right w:val="single" w:color="auto" w:sz="4" w:space="0"/>
            </w:tcBorders>
            <w:vAlign w:val="center"/>
          </w:tcPr>
          <w:p>
            <w:pPr>
              <w:jc w:val="center"/>
              <w:rPr>
                <w:rFonts w:ascii="Times New Roman" w:hAnsi="Times New Roman" w:eastAsia="仿宋_GB2312" w:cs="Times New Roman"/>
                <w:sz w:val="20"/>
                <w:szCs w:val="20"/>
              </w:rPr>
            </w:pPr>
            <w:r>
              <w:rPr>
                <w:rFonts w:ascii="Times New Roman" w:hAnsi="Times New Roman" w:eastAsia="仿宋_GB2312" w:cs="Times New Roman"/>
                <w:sz w:val="20"/>
                <w:szCs w:val="20"/>
              </w:rPr>
              <w:t>得分</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年度资金总额　</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151.00</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152.38</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81.85</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10</w:t>
            </w:r>
          </w:p>
        </w:tc>
        <w:tc>
          <w:tcPr>
            <w:tcW w:w="873"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53.71%</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5.3</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2160" w:type="dxa"/>
            <w:gridSpan w:val="2"/>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其中：当年财政拨款　</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151.00</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152.38</w:t>
            </w: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81.85</w:t>
            </w:r>
          </w:p>
        </w:tc>
        <w:tc>
          <w:tcPr>
            <w:tcW w:w="828"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2160"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上年结转资金　</w:t>
            </w:r>
          </w:p>
        </w:tc>
        <w:tc>
          <w:tcPr>
            <w:tcW w:w="1224"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eastAsia="zh-CN"/>
              </w:rPr>
            </w:pPr>
          </w:p>
        </w:tc>
        <w:tc>
          <w:tcPr>
            <w:tcW w:w="1134"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p>
        </w:tc>
        <w:tc>
          <w:tcPr>
            <w:tcW w:w="1134"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2160" w:type="dxa"/>
            <w:gridSpan w:val="2"/>
            <w:tcBorders>
              <w:top w:val="nil"/>
              <w:left w:val="nil"/>
              <w:bottom w:val="single" w:color="auto" w:sz="4" w:space="0"/>
              <w:right w:val="single" w:color="auto" w:sz="4" w:space="0"/>
            </w:tcBorders>
            <w:vAlign w:val="center"/>
          </w:tcPr>
          <w:p>
            <w:pPr>
              <w:widowControl/>
              <w:ind w:firstLine="600" w:firstLineChars="300"/>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其他资金</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restart"/>
            <w:tcBorders>
              <w:top w:val="nil"/>
              <w:left w:val="single" w:color="auto" w:sz="4" w:space="0"/>
              <w:bottom w:val="single" w:color="000000"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年度总体目标</w:t>
            </w:r>
          </w:p>
        </w:tc>
        <w:tc>
          <w:tcPr>
            <w:tcW w:w="4518"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预期目标</w:t>
            </w:r>
          </w:p>
        </w:tc>
        <w:tc>
          <w:tcPr>
            <w:tcW w:w="4253" w:type="dxa"/>
            <w:gridSpan w:val="4"/>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实际完成情况　</w:t>
            </w:r>
          </w:p>
        </w:tc>
      </w:tr>
      <w:tr>
        <w:tblPrEx>
          <w:tblLayout w:type="fixed"/>
          <w:tblCellMar>
            <w:top w:w="0" w:type="dxa"/>
            <w:left w:w="108" w:type="dxa"/>
            <w:bottom w:w="0" w:type="dxa"/>
            <w:right w:w="108" w:type="dxa"/>
          </w:tblCellMar>
        </w:tblPrEx>
        <w:trPr>
          <w:jc w:val="center"/>
        </w:trPr>
        <w:tc>
          <w:tcPr>
            <w:tcW w:w="1080" w:type="dxa"/>
            <w:vMerge w:val="continue"/>
            <w:tcBorders>
              <w:top w:val="nil"/>
              <w:left w:val="single" w:color="auto" w:sz="4" w:space="0"/>
              <w:bottom w:val="single" w:color="000000"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4518" w:type="dxa"/>
            <w:gridSpan w:val="4"/>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提升我省打击生态环境领域</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工作实效。　　</w:t>
            </w:r>
          </w:p>
        </w:tc>
        <w:tc>
          <w:tcPr>
            <w:tcW w:w="4253" w:type="dxa"/>
            <w:gridSpan w:val="4"/>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聚焦“四个行动”，全面提升破坏环境资源犯罪打击质效。夯实“四项基础”，全面筑牢环境资源治理根基。深化“三项协同”，构建生态治理齐抓共管新格局。推进“四大应用”，全面增强公安新质战斗力。突出“三个方向”，持续提升队伍实战化能力水平。</w:t>
            </w:r>
          </w:p>
        </w:tc>
      </w:tr>
      <w:tr>
        <w:tblPrEx>
          <w:tblLayout w:type="fixed"/>
          <w:tblCellMar>
            <w:top w:w="0" w:type="dxa"/>
            <w:left w:w="108" w:type="dxa"/>
            <w:bottom w:w="0" w:type="dxa"/>
            <w:right w:w="108" w:type="dxa"/>
          </w:tblCellMar>
        </w:tblPrEx>
        <w:trPr>
          <w:jc w:val="center"/>
        </w:trPr>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绩</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效</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指</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一级指标</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二级指标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三级指标</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年度</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指标值</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实际</w:t>
            </w:r>
          </w:p>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完成值</w:t>
            </w:r>
          </w:p>
        </w:tc>
        <w:tc>
          <w:tcPr>
            <w:tcW w:w="828"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分值</w:t>
            </w:r>
          </w:p>
        </w:tc>
        <w:tc>
          <w:tcPr>
            <w:tcW w:w="873" w:type="dxa"/>
            <w:tcBorders>
              <w:top w:val="nil"/>
              <w:left w:val="nil"/>
              <w:bottom w:val="single" w:color="auto" w:sz="4" w:space="0"/>
              <w:right w:val="single" w:color="auto" w:sz="4" w:space="0"/>
            </w:tcBorders>
            <w:vAlign w:val="center"/>
          </w:tcPr>
          <w:p>
            <w:pPr>
              <w:widowControl/>
              <w:spacing w:line="240" w:lineRule="exact"/>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得分</w:t>
            </w:r>
          </w:p>
        </w:tc>
        <w:tc>
          <w:tcPr>
            <w:tcW w:w="1418" w:type="dxa"/>
            <w:tcBorders>
              <w:top w:val="nil"/>
              <w:left w:val="nil"/>
              <w:bottom w:val="single" w:color="auto" w:sz="4" w:space="0"/>
              <w:right w:val="single" w:color="auto" w:sz="4" w:space="0"/>
            </w:tcBorders>
            <w:vAlign w:val="center"/>
          </w:tcPr>
          <w:p>
            <w:pPr>
              <w:widowControl/>
              <w:spacing w:line="240" w:lineRule="exact"/>
              <w:jc w:val="both"/>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偏差原因分析及改进措施</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产出指标</w:t>
            </w:r>
          </w:p>
          <w:p>
            <w:pPr>
              <w:widowControl/>
              <w:jc w:val="center"/>
              <w:rPr>
                <w:rFonts w:ascii="Times New Roman" w:hAnsi="Times New Roman" w:eastAsia="仿宋_GB2312" w:cs="Times New Roman"/>
                <w:color w:val="000000"/>
                <w:sz w:val="20"/>
                <w:szCs w:val="20"/>
              </w:rPr>
            </w:pP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(50分)</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数量指标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新能源执法执勤车购置完成数量</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1台</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1台</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开展工作专题培训</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≥300人</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≥300人</w:t>
            </w:r>
            <w:r>
              <w:rPr>
                <w:rFonts w:ascii="Times New Roman" w:hAnsi="Times New Roman" w:eastAsia="仿宋_GB2312" w:cs="Times New Roman"/>
                <w:color w:val="000000"/>
                <w:sz w:val="20"/>
                <w:szCs w:val="20"/>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旧执法执勤车报废完成数</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2"/>
                <w:sz w:val="20"/>
                <w:szCs w:val="20"/>
                <w:lang w:val="en-US" w:eastAsia="zh-CN" w:bidi="ar-SA"/>
              </w:rPr>
            </w:pPr>
            <w:r>
              <w:rPr>
                <w:rFonts w:hint="eastAsia" w:ascii="Times New Roman" w:hAnsi="Times New Roman" w:eastAsia="仿宋_GB2312" w:cs="Times New Roman"/>
                <w:color w:val="000000"/>
                <w:sz w:val="20"/>
                <w:szCs w:val="20"/>
                <w:lang w:val="en-US" w:eastAsia="zh-CN"/>
              </w:rPr>
              <w:t>1台</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kern w:val="2"/>
                <w:sz w:val="20"/>
                <w:szCs w:val="20"/>
                <w:lang w:val="en-US" w:eastAsia="zh-CN" w:bidi="ar-SA"/>
              </w:rPr>
            </w:pPr>
            <w:r>
              <w:rPr>
                <w:rFonts w:hint="eastAsia" w:ascii="Times New Roman" w:hAnsi="Times New Roman" w:eastAsia="仿宋_GB2312" w:cs="Times New Roman"/>
                <w:color w:val="000000"/>
                <w:sz w:val="20"/>
                <w:szCs w:val="20"/>
                <w:lang w:val="en-US" w:eastAsia="zh-CN"/>
              </w:rPr>
              <w:t>1台</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质量指标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提高森林公安民警素质</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民警素质提升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有效提升</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民警实操考核平均分</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w:t>
            </w:r>
            <w:r>
              <w:rPr>
                <w:rFonts w:ascii="Times New Roman" w:hAnsi="Times New Roman" w:eastAsia="仿宋_GB2312" w:cs="Times New Roman"/>
                <w:color w:val="000000"/>
                <w:sz w:val="20"/>
                <w:szCs w:val="20"/>
              </w:rPr>
              <w:t>85</w:t>
            </w:r>
            <w:r>
              <w:rPr>
                <w:rFonts w:hint="eastAsia" w:ascii="Times New Roman" w:hAnsi="Times New Roman" w:eastAsia="仿宋_GB2312" w:cs="Times New Roman"/>
                <w:color w:val="000000"/>
                <w:sz w:val="20"/>
                <w:szCs w:val="20"/>
                <w:lang w:val="en-US" w:eastAsia="zh-CN"/>
              </w:rPr>
              <w:t>分</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rPr>
              <w:t>　</w:t>
            </w:r>
            <w:r>
              <w:rPr>
                <w:rFonts w:hint="eastAsia" w:ascii="Times New Roman" w:hAnsi="Times New Roman" w:eastAsia="仿宋_GB2312" w:cs="Times New Roman"/>
                <w:color w:val="000000"/>
                <w:sz w:val="20"/>
                <w:szCs w:val="20"/>
                <w:lang w:val="en-US" w:eastAsia="zh-CN"/>
              </w:rPr>
              <w:t>≥</w:t>
            </w:r>
            <w:r>
              <w:rPr>
                <w:rFonts w:ascii="Times New Roman" w:hAnsi="Times New Roman" w:eastAsia="仿宋_GB2312" w:cs="Times New Roman"/>
                <w:color w:val="000000"/>
                <w:sz w:val="20"/>
                <w:szCs w:val="20"/>
              </w:rPr>
              <w:t>85</w:t>
            </w:r>
            <w:r>
              <w:rPr>
                <w:rFonts w:hint="eastAsia" w:ascii="Times New Roman" w:hAnsi="Times New Roman" w:eastAsia="仿宋_GB2312" w:cs="Times New Roman"/>
                <w:color w:val="000000"/>
                <w:sz w:val="20"/>
                <w:szCs w:val="20"/>
                <w:lang w:val="en-US" w:eastAsia="zh-CN"/>
              </w:rPr>
              <w:t>分</w:t>
            </w:r>
          </w:p>
        </w:tc>
        <w:tc>
          <w:tcPr>
            <w:tcW w:w="828"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rPr>
              <w:t>　</w:t>
            </w: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rPr>
              <w:t>　</w:t>
            </w: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设备技术参数达标率</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100%</w:t>
            </w:r>
            <w:r>
              <w:rPr>
                <w:rFonts w:ascii="Times New Roman" w:hAnsi="Times New Roman" w:eastAsia="仿宋_GB2312" w:cs="Times New Roman"/>
                <w:color w:val="000000"/>
                <w:sz w:val="20"/>
                <w:szCs w:val="20"/>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rPr>
              <w:t>　</w:t>
            </w:r>
            <w:r>
              <w:rPr>
                <w:rFonts w:hint="eastAsia" w:ascii="Times New Roman" w:hAnsi="Times New Roman" w:eastAsia="仿宋_GB2312" w:cs="Times New Roman"/>
                <w:color w:val="000000"/>
                <w:sz w:val="20"/>
                <w:szCs w:val="20"/>
                <w:lang w:val="en-US" w:eastAsia="zh-CN"/>
              </w:rPr>
              <w:t>100%</w:t>
            </w:r>
          </w:p>
        </w:tc>
        <w:tc>
          <w:tcPr>
            <w:tcW w:w="828"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rPr>
              <w:t>　</w:t>
            </w: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rPr>
              <w:t>　</w:t>
            </w: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时效指标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保障网络通信畅通</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网络故障维修当日完成</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按时完成到位</w:t>
            </w:r>
          </w:p>
        </w:tc>
        <w:tc>
          <w:tcPr>
            <w:tcW w:w="828"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及时保障重点工作</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及时保障重点工作</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及时保障重点工作</w:t>
            </w:r>
          </w:p>
        </w:tc>
        <w:tc>
          <w:tcPr>
            <w:tcW w:w="828" w:type="dxa"/>
            <w:tcBorders>
              <w:top w:val="nil"/>
              <w:left w:val="nil"/>
              <w:bottom w:val="single" w:color="auto" w:sz="4" w:space="0"/>
              <w:right w:val="single" w:color="auto" w:sz="4" w:space="0"/>
            </w:tcBorders>
            <w:vAlign w:val="center"/>
          </w:tcPr>
          <w:p>
            <w:pPr>
              <w:widowControl/>
              <w:spacing w:line="240" w:lineRule="exact"/>
              <w:ind w:firstLine="200" w:firstLineChars="100"/>
              <w:jc w:val="left"/>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spacing w:line="240" w:lineRule="exact"/>
              <w:ind w:firstLine="200" w:firstLineChars="100"/>
              <w:jc w:val="left"/>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按时完成各项专项行动任务</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rPr>
              <w:t>　</w:t>
            </w:r>
            <w:r>
              <w:rPr>
                <w:rFonts w:hint="eastAsia" w:ascii="Times New Roman" w:hAnsi="Times New Roman" w:eastAsia="仿宋_GB2312" w:cs="Times New Roman"/>
                <w:color w:val="000000"/>
                <w:sz w:val="20"/>
                <w:szCs w:val="20"/>
                <w:lang w:val="en-US" w:eastAsia="zh-CN"/>
              </w:rPr>
              <w:t>按时完成</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按时完成</w:t>
            </w:r>
            <w:r>
              <w:rPr>
                <w:rFonts w:ascii="Times New Roman" w:hAnsi="Times New Roman" w:eastAsia="仿宋_GB2312" w:cs="Times New Roman"/>
                <w:color w:val="000000"/>
                <w:sz w:val="20"/>
                <w:szCs w:val="20"/>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873" w:type="dxa"/>
            <w:tcBorders>
              <w:top w:val="nil"/>
              <w:left w:val="nil"/>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成本指标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项目资金预算</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≤152.38万元</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81.85</w:t>
            </w:r>
            <w:r>
              <w:rPr>
                <w:rFonts w:ascii="Times New Roman" w:hAnsi="Times New Roman" w:eastAsia="仿宋_GB2312" w:cs="Times New Roman"/>
                <w:color w:val="000000"/>
                <w:sz w:val="20"/>
                <w:szCs w:val="20"/>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10</w:t>
            </w:r>
            <w:r>
              <w:rPr>
                <w:rFonts w:ascii="Times New Roman" w:hAnsi="Times New Roman" w:eastAsia="仿宋_GB2312" w:cs="Times New Roman"/>
                <w:color w:val="000000"/>
                <w:sz w:val="20"/>
                <w:szCs w:val="20"/>
              </w:rPr>
              <w:t>　</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8</w:t>
            </w:r>
            <w:r>
              <w:rPr>
                <w:rFonts w:ascii="Times New Roman" w:hAnsi="Times New Roman" w:eastAsia="仿宋_GB2312" w:cs="Times New Roman"/>
                <w:color w:val="000000"/>
                <w:sz w:val="20"/>
                <w:szCs w:val="20"/>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加强资金预算管理</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效益指标</w:t>
            </w:r>
          </w:p>
          <w:p>
            <w:pPr>
              <w:widowControl/>
              <w:jc w:val="left"/>
              <w:rPr>
                <w:rFonts w:ascii="Times New Roman" w:hAnsi="Times New Roman" w:eastAsia="仿宋_GB2312" w:cs="Times New Roman"/>
                <w:color w:val="000000"/>
                <w:sz w:val="20"/>
                <w:szCs w:val="20"/>
              </w:rPr>
            </w:pPr>
          </w:p>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（30分）</w:t>
            </w:r>
          </w:p>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经济效</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年办案人力成本节约</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≥3万元</w:t>
            </w:r>
            <w:r>
              <w:rPr>
                <w:rFonts w:ascii="Times New Roman" w:hAnsi="Times New Roman" w:eastAsia="仿宋_GB2312" w:cs="Times New Roman"/>
                <w:color w:val="000000"/>
                <w:sz w:val="20"/>
                <w:szCs w:val="20"/>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≥3万元</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rPr>
              <w:t>　</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社会效</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对生态资源领域犯罪起到震慑作用</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生态领域犯罪发生率降低</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有效降低</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0"/>
                <w:szCs w:val="20"/>
                <w:lang w:val="en-US" w:eastAsia="zh-CN"/>
              </w:rPr>
              <w:t>5</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2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73"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418"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生态效</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益指标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严厉打击生态领域违法犯罪</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及时完成</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及时完成</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4</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提高打击力度</w:t>
            </w:r>
            <w:r>
              <w:rPr>
                <w:rFonts w:ascii="Times New Roman" w:hAnsi="Times New Roman" w:eastAsia="仿宋_GB2312" w:cs="Times New Roman"/>
                <w:color w:val="000000"/>
                <w:sz w:val="20"/>
                <w:szCs w:val="20"/>
                <w:lang w:val="en-US" w:eastAsia="zh-CN"/>
              </w:rPr>
              <w:t>　</w:t>
            </w:r>
          </w:p>
        </w:tc>
      </w:tr>
      <w:tr>
        <w:tblPrEx>
          <w:tblLayout w:type="fixed"/>
          <w:tblCellMar>
            <w:top w:w="0" w:type="dxa"/>
            <w:left w:w="108" w:type="dxa"/>
            <w:bottom w:w="0" w:type="dxa"/>
            <w:right w:w="108" w:type="dxa"/>
          </w:tblCellMar>
        </w:tblPrEx>
        <w:trPr>
          <w:jc w:val="center"/>
        </w:trPr>
        <w:tc>
          <w:tcPr>
            <w:tcW w:w="1080" w:type="dxa"/>
            <w:vMerge w:val="continue"/>
            <w:tcBorders>
              <w:top w:val="single" w:color="auto" w:sz="4" w:space="0"/>
              <w:left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nil"/>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top w:val="single" w:color="auto" w:sz="4" w:space="0"/>
              <w:left w:val="nil"/>
              <w:right w:val="single" w:color="auto" w:sz="4" w:space="0"/>
            </w:tcBorders>
            <w:vAlign w:val="center"/>
          </w:tcPr>
          <w:p>
            <w:pPr>
              <w:jc w:val="left"/>
              <w:rPr>
                <w:rFonts w:ascii="Times New Roman" w:hAnsi="Times New Roman" w:eastAsia="仿宋_GB2312" w:cs="Times New Roman"/>
                <w:color w:val="000000"/>
                <w:sz w:val="20"/>
                <w:szCs w:val="20"/>
              </w:rPr>
            </w:pP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有效维护了森林资源安全、生态安全和林区稳定</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有效提升</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有效提升</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22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82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873"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41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080" w:type="dxa"/>
            <w:vMerge w:val="restart"/>
            <w:tcBorders>
              <w:top w:val="single" w:color="auto" w:sz="4" w:space="0"/>
              <w:left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可持续影响指标</w:t>
            </w:r>
          </w:p>
        </w:tc>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建设美丽</w:t>
            </w:r>
            <w:r>
              <w:rPr>
                <w:rFonts w:ascii="Times New Roman" w:hAnsi="Times New Roman" w:eastAsia="仿宋_GB2312" w:cs="Times New Roman"/>
                <w:color w:val="000000"/>
                <w:sz w:val="20"/>
                <w:szCs w:val="20"/>
                <w:lang w:val="en-US" w:eastAsia="zh-CN"/>
              </w:rPr>
              <w:t>生态环境</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持续建设</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持续建设</w:t>
            </w:r>
            <w:r>
              <w:rPr>
                <w:rFonts w:ascii="Times New Roman" w:hAnsi="Times New Roman" w:eastAsia="仿宋_GB2312" w:cs="Times New Roman"/>
                <w:color w:val="000000"/>
                <w:sz w:val="20"/>
                <w:szCs w:val="20"/>
                <w:lang w:val="en-US" w:eastAsia="zh-CN"/>
              </w:rPr>
              <w:t>　</w:t>
            </w:r>
          </w:p>
        </w:tc>
        <w:tc>
          <w:tcPr>
            <w:tcW w:w="8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lang w:val="en-US" w:eastAsia="zh-CN"/>
              </w:rPr>
              <w:t>　</w:t>
            </w:r>
          </w:p>
        </w:tc>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r>
              <w:rPr>
                <w:rFonts w:ascii="Times New Roman" w:hAnsi="Times New Roman" w:eastAsia="仿宋_GB2312" w:cs="Times New Roman"/>
                <w:color w:val="000000"/>
                <w:sz w:val="20"/>
                <w:szCs w:val="20"/>
                <w:lang w:val="en-US" w:eastAsia="zh-CN"/>
              </w:rPr>
              <w:t>　</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22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82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873"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c>
          <w:tcPr>
            <w:tcW w:w="141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080" w:type="dxa"/>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满意度</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指标</w:t>
            </w:r>
          </w:p>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（10分）</w:t>
            </w:r>
          </w:p>
        </w:tc>
        <w:tc>
          <w:tcPr>
            <w:tcW w:w="1080" w:type="dxa"/>
            <w:vMerge w:val="restart"/>
            <w:tcBorders>
              <w:top w:val="nil"/>
              <w:left w:val="nil"/>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服务对象满意度指标</w:t>
            </w: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人民群众满意度</w:t>
            </w:r>
          </w:p>
        </w:tc>
        <w:tc>
          <w:tcPr>
            <w:tcW w:w="1134" w:type="dxa"/>
            <w:tcBorders>
              <w:top w:val="nil"/>
              <w:left w:val="nil"/>
              <w:bottom w:val="single" w:color="auto" w:sz="4" w:space="0"/>
              <w:right w:val="single" w:color="auto" w:sz="4" w:space="0"/>
            </w:tcBorders>
            <w:vAlign w:val="center"/>
          </w:tcPr>
          <w:p>
            <w:pPr>
              <w:widowControl/>
              <w:jc w:val="both"/>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≥95%</w:t>
            </w:r>
          </w:p>
        </w:tc>
        <w:tc>
          <w:tcPr>
            <w:tcW w:w="1134" w:type="dxa"/>
            <w:tcBorders>
              <w:top w:val="nil"/>
              <w:left w:val="nil"/>
              <w:bottom w:val="single" w:color="auto" w:sz="4" w:space="0"/>
              <w:right w:val="single" w:color="auto" w:sz="4" w:space="0"/>
            </w:tcBorders>
            <w:vAlign w:val="center"/>
          </w:tcPr>
          <w:p>
            <w:pPr>
              <w:widowControl/>
              <w:jc w:val="both"/>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96%</w:t>
            </w:r>
            <w:r>
              <w:rPr>
                <w:rFonts w:ascii="Times New Roman" w:hAnsi="Times New Roman" w:eastAsia="仿宋_GB2312" w:cs="Times New Roman"/>
                <w:color w:val="000000"/>
                <w:sz w:val="20"/>
                <w:szCs w:val="20"/>
                <w:lang w:val="en-US" w:eastAsia="zh-CN"/>
              </w:rPr>
              <w:t>　</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sz w:val="20"/>
                <w:szCs w:val="20"/>
              </w:rPr>
            </w:pPr>
          </w:p>
        </w:tc>
        <w:tc>
          <w:tcPr>
            <w:tcW w:w="1080" w:type="dxa"/>
            <w:vMerge w:val="continue"/>
            <w:tcBorders>
              <w:left w:val="nil"/>
              <w:right w:val="single" w:color="auto" w:sz="4" w:space="0"/>
            </w:tcBorders>
            <w:vAlign w:val="center"/>
          </w:tcPr>
          <w:p>
            <w:pPr>
              <w:jc w:val="left"/>
              <w:rPr>
                <w:rFonts w:ascii="Times New Roman" w:hAnsi="Times New Roman" w:eastAsia="仿宋_GB2312" w:cs="Times New Roman"/>
                <w:color w:val="000000"/>
                <w:sz w:val="20"/>
                <w:szCs w:val="20"/>
              </w:rPr>
            </w:pP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民警对培训满意度</w:t>
            </w:r>
          </w:p>
        </w:tc>
        <w:tc>
          <w:tcPr>
            <w:tcW w:w="1134" w:type="dxa"/>
            <w:tcBorders>
              <w:top w:val="nil"/>
              <w:left w:val="nil"/>
              <w:bottom w:val="single" w:color="auto" w:sz="4" w:space="0"/>
              <w:right w:val="single" w:color="auto" w:sz="4" w:space="0"/>
            </w:tcBorders>
            <w:vAlign w:val="center"/>
          </w:tcPr>
          <w:p>
            <w:pPr>
              <w:widowControl/>
              <w:jc w:val="both"/>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≥95%</w:t>
            </w:r>
            <w:r>
              <w:rPr>
                <w:rFonts w:ascii="Times New Roman" w:hAnsi="Times New Roman" w:eastAsia="仿宋_GB2312" w:cs="Times New Roman"/>
                <w:color w:val="000000"/>
                <w:sz w:val="20"/>
                <w:szCs w:val="20"/>
                <w:lang w:val="en-US" w:eastAsia="zh-CN"/>
              </w:rPr>
              <w:t>　</w:t>
            </w:r>
          </w:p>
        </w:tc>
        <w:tc>
          <w:tcPr>
            <w:tcW w:w="1134" w:type="dxa"/>
            <w:tcBorders>
              <w:top w:val="nil"/>
              <w:left w:val="nil"/>
              <w:bottom w:val="single" w:color="auto" w:sz="4" w:space="0"/>
              <w:right w:val="single" w:color="auto" w:sz="4" w:space="0"/>
            </w:tcBorders>
            <w:vAlign w:val="center"/>
          </w:tcPr>
          <w:p>
            <w:pPr>
              <w:widowControl/>
              <w:jc w:val="both"/>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99%</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hint="eastAsia" w:ascii="Times New Roman" w:hAnsi="Times New Roman" w:eastAsia="仿宋_GB2312" w:cs="Times New Roman"/>
                <w:color w:val="000000"/>
                <w:sz w:val="20"/>
                <w:szCs w:val="20"/>
                <w:lang w:val="en-US" w:eastAsia="zh-CN"/>
              </w:rPr>
              <w:t>5</w:t>
            </w: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r>
              <w:rPr>
                <w:rFonts w:ascii="Times New Roman" w:hAnsi="Times New Roman" w:eastAsia="仿宋_GB2312" w:cs="Times New Roman"/>
                <w:color w:val="000000"/>
                <w:sz w:val="20"/>
                <w:szCs w:val="20"/>
                <w:lang w:val="en-US" w:eastAsia="zh-CN"/>
              </w:rPr>
              <w:t>　</w:t>
            </w:r>
          </w:p>
        </w:tc>
      </w:tr>
      <w:tr>
        <w:tblPrEx>
          <w:tblLayout w:type="fixed"/>
          <w:tblCellMar>
            <w:top w:w="0" w:type="dxa"/>
            <w:left w:w="108" w:type="dxa"/>
            <w:bottom w:w="0" w:type="dxa"/>
            <w:right w:w="108" w:type="dxa"/>
          </w:tblCellMar>
        </w:tblPrEx>
        <w:trPr>
          <w:jc w:val="center"/>
        </w:trPr>
        <w:tc>
          <w:tcPr>
            <w:tcW w:w="1080" w:type="dxa"/>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080" w:type="dxa"/>
            <w:vMerge w:val="continue"/>
            <w:tcBorders>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p>
        </w:tc>
        <w:tc>
          <w:tcPr>
            <w:tcW w:w="122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134"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c>
          <w:tcPr>
            <w:tcW w:w="141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eastAsia="zh-CN"/>
              </w:rPr>
            </w:pPr>
          </w:p>
        </w:tc>
      </w:tr>
      <w:tr>
        <w:tblPrEx>
          <w:tblLayout w:type="fixed"/>
          <w:tblCellMar>
            <w:top w:w="0" w:type="dxa"/>
            <w:left w:w="108" w:type="dxa"/>
            <w:bottom w:w="0" w:type="dxa"/>
            <w:right w:w="108" w:type="dxa"/>
          </w:tblCellMar>
        </w:tblPrEx>
        <w:trPr>
          <w:jc w:val="center"/>
        </w:trPr>
        <w:tc>
          <w:tcPr>
            <w:tcW w:w="6732" w:type="dxa"/>
            <w:gridSpan w:val="6"/>
            <w:tcBorders>
              <w:top w:val="single" w:color="auto" w:sz="4" w:space="0"/>
              <w:left w:val="single" w:color="auto" w:sz="4" w:space="0"/>
              <w:bottom w:val="single" w:color="auto" w:sz="4" w:space="0"/>
              <w:right w:val="single" w:color="000000"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总分</w:t>
            </w:r>
          </w:p>
        </w:tc>
        <w:tc>
          <w:tcPr>
            <w:tcW w:w="82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100</w:t>
            </w:r>
          </w:p>
        </w:tc>
        <w:tc>
          <w:tcPr>
            <w:tcW w:w="8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color w:val="000000"/>
                <w:sz w:val="20"/>
                <w:szCs w:val="20"/>
                <w:lang w:val="en-US"/>
              </w:rPr>
            </w:pPr>
            <w:r>
              <w:rPr>
                <w:rFonts w:hint="eastAsia" w:ascii="Times New Roman" w:hAnsi="Times New Roman" w:eastAsia="仿宋_GB2312" w:cs="Times New Roman"/>
                <w:color w:val="000000"/>
                <w:sz w:val="20"/>
                <w:szCs w:val="20"/>
                <w:lang w:val="en-US" w:eastAsia="zh-CN"/>
              </w:rPr>
              <w:t>92.3</w:t>
            </w:r>
          </w:p>
        </w:tc>
        <w:tc>
          <w:tcPr>
            <w:tcW w:w="1418"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　</w:t>
            </w:r>
          </w:p>
        </w:tc>
      </w:tr>
    </w:tbl>
    <w:p>
      <w:pPr>
        <w:rPr>
          <w:rFonts w:ascii="Times New Roman" w:hAnsi="Times New Roman" w:eastAsia="仿宋_GB2312" w:cs="Times New Roman"/>
          <w:szCs w:val="21"/>
        </w:rPr>
      </w:pPr>
    </w:p>
    <w:p>
      <w:pPr>
        <w:rPr>
          <w:rFonts w:ascii="Times New Roman" w:hAnsi="Times New Roman" w:eastAsia="仿宋_GB2312" w:cs="Times New Roman"/>
          <w:sz w:val="22"/>
        </w:rPr>
      </w:pPr>
      <w:r>
        <w:rPr>
          <w:rFonts w:ascii="Times New Roman" w:hAnsi="Times New Roman" w:eastAsia="仿宋_GB2312" w:cs="Times New Roman"/>
          <w:sz w:val="22"/>
        </w:rPr>
        <w:t>填表人：赵聆君 填报日期：2026年5月6日  联系电话：13667316875 单位负责人签字：</w:t>
      </w:r>
    </w:p>
    <w:p>
      <w:pPr>
        <w:rPr>
          <w:rFonts w:ascii="Times New Roman" w:hAnsi="Times New Roman" w:eastAsia="仿宋_GB2312" w:cs="Times New Roman"/>
          <w:sz w:val="22"/>
        </w:rPr>
      </w:pPr>
    </w:p>
    <w:p>
      <w:pPr>
        <w:rPr>
          <w:rFonts w:ascii="Times New Roman" w:hAnsi="Times New Roman" w:eastAsia="仿宋_GB2312" w:cs="Times New Roman"/>
          <w:sz w:val="22"/>
        </w:rPr>
      </w:pPr>
    </w:p>
    <w:p>
      <w:pPr>
        <w:pStyle w:val="2"/>
      </w:pPr>
    </w:p>
    <w:sectPr>
      <w:footerReference r:id="rId14" w:type="default"/>
      <w:pgSz w:w="11906" w:h="16838"/>
      <w:pgMar w:top="1814" w:right="1361" w:bottom="1361" w:left="1701" w:header="851" w:footer="992" w:gutter="0"/>
      <w:pgNumType w:fmt="numberInDash"/>
      <w:cols w:space="1701"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楷体简体">
    <w:altName w:val="宋体"/>
    <w:panose1 w:val="020B0603030804020204"/>
    <w:charset w:val="00"/>
    <w:family w:val="auto"/>
    <w:pitch w:val="default"/>
    <w:sig w:usb0="00000000" w:usb1="00000000" w:usb2="00000000" w:usb3="00000000" w:csb0="00000000" w:csb1="00000000"/>
  </w:font>
  <w:font w:name="方正小标宋_GBK">
    <w:altName w:val="微软雅黑"/>
    <w:panose1 w:val="03000509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pPr>
    <w:r>
      <w:rPr>
        <w:sz w:val="18"/>
      </w:rPr>
      <mc:AlternateContent>
        <mc:Choice Requires="wps">
          <w:drawing>
            <wp:anchor distT="0" distB="0" distL="114300" distR="114300" simplePos="0" relativeHeight="524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_x0000_s208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_x0000_s2089" o:spid="_x0000_s1026" o:spt="202" type="#_x0000_t202" style="position:absolute;left:0pt;margin-top:0pt;height:144pt;width:144pt;mso-position-horizontal:outside;mso-position-horizontal-relative:margin;mso-wrap-style:none;z-index:524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6pebnPAAAA&#10;BQEAAA8AAAAAAAAAAQAgAAAAIgAAAGRycy9kb3ducmV2LnhtbFBLAQIUABQAAAAIAIdO4kBwb0ue&#10;tAEAAGUDAAAOAAAAAAAAAAEAIAAAAB4BAABkcnMvZTJvRG9jLnhtbFBLBQYAAAAABgAGAFkBAABE&#10;BQ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w:t>
                    </w:r>
                    <w:r>
                      <w:fldChar w:fldCharType="end"/>
                    </w: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_x0000_s209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41</w:t>
                          </w:r>
                          <w:r>
                            <w:fldChar w:fldCharType="end"/>
                          </w:r>
                        </w:p>
                        <w:p/>
                      </w:txbxContent>
                    </wps:txbx>
                    <wps:bodyPr wrap="none" lIns="0" tIns="0" rIns="0" bIns="0" upright="1">
                      <a:spAutoFit/>
                    </wps:bodyPr>
                  </wps:wsp>
                </a:graphicData>
              </a:graphic>
            </wp:anchor>
          </w:drawing>
        </mc:Choice>
        <mc:Fallback>
          <w:pict>
            <v:shape id="_x0000_s2090"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KCxZfaz&#10;AQAAZQMAAA4AAAAAAAAAAQAgAAAAHgEAAGRycy9lMm9Eb2MueG1sUEsFBgAAAAAGAAYAWQEAAEMF&#10;A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41</w:t>
                    </w:r>
                    <w: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_x0000_s209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44</w:t>
                          </w:r>
                          <w:r>
                            <w:fldChar w:fldCharType="end"/>
                          </w:r>
                        </w:p>
                        <w:p/>
                      </w:txbxContent>
                    </wps:txbx>
                    <wps:bodyPr wrap="none" lIns="0" tIns="0" rIns="0" bIns="0" upright="1">
                      <a:spAutoFit/>
                    </wps:bodyPr>
                  </wps:wsp>
                </a:graphicData>
              </a:graphic>
            </wp:anchor>
          </w:drawing>
        </mc:Choice>
        <mc:Fallback>
          <w:pict>
            <v:shape id="_x0000_s2091"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6pebnPAAAA&#10;BQEAAA8AAAAAAAAAAQAgAAAAIgAAAGRycy9kb3ducmV2LnhtbFBLAQIUABQAAAAIAIdO4kAB3HPp&#10;tAEAAGUDAAAOAAAAAAAAAAEAIAAAAB4BAABkcnMvZTJvRG9jLnhtbFBLBQYAAAAABgAGAFkBAABE&#10;BQ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44</w:t>
                    </w:r>
                    <w: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jc w:val="both"/>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_x0000_s209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_x0000_s2092"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GoGh3ez&#10;AQAAZQMAAA4AAAAAAAAAAQAgAAAAHgEAAGRycy9lMm9Eb2MueG1sUEsFBgAAAAAGAAYAWQEAAEMF&#10;A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w:t>
                    </w:r>
                    <w:r>
                      <w:fldChar w:fldCharType="end"/>
                    </w:r>
                  </w:p>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jc w:val="both"/>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_x0000_s209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_x0000_s2093"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qXm5zwAA&#10;AAUBAAAPAAAAAAAAAAEAIAAAACIAAABkcnMvZG93bnJldi54bWxQSwECFAAUAAAACACHTuJAy2uR&#10;aLUBAABlAwAADgAAAAAAAAABACAAAAAeAQAAZHJzL2Uyb0RvYy54bWxQSwUGAAAAAAYABgBZAQAA&#10;RQU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w:t>
                    </w:r>
                    <w:r>
                      <w:fldChar w:fldCharType="end"/>
                    </w:r>
                  </w:p>
                  <w:p/>
                </w:txbxContent>
              </v:textbox>
            </v:shape>
          </w:pict>
        </mc:Fallback>
      </mc:AlternateContent>
    </w:r>
  </w:p>
  <w:p>
    <w:pPr>
      <w:pStyle w:val="19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_x0000_s209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72</w:t>
                          </w:r>
                          <w:r>
                            <w:fldChar w:fldCharType="end"/>
                          </w:r>
                        </w:p>
                        <w:p/>
                      </w:txbxContent>
                    </wps:txbx>
                    <wps:bodyPr wrap="none" lIns="0" tIns="0" rIns="0" bIns="0" upright="1">
                      <a:spAutoFit/>
                    </wps:bodyPr>
                  </wps:wsp>
                </a:graphicData>
              </a:graphic>
            </wp:anchor>
          </w:drawing>
        </mc:Choice>
        <mc:Fallback>
          <w:pict>
            <v:shape id="_x0000_s2094"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6pebnPAAAA&#10;BQEAAA8AAAAAAAAAAQAgAAAAIgAAAGRycy9kb3ducmV2LnhtbFBLAQIUABQAAAAIAIdO4kAkBzyK&#10;tAEAAGUDAAAOAAAAAAAAAAEAIAAAAB4BAABkcnMvZTJvRG9jLnhtbFBLBQYAAAAABgAGAFkBAABE&#10;BQ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72</w:t>
                    </w:r>
                    <w:r>
                      <w:fldChar w:fldCharType="end"/>
                    </w:r>
                  </w:p>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_x0000_s209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138</w:t>
                          </w:r>
                          <w:r>
                            <w:fldChar w:fldCharType="end"/>
                          </w:r>
                        </w:p>
                        <w:p/>
                      </w:txbxContent>
                    </wps:txbx>
                    <wps:bodyPr wrap="none" lIns="0" tIns="0" rIns="0" bIns="0" upright="1">
                      <a:spAutoFit/>
                    </wps:bodyPr>
                  </wps:wsp>
                </a:graphicData>
              </a:graphic>
            </wp:anchor>
          </w:drawing>
        </mc:Choice>
        <mc:Fallback>
          <w:pict>
            <v:shape id="_x0000_s2095"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qXm5zwAA&#10;AAUBAAAPAAAAAAAAAAEAIAAAACIAAABkcnMvZG93bnJldi54bWxQSwECFAAUAAAACACHTuJAhWoq&#10;lbUBAABlAwAADgAAAAAAAAABACAAAAAeAQAAZHJzL2Uyb0RvYy54bWxQSwUGAAAAAAYABgBZAQAA&#10;RQU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138</w:t>
                    </w:r>
                    <w:r>
                      <w:fldChar w:fldCharType="end"/>
                    </w:r>
                  </w:p>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_x0000_s209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140</w:t>
                          </w:r>
                          <w:r>
                            <w:fldChar w:fldCharType="end"/>
                          </w:r>
                        </w:p>
                        <w:p/>
                      </w:txbxContent>
                    </wps:txbx>
                    <wps:bodyPr wrap="none" lIns="0" tIns="0" rIns="0" bIns="0" upright="1">
                      <a:spAutoFit/>
                    </wps:bodyPr>
                  </wps:wsp>
                </a:graphicData>
              </a:graphic>
            </wp:anchor>
          </w:drawing>
        </mc:Choice>
        <mc:Fallback>
          <w:pict>
            <v:shape id="_x0000_s209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6pebnPAAAA&#10;BQEAAA8AAAAAAAAAAQAgAAAAIgAAAGRycy9kb3ducmV2LnhtbFBLAQIUABQAAAAIAIdO4kC/bzOv&#10;tAEAAGUDAAAOAAAAAAAAAAEAIAAAAB4BAABkcnMvZTJvRG9jLnhtbFBLBQYAAAAABgAGAFkBAABE&#10;BQ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140</w:t>
                    </w:r>
                    <w:r>
                      <w:fldChar w:fldCharType="end"/>
                    </w:r>
                  </w:p>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_x0000_s209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142</w:t>
                          </w:r>
                          <w:r>
                            <w:fldChar w:fldCharType="end"/>
                          </w:r>
                        </w:p>
                        <w:p/>
                      </w:txbxContent>
                    </wps:txbx>
                    <wps:bodyPr wrap="none" lIns="0" tIns="0" rIns="0" bIns="0" upright="1">
                      <a:spAutoFit/>
                    </wps:bodyPr>
                  </wps:wsp>
                </a:graphicData>
              </a:graphic>
            </wp:anchor>
          </w:drawing>
        </mc:Choice>
        <mc:Fallback>
          <w:pict>
            <v:shape id="_x0000_s209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qXm5zwAA&#10;AAUBAAAPAAAAAAAAAAEAIAAAACIAAABkcnMvZG93bnJldi54bWxQSwECFAAUAAAACACHTuJAHgIl&#10;sLUBAABlAwAADgAAAAAAAAABACAAAAAeAQAAZHJzL2Uyb0RvYy54bWxQSwUGAAAAAAYABgBZAQAA&#10;RQU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142</w:t>
                    </w:r>
                    <w:r>
                      <w:fldChar w:fldCharType="end"/>
                    </w:r>
                  </w:p>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_x0000_s209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144</w:t>
                          </w:r>
                          <w:r>
                            <w:fldChar w:fldCharType="end"/>
                          </w:r>
                        </w:p>
                        <w:p/>
                      </w:txbxContent>
                    </wps:txbx>
                    <wps:bodyPr wrap="none" lIns="0" tIns="0" rIns="0" bIns="0" upright="1">
                      <a:spAutoFit/>
                    </wps:bodyPr>
                  </wps:wsp>
                </a:graphicData>
              </a:graphic>
            </wp:anchor>
          </w:drawing>
        </mc:Choice>
        <mc:Fallback>
          <w:pict>
            <v:shape id="_x0000_s2098"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P8+eDaz&#10;AQAAZgMAAA4AAAAAAAAAAQAgAAAAHgEAAGRycy9lMm9Eb2MueG1sUEsFBgAAAAAGAAYAWQEAAEMF&#10;A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144</w:t>
                    </w:r>
                    <w:r>
                      <w:fldChar w:fldCharType="end"/>
                    </w:r>
                  </w:p>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3"/>
      <w:jc w:val="center"/>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_x0000_s209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cmpd="sng">
                        <a:noFill/>
                      </a:ln>
                    </wps:spPr>
                    <wps:txbx>
                      <w:txbxContent>
                        <w:p>
                          <w:pPr>
                            <w:pStyle w:val="193"/>
                            <w:tabs>
                              <w:tab w:val="clear" w:pos="4153"/>
                              <w:tab w:val="clear" w:pos="8306"/>
                            </w:tabs>
                          </w:pPr>
                          <w:r>
                            <w:fldChar w:fldCharType="begin"/>
                          </w:r>
                          <w:r>
                            <w:instrText xml:space="preserve"> PAGE  \* MERGEFORMAT </w:instrText>
                          </w:r>
                          <w:r>
                            <w:fldChar w:fldCharType="separate"/>
                          </w:r>
                          <w:r>
                            <w:t>145</w:t>
                          </w:r>
                          <w:r>
                            <w:fldChar w:fldCharType="end"/>
                          </w:r>
                        </w:p>
                        <w:p/>
                      </w:txbxContent>
                    </wps:txbx>
                    <wps:bodyPr wrap="none" lIns="0" tIns="0" rIns="0" bIns="0" upright="1">
                      <a:spAutoFit/>
                    </wps:bodyPr>
                  </wps:wsp>
                </a:graphicData>
              </a:graphic>
            </wp:anchor>
          </w:drawing>
        </mc:Choice>
        <mc:Fallback>
          <w:pict>
            <v:shape id="_x0000_s2099"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6pebnPAAAA&#10;BQEAAA8AAAAAAAAAAQAgAAAAIgAAAGRycy9kb3ducmV2LnhtbFBLAQIUABQAAAAIAIdO4kBeU24p&#10;tAEAAGYDAAAOAAAAAAAAAAEAIAAAAB4BAABkcnMvZTJvRG9jLnhtbFBLBQYAAAAABgAGAFkBAABE&#10;BQAAAAA=&#10;">
              <v:fill on="f" focussize="0,0"/>
              <v:stroke on="f"/>
              <v:imagedata o:title=""/>
              <o:lock v:ext="edit" aspectratio="f"/>
              <v:textbox inset="0mm,0mm,0mm,0mm" style="mso-fit-shape-to-text:t;">
                <w:txbxContent>
                  <w:p>
                    <w:pPr>
                      <w:pStyle w:val="193"/>
                      <w:tabs>
                        <w:tab w:val="clear" w:pos="4153"/>
                        <w:tab w:val="clear" w:pos="8306"/>
                      </w:tabs>
                    </w:pPr>
                    <w:r>
                      <w:fldChar w:fldCharType="begin"/>
                    </w:r>
                    <w:r>
                      <w:instrText xml:space="preserve"> PAGE  \* MERGEFORMAT </w:instrText>
                    </w:r>
                    <w:r>
                      <w:fldChar w:fldCharType="separate"/>
                    </w:r>
                    <w:r>
                      <w:t>145</w:t>
                    </w:r>
                    <w:r>
                      <w:fldChar w:fldCharType="end"/>
                    </w:r>
                  </w:p>
                  <w:p/>
                </w:txbxContent>
              </v:textbox>
            </v:shape>
          </w:pict>
        </mc:Fallback>
      </mc:AlternateContent>
    </w:r>
  </w:p>
  <w:p>
    <w:pPr>
      <w:pStyle w:val="193"/>
      <w:jc w:val="both"/>
    </w:pPr>
  </w:p>
  <w:p>
    <w:pPr>
      <w:pStyle w:val="19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2"/>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3"/>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1"/>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A241D34"/>
    <w:multiLevelType w:val="multilevel"/>
    <w:tmpl w:val="5A241D3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8"/>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420"/>
  <w:drawingGridHorizontalSpacing w:val="0"/>
  <w:drawingGridVerticalSpacing w:val="312"/>
  <w:displayHorizontalDrawingGridEvery w:val="0"/>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72074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21"/>
    <w:qFormat/>
    <w:uiPriority w:val="0"/>
    <w:pPr>
      <w:widowControl w:val="0"/>
      <w:jc w:val="both"/>
    </w:pPr>
    <w:rPr>
      <w:rFonts w:hint="default" w:ascii="Calibri" w:hAnsi="Calibri" w:eastAsia="宋体" w:cs="Times New Roman"/>
      <w:kern w:val="2"/>
      <w:sz w:val="21"/>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29">
    <w:name w:val="Default Paragraph Font"/>
    <w:semiHidden/>
    <w:unhideWhenUsed/>
    <w:uiPriority w:val="1"/>
  </w:style>
  <w:style w:type="table" w:default="1" w:styleId="33">
    <w:name w:val="Normal Table"/>
    <w:semiHidden/>
    <w:unhideWhenUsed/>
    <w:uiPriority w:val="99"/>
    <w:tblPr>
      <w:tblLayout w:type="fixed"/>
      <w:tblCellMar>
        <w:top w:w="0" w:type="dxa"/>
        <w:left w:w="108" w:type="dxa"/>
        <w:bottom w:w="0" w:type="dxa"/>
        <w:right w:w="108" w:type="dxa"/>
      </w:tblCellMar>
    </w:tblPr>
  </w:style>
  <w:style w:type="paragraph" w:customStyle="1" w:styleId="2">
    <w:name w:val="引文目录标题11"/>
    <w:basedOn w:val="1"/>
    <w:next w:val="1"/>
    <w:qFormat/>
    <w:uiPriority w:val="0"/>
    <w:pPr>
      <w:spacing w:before="120" w:after="200" w:line="276" w:lineRule="auto"/>
    </w:pPr>
    <w:rPr>
      <w:rFonts w:ascii="Arial" w:hAnsi="Arial" w:eastAsia="宋体" w:cs="Times New Roman"/>
      <w:sz w:val="24"/>
      <w:szCs w:val="24"/>
    </w:rPr>
  </w:style>
  <w:style w:type="paragraph" w:styleId="12">
    <w:name w:val="toc 7"/>
    <w:basedOn w:val="1"/>
    <w:next w:val="1"/>
    <w:unhideWhenUsed/>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uiPriority w:val="39"/>
    <w:pPr>
      <w:spacing w:after="57"/>
      <w:ind w:left="1134" w:right="0" w:firstLine="0"/>
    </w:pPr>
  </w:style>
  <w:style w:type="paragraph" w:styleId="15">
    <w:name w:val="toc 3"/>
    <w:basedOn w:val="1"/>
    <w:next w:val="1"/>
    <w:unhideWhenUsed/>
    <w:uiPriority w:val="39"/>
    <w:pPr>
      <w:spacing w:after="57"/>
      <w:ind w:left="567" w:right="0" w:firstLine="0"/>
    </w:pPr>
  </w:style>
  <w:style w:type="paragraph" w:styleId="16">
    <w:name w:val="toc 8"/>
    <w:basedOn w:val="1"/>
    <w:next w:val="1"/>
    <w:unhideWhenUsed/>
    <w:uiPriority w:val="39"/>
    <w:pPr>
      <w:spacing w:after="57"/>
      <w:ind w:left="1984" w:right="0" w:firstLine="0"/>
    </w:pPr>
  </w:style>
  <w:style w:type="paragraph" w:styleId="17">
    <w:name w:val="endnote text"/>
    <w:basedOn w:val="1"/>
    <w:link w:val="180"/>
    <w:semiHidden/>
    <w:unhideWhenUsed/>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1"/>
    <w:unhideWhenUsed/>
    <w:qFormat/>
    <w:uiPriority w:val="99"/>
    <w:pPr>
      <w:tabs>
        <w:tab w:val="center" w:pos="7143"/>
        <w:tab w:val="right" w:pos="14287"/>
      </w:tabs>
      <w:spacing w:after="0" w:line="240" w:lineRule="auto"/>
    </w:pPr>
  </w:style>
  <w:style w:type="paragraph" w:styleId="20">
    <w:name w:val="toc 1"/>
    <w:basedOn w:val="1"/>
    <w:next w:val="1"/>
    <w:unhideWhenUsed/>
    <w:uiPriority w:val="39"/>
    <w:pPr>
      <w:spacing w:after="57"/>
      <w:ind w:left="0" w:right="0" w:firstLine="0"/>
    </w:pPr>
  </w:style>
  <w:style w:type="paragraph" w:styleId="21">
    <w:name w:val="toc 4"/>
    <w:basedOn w:val="1"/>
    <w:next w:val="1"/>
    <w:unhideWhenUsed/>
    <w:uiPriority w:val="39"/>
    <w:pPr>
      <w:spacing w:after="57"/>
      <w:ind w:left="850" w:right="0" w:firstLine="0"/>
    </w:pPr>
  </w:style>
  <w:style w:type="paragraph" w:styleId="22">
    <w:name w:val="Subtitle"/>
    <w:basedOn w:val="1"/>
    <w:next w:val="1"/>
    <w:link w:val="46"/>
    <w:qFormat/>
    <w:uiPriority w:val="11"/>
    <w:pPr>
      <w:spacing w:before="200" w:after="200"/>
    </w:pPr>
    <w:rPr>
      <w:sz w:val="24"/>
      <w:szCs w:val="24"/>
    </w:rPr>
  </w:style>
  <w:style w:type="paragraph" w:styleId="23">
    <w:name w:val="footnote text"/>
    <w:basedOn w:val="1"/>
    <w:link w:val="179"/>
    <w:semiHidden/>
    <w:unhideWhenUsed/>
    <w:uiPriority w:val="99"/>
    <w:pPr>
      <w:spacing w:after="40" w:line="240" w:lineRule="auto"/>
    </w:pPr>
    <w:rPr>
      <w:sz w:val="18"/>
    </w:rPr>
  </w:style>
  <w:style w:type="paragraph" w:styleId="24">
    <w:name w:val="toc 6"/>
    <w:basedOn w:val="1"/>
    <w:next w:val="1"/>
    <w:unhideWhenUsed/>
    <w:uiPriority w:val="39"/>
    <w:pPr>
      <w:spacing w:after="57"/>
      <w:ind w:left="1417" w:right="0" w:firstLine="0"/>
    </w:pPr>
  </w:style>
  <w:style w:type="paragraph" w:styleId="25">
    <w:name w:val="table of figures"/>
    <w:basedOn w:val="1"/>
    <w:next w:val="1"/>
    <w:unhideWhenUsed/>
    <w:uiPriority w:val="99"/>
    <w:pPr>
      <w:spacing w:after="0" w:afterAutospacing="0"/>
    </w:pPr>
  </w:style>
  <w:style w:type="paragraph" w:styleId="26">
    <w:name w:val="toc 2"/>
    <w:basedOn w:val="1"/>
    <w:next w:val="1"/>
    <w:unhideWhenUsed/>
    <w:uiPriority w:val="39"/>
    <w:pPr>
      <w:spacing w:after="57"/>
      <w:ind w:left="283" w:right="0" w:firstLine="0"/>
    </w:pPr>
  </w:style>
  <w:style w:type="paragraph" w:styleId="27">
    <w:name w:val="toc 9"/>
    <w:basedOn w:val="1"/>
    <w:next w:val="1"/>
    <w:unhideWhenUsed/>
    <w:uiPriority w:val="39"/>
    <w:pPr>
      <w:spacing w:after="57"/>
      <w:ind w:left="2268" w:right="0" w:firstLine="0"/>
    </w:pPr>
  </w:style>
  <w:style w:type="paragraph" w:styleId="28">
    <w:name w:val="Title"/>
    <w:basedOn w:val="1"/>
    <w:next w:val="1"/>
    <w:link w:val="45"/>
    <w:qFormat/>
    <w:uiPriority w:val="10"/>
    <w:pPr>
      <w:spacing w:before="300" w:after="200"/>
      <w:contextualSpacing/>
    </w:pPr>
    <w:rPr>
      <w:sz w:val="48"/>
      <w:szCs w:val="48"/>
    </w:rPr>
  </w:style>
  <w:style w:type="character" w:styleId="30">
    <w:name w:val="endnote reference"/>
    <w:semiHidden/>
    <w:unhideWhenUsed/>
    <w:uiPriority w:val="99"/>
    <w:rPr>
      <w:vertAlign w:val="superscript"/>
    </w:rPr>
  </w:style>
  <w:style w:type="character" w:styleId="31">
    <w:name w:val="Hyperlink"/>
    <w:unhideWhenUsed/>
    <w:uiPriority w:val="99"/>
    <w:rPr>
      <w:color w:val="0000FF" w:themeColor="hyperlink"/>
      <w:u w:val="single"/>
    </w:rPr>
  </w:style>
  <w:style w:type="character" w:styleId="32">
    <w:name w:val="footnote reference"/>
    <w:unhideWhenUsed/>
    <w:uiPriority w:val="99"/>
    <w:rPr>
      <w:vertAlign w:val="superscript"/>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35">
    <w:name w:val="Heading 1 Char"/>
    <w:link w:val="3"/>
    <w:uiPriority w:val="9"/>
    <w:rPr>
      <w:rFonts w:ascii="Arial" w:hAnsi="Arial" w:eastAsia="Arial" w:cs="Arial"/>
      <w:sz w:val="40"/>
      <w:szCs w:val="40"/>
    </w:rPr>
  </w:style>
  <w:style w:type="character" w:customStyle="1" w:styleId="36">
    <w:name w:val="Heading 2 Char"/>
    <w:link w:val="4"/>
    <w:uiPriority w:val="9"/>
    <w:rPr>
      <w:rFonts w:ascii="Arial" w:hAnsi="Arial" w:eastAsia="Arial" w:cs="Arial"/>
      <w:sz w:val="34"/>
    </w:rPr>
  </w:style>
  <w:style w:type="character" w:customStyle="1" w:styleId="37">
    <w:name w:val="Heading 3 Char"/>
    <w:link w:val="5"/>
    <w:uiPriority w:val="9"/>
    <w:rPr>
      <w:rFonts w:ascii="Arial" w:hAnsi="Arial" w:eastAsia="Arial" w:cs="Arial"/>
      <w:sz w:val="30"/>
      <w:szCs w:val="30"/>
    </w:rPr>
  </w:style>
  <w:style w:type="character" w:customStyle="1" w:styleId="38">
    <w:name w:val="Heading 4 Char"/>
    <w:link w:val="6"/>
    <w:uiPriority w:val="9"/>
    <w:rPr>
      <w:rFonts w:ascii="Arial" w:hAnsi="Arial" w:eastAsia="Arial" w:cs="Arial"/>
      <w:b/>
      <w:bCs/>
      <w:sz w:val="26"/>
      <w:szCs w:val="26"/>
    </w:rPr>
  </w:style>
  <w:style w:type="character" w:customStyle="1" w:styleId="39">
    <w:name w:val="Heading 5 Char"/>
    <w:link w:val="7"/>
    <w:uiPriority w:val="9"/>
    <w:rPr>
      <w:rFonts w:ascii="Arial" w:hAnsi="Arial" w:eastAsia="Arial" w:cs="Arial"/>
      <w:b/>
      <w:bCs/>
      <w:sz w:val="24"/>
      <w:szCs w:val="24"/>
    </w:rPr>
  </w:style>
  <w:style w:type="character" w:customStyle="1" w:styleId="40">
    <w:name w:val="Heading 6 Char"/>
    <w:link w:val="8"/>
    <w:uiPriority w:val="9"/>
    <w:rPr>
      <w:rFonts w:ascii="Arial" w:hAnsi="Arial" w:eastAsia="Arial" w:cs="Arial"/>
      <w:b/>
      <w:bCs/>
      <w:sz w:val="22"/>
      <w:szCs w:val="22"/>
    </w:rPr>
  </w:style>
  <w:style w:type="character" w:customStyle="1" w:styleId="41">
    <w:name w:val="Heading 7 Char"/>
    <w:link w:val="9"/>
    <w:uiPriority w:val="9"/>
    <w:rPr>
      <w:rFonts w:ascii="Arial" w:hAnsi="Arial" w:eastAsia="Arial" w:cs="Arial"/>
      <w:b/>
      <w:bCs/>
      <w:i/>
      <w:iCs/>
      <w:sz w:val="22"/>
      <w:szCs w:val="22"/>
    </w:rPr>
  </w:style>
  <w:style w:type="character" w:customStyle="1" w:styleId="42">
    <w:name w:val="Heading 8 Char"/>
    <w:link w:val="10"/>
    <w:uiPriority w:val="9"/>
    <w:rPr>
      <w:rFonts w:ascii="Arial" w:hAnsi="Arial" w:eastAsia="Arial" w:cs="Arial"/>
      <w:i/>
      <w:iCs/>
      <w:sz w:val="22"/>
      <w:szCs w:val="22"/>
    </w:rPr>
  </w:style>
  <w:style w:type="character" w:customStyle="1" w:styleId="43">
    <w:name w:val="Heading 9 Char"/>
    <w:link w:val="11"/>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uiPriority w:val="10"/>
    <w:rPr>
      <w:sz w:val="48"/>
      <w:szCs w:val="48"/>
    </w:rPr>
  </w:style>
  <w:style w:type="character" w:customStyle="1" w:styleId="46">
    <w:name w:val="Subtitle Char"/>
    <w:link w:val="22"/>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link w:val="19"/>
    <w:uiPriority w:val="99"/>
  </w:style>
  <w:style w:type="character" w:customStyle="1" w:styleId="52">
    <w:name w:val="Footer Char"/>
    <w:link w:val="18"/>
    <w:qFormat/>
    <w:uiPriority w:val="99"/>
  </w:style>
  <w:style w:type="character" w:customStyle="1" w:styleId="53">
    <w:name w:val="Caption Char"/>
    <w:link w:val="18"/>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Pr>
      <w:tblLayout w:type="fixed"/>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Pr>
      <w:tblLayout w:type="fixed"/>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uiPriority w:val="99"/>
    <w:pPr>
      <w:spacing w:after="0" w:line="240" w:lineRule="auto"/>
    </w:pPr>
    <w:tblPr>
      <w:tblLayout w:type="fixed"/>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uiPriority w:val="99"/>
    <w:pPr>
      <w:spacing w:after="0" w:line="240" w:lineRule="auto"/>
    </w:pPr>
    <w:tblPr>
      <w:tblLayout w:type="fixed"/>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Pr>
      <w:tblLayout w:type="fixed"/>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uiPriority w:val="99"/>
    <w:pPr>
      <w:spacing w:after="0" w:line="240" w:lineRule="auto"/>
    </w:pPr>
    <w:tblPr>
      <w:tblLayout w:type="fixed"/>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Pr>
      <w:tblLayout w:type="fixed"/>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Pr>
      <w:tblLayout w:type="fixed"/>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Pr>
      <w:tblLayout w:type="fixed"/>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Pr>
      <w:tblLayout w:type="fixed"/>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uiPriority w:val="99"/>
    <w:pPr>
      <w:spacing w:after="0" w:line="240" w:lineRule="auto"/>
    </w:pPr>
    <w:rPr>
      <w:color w:val="404040"/>
    </w:rPr>
    <w:tblPr>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Pr>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uiPriority w:val="99"/>
    <w:pPr>
      <w:spacing w:after="0" w:line="240" w:lineRule="auto"/>
    </w:pPr>
    <w:rPr>
      <w:color w:val="404040"/>
    </w:rPr>
    <w:tblPr>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Pr>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uiPriority w:val="99"/>
    <w:pPr>
      <w:spacing w:after="0" w:line="240" w:lineRule="auto"/>
    </w:pPr>
    <w:rPr>
      <w:color w:val="404040"/>
    </w:rPr>
    <w:tblPr>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Pr>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Pr>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3"/>
    <w:uiPriority w:val="99"/>
    <w:rPr>
      <w:sz w:val="18"/>
    </w:rPr>
  </w:style>
  <w:style w:type="character" w:customStyle="1" w:styleId="180">
    <w:name w:val="Endnote Text Char"/>
    <w:link w:val="17"/>
    <w:uiPriority w:val="99"/>
    <w:rPr>
      <w:sz w:val="20"/>
    </w:rPr>
  </w:style>
  <w:style w:type="paragraph" w:customStyle="1" w:styleId="181">
    <w:name w:val="TOC Heading"/>
    <w:unhideWhenUsed/>
    <w:uiPriority w:val="39"/>
    <w:rPr>
      <w:rFonts w:hint="default" w:ascii="Times New Roman" w:hAnsi="Times New Roman" w:eastAsia="宋体" w:cs="Times New Roman"/>
    </w:rPr>
  </w:style>
  <w:style w:type="paragraph" w:customStyle="1" w:styleId="182">
    <w:name w:val="标题 31"/>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customStyle="1" w:styleId="183">
    <w:name w:val="默认段落字体1"/>
    <w:link w:val="1"/>
    <w:semiHidden/>
    <w:qFormat/>
    <w:uiPriority w:val="0"/>
  </w:style>
  <w:style w:type="table" w:customStyle="1" w:styleId="184">
    <w:name w:val="普通表格1"/>
    <w:semiHidden/>
    <w:qFormat/>
    <w:uiPriority w:val="0"/>
  </w:style>
  <w:style w:type="paragraph" w:customStyle="1" w:styleId="185">
    <w:name w:val="引文目录1"/>
    <w:basedOn w:val="1"/>
    <w:next w:val="1"/>
    <w:qFormat/>
    <w:uiPriority w:val="0"/>
    <w:pPr>
      <w:ind w:left="420" w:leftChars="200"/>
    </w:pPr>
  </w:style>
  <w:style w:type="paragraph" w:customStyle="1" w:styleId="186">
    <w:name w:val="正文缩进11"/>
    <w:basedOn w:val="1"/>
    <w:next w:val="1"/>
    <w:qFormat/>
    <w:uiPriority w:val="0"/>
    <w:rPr>
      <w:rFonts w:eastAsia="仿宋"/>
    </w:rPr>
  </w:style>
  <w:style w:type="paragraph" w:customStyle="1" w:styleId="187">
    <w:name w:val="索引 51"/>
    <w:basedOn w:val="1"/>
    <w:next w:val="1"/>
    <w:qFormat/>
    <w:uiPriority w:val="0"/>
    <w:pPr>
      <w:widowControl w:val="0"/>
      <w:ind w:left="1680" w:firstLine="640" w:firstLineChars="200"/>
      <w:jc w:val="both"/>
    </w:pPr>
    <w:rPr>
      <w:rFonts w:ascii="Calibri" w:hAnsi="Calibri" w:eastAsia="仿宋_GB2312" w:cs="Times New Roman"/>
      <w:kern w:val="2"/>
      <w:sz w:val="32"/>
      <w:szCs w:val="32"/>
      <w:lang w:val="en-US" w:eastAsia="zh-CN" w:bidi="ar-SA"/>
    </w:rPr>
  </w:style>
  <w:style w:type="paragraph" w:customStyle="1" w:styleId="188">
    <w:name w:val="批注文字1"/>
    <w:basedOn w:val="1"/>
    <w:unhideWhenUsed/>
    <w:qFormat/>
    <w:uiPriority w:val="99"/>
    <w:pPr>
      <w:jc w:val="left"/>
    </w:pPr>
  </w:style>
  <w:style w:type="paragraph" w:customStyle="1" w:styleId="189">
    <w:name w:val="正文文本1"/>
    <w:basedOn w:val="1"/>
    <w:next w:val="190"/>
    <w:qFormat/>
    <w:uiPriority w:val="0"/>
    <w:pPr>
      <w:spacing w:after="120" w:afterAutospacing="0"/>
    </w:pPr>
  </w:style>
  <w:style w:type="paragraph" w:customStyle="1" w:styleId="190">
    <w:name w:val="正文文本 21"/>
    <w:basedOn w:val="1"/>
    <w:qFormat/>
    <w:uiPriority w:val="0"/>
    <w:pPr>
      <w:spacing w:after="120" w:line="480" w:lineRule="auto"/>
    </w:pPr>
  </w:style>
  <w:style w:type="paragraph" w:customStyle="1" w:styleId="191">
    <w:name w:val="正文文本缩进11"/>
    <w:basedOn w:val="1"/>
    <w:next w:val="192"/>
    <w:qFormat/>
    <w:uiPriority w:val="0"/>
    <w:pPr>
      <w:widowControl w:val="0"/>
      <w:spacing w:before="0" w:after="120"/>
      <w:ind w:left="420" w:leftChars="200" w:right="0"/>
      <w:jc w:val="both"/>
    </w:pPr>
    <w:rPr>
      <w:rFonts w:ascii="Calibri" w:hAnsi="Calibri" w:eastAsia="Times New Roman" w:cs="Calibri"/>
      <w:kern w:val="2"/>
      <w:sz w:val="21"/>
      <w:szCs w:val="24"/>
      <w:lang w:val="en-US" w:eastAsia="zh-CN" w:bidi="ar-SA"/>
    </w:rPr>
  </w:style>
  <w:style w:type="paragraph" w:customStyle="1" w:styleId="192">
    <w:name w:val="font5"/>
    <w:basedOn w:val="1"/>
    <w:qFormat/>
    <w:uiPriority w:val="0"/>
    <w:pPr>
      <w:widowControl/>
      <w:spacing w:before="100" w:beforeAutospacing="1" w:after="100" w:afterAutospacing="1"/>
      <w:jc w:val="left"/>
    </w:pPr>
    <w:rPr>
      <w:rFonts w:hint="eastAsia" w:hAnsi="宋体"/>
      <w:sz w:val="18"/>
      <w:szCs w:val="18"/>
    </w:rPr>
  </w:style>
  <w:style w:type="paragraph" w:customStyle="1" w:styleId="193">
    <w:name w:val="页脚11"/>
    <w:basedOn w:val="1"/>
    <w:qFormat/>
    <w:uiPriority w:val="0"/>
    <w:pPr>
      <w:tabs>
        <w:tab w:val="center" w:pos="4153"/>
        <w:tab w:val="right" w:pos="8306"/>
      </w:tabs>
      <w:snapToGrid w:val="0"/>
      <w:jc w:val="left"/>
    </w:pPr>
    <w:rPr>
      <w:sz w:val="18"/>
    </w:rPr>
  </w:style>
  <w:style w:type="paragraph" w:customStyle="1" w:styleId="194">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195">
    <w:name w:val="目录 11"/>
    <w:basedOn w:val="1"/>
    <w:next w:val="1"/>
    <w:qFormat/>
    <w:uiPriority w:val="0"/>
  </w:style>
  <w:style w:type="paragraph" w:customStyle="1" w:styleId="196">
    <w:name w:val="图表目录1"/>
    <w:basedOn w:val="1"/>
    <w:next w:val="1"/>
    <w:qFormat/>
    <w:uiPriority w:val="0"/>
    <w:pPr>
      <w:widowControl w:val="0"/>
      <w:spacing w:before="0" w:after="0"/>
      <w:ind w:left="200" w:leftChars="200" w:right="0" w:hanging="200" w:hangingChars="200"/>
      <w:jc w:val="both"/>
    </w:pPr>
    <w:rPr>
      <w:rFonts w:ascii="Calibri" w:hAnsi="Calibri" w:eastAsia="宋体" w:cs="Calibri"/>
      <w:kern w:val="2"/>
      <w:sz w:val="21"/>
      <w:szCs w:val="24"/>
      <w:lang w:val="en-US" w:eastAsia="zh-CN" w:bidi="ar-SA"/>
    </w:rPr>
  </w:style>
  <w:style w:type="paragraph" w:customStyle="1" w:styleId="197">
    <w:name w:val="目录 21"/>
    <w:basedOn w:val="1"/>
    <w:next w:val="1"/>
    <w:qFormat/>
    <w:uiPriority w:val="0"/>
    <w:pPr>
      <w:ind w:left="420" w:leftChars="200"/>
    </w:pPr>
  </w:style>
  <w:style w:type="paragraph" w:customStyle="1" w:styleId="198">
    <w:name w:val="HTML 预设格式1"/>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customStyle="1" w:styleId="199">
    <w:name w:val="普通(网站)1"/>
    <w:basedOn w:val="1"/>
    <w:qFormat/>
    <w:uiPriority w:val="0"/>
    <w:pPr>
      <w:spacing w:before="100" w:beforeAutospacing="1" w:after="100" w:afterAutospacing="1"/>
      <w:jc w:val="left"/>
    </w:pPr>
    <w:rPr>
      <w:rFonts w:ascii="Times New Roman" w:hAnsi="Times New Roman"/>
      <w:kern w:val="0"/>
      <w:sz w:val="24"/>
    </w:rPr>
  </w:style>
  <w:style w:type="paragraph" w:customStyle="1" w:styleId="200">
    <w:name w:val="正文首行缩进1"/>
    <w:basedOn w:val="189"/>
    <w:next w:val="201"/>
    <w:qFormat/>
    <w:uiPriority w:val="99"/>
    <w:pPr>
      <w:spacing w:after="0"/>
      <w:ind w:firstLine="420" w:firstLineChars="100"/>
    </w:pPr>
    <w:rPr>
      <w:rFonts w:ascii="仿宋_GB2312" w:hAnsi="Times New Roman" w:eastAsia="仿宋_GB2312"/>
      <w:sz w:val="24"/>
    </w:rPr>
  </w:style>
  <w:style w:type="paragraph" w:customStyle="1" w:styleId="201">
    <w:name w:val="正文首行缩进 211"/>
    <w:basedOn w:val="191"/>
    <w:next w:val="200"/>
    <w:qFormat/>
    <w:uiPriority w:val="0"/>
    <w:pPr>
      <w:widowControl w:val="0"/>
      <w:spacing w:before="0" w:after="120"/>
      <w:ind w:left="420" w:leftChars="200" w:right="0" w:firstLine="420" w:firstLineChars="200"/>
      <w:jc w:val="both"/>
    </w:pPr>
    <w:rPr>
      <w:rFonts w:ascii="Calibri" w:hAnsi="Calibri" w:eastAsia="Times New Roman" w:cs="Calibri"/>
      <w:kern w:val="2"/>
      <w:sz w:val="21"/>
      <w:szCs w:val="24"/>
      <w:lang w:val="en-US" w:eastAsia="zh-CN" w:bidi="ar-SA"/>
    </w:rPr>
  </w:style>
  <w:style w:type="character" w:customStyle="1" w:styleId="202">
    <w:name w:val="要点1"/>
    <w:link w:val="1"/>
    <w:qFormat/>
    <w:uiPriority w:val="0"/>
    <w:rPr>
      <w:rFonts w:ascii="Calibri" w:hAnsi="Calibri" w:eastAsia="宋体" w:cs="Times New Roman"/>
      <w:b/>
      <w:bCs/>
    </w:rPr>
  </w:style>
  <w:style w:type="character" w:customStyle="1" w:styleId="203">
    <w:name w:val="页码1"/>
    <w:basedOn w:val="183"/>
    <w:link w:val="1"/>
    <w:qFormat/>
    <w:uiPriority w:val="0"/>
    <w:rPr>
      <w:kern w:val="2"/>
    </w:rPr>
  </w:style>
  <w:style w:type="paragraph" w:customStyle="1" w:styleId="204">
    <w:name w:val="正文首行缩进 21"/>
    <w:basedOn w:val="205"/>
    <w:next w:val="207"/>
    <w:qFormat/>
    <w:uiPriority w:val="0"/>
    <w:pPr>
      <w:ind w:firstLine="420" w:firstLineChars="200"/>
    </w:pPr>
  </w:style>
  <w:style w:type="paragraph" w:customStyle="1" w:styleId="205">
    <w:name w:val="正文文本缩进1"/>
    <w:basedOn w:val="1"/>
    <w:next w:val="206"/>
    <w:qFormat/>
    <w:uiPriority w:val="0"/>
    <w:pPr>
      <w:widowControl/>
      <w:spacing w:after="120"/>
      <w:ind w:left="420" w:leftChars="200"/>
    </w:pPr>
    <w:rPr>
      <w:rFonts w:ascii="Calibri" w:hAnsi="Calibri" w:cs="Times New Roman"/>
      <w:kern w:val="21"/>
      <w:sz w:val="32"/>
      <w:szCs w:val="32"/>
    </w:rPr>
  </w:style>
  <w:style w:type="paragraph" w:customStyle="1" w:styleId="206">
    <w:name w:val="正文缩进1"/>
    <w:basedOn w:val="1"/>
    <w:next w:val="1"/>
    <w:qFormat/>
    <w:uiPriority w:val="0"/>
    <w:pPr>
      <w:ind w:firstLine="420" w:firstLineChars="200"/>
    </w:pPr>
    <w:rPr>
      <w:rFonts w:eastAsia="仿宋"/>
      <w:sz w:val="32"/>
    </w:rPr>
  </w:style>
  <w:style w:type="paragraph" w:customStyle="1" w:styleId="207">
    <w:name w:val="目录 41"/>
    <w:basedOn w:val="1"/>
    <w:next w:val="1"/>
    <w:qFormat/>
    <w:uiPriority w:val="0"/>
    <w:pPr>
      <w:widowControl w:val="0"/>
      <w:ind w:left="1260"/>
      <w:jc w:val="both"/>
    </w:pPr>
    <w:rPr>
      <w:rFonts w:ascii="黑体" w:hAnsi="Calibri" w:eastAsia="黑体" w:cs="Times New Roman"/>
      <w:kern w:val="2"/>
      <w:sz w:val="32"/>
      <w:szCs w:val="32"/>
      <w:lang w:val="en-US" w:eastAsia="zh-CN" w:bidi="ar-SA"/>
    </w:rPr>
  </w:style>
  <w:style w:type="paragraph" w:customStyle="1" w:styleId="208">
    <w:name w:val="引文目录标题1"/>
    <w:next w:val="1"/>
    <w:qFormat/>
    <w:uiPriority w:val="0"/>
    <w:pPr>
      <w:widowControl w:val="0"/>
      <w:spacing w:before="120" w:after="200" w:line="276" w:lineRule="auto"/>
      <w:jc w:val="both"/>
    </w:pPr>
    <w:rPr>
      <w:rFonts w:hint="default" w:ascii="Arial" w:hAnsi="Arial" w:eastAsia="宋体" w:cs="Times New Roman"/>
      <w:kern w:val="2"/>
      <w:sz w:val="24"/>
      <w:szCs w:val="24"/>
      <w:lang w:val="en-US" w:eastAsia="zh-CN" w:bidi="ar-SA"/>
    </w:rPr>
  </w:style>
  <w:style w:type="character" w:customStyle="1" w:styleId="209">
    <w:name w:val="NormalCharacter1"/>
    <w:link w:val="1"/>
    <w:qFormat/>
    <w:uiPriority w:val="0"/>
    <w:rPr>
      <w:rFonts w:ascii="Calibri" w:hAnsi="Calibri" w:eastAsia="宋体"/>
      <w:kern w:val="2"/>
      <w:sz w:val="24"/>
      <w:lang w:val="en-US" w:eastAsia="zh-CN"/>
    </w:rPr>
  </w:style>
  <w:style w:type="paragraph" w:customStyle="1" w:styleId="210">
    <w:name w:val="列出段落1"/>
    <w:basedOn w:val="1"/>
    <w:qFormat/>
    <w:uiPriority w:val="34"/>
    <w:pPr>
      <w:ind w:firstLine="420" w:firstLineChars="200"/>
    </w:pPr>
  </w:style>
  <w:style w:type="paragraph" w:customStyle="1" w:styleId="211">
    <w:name w:val="_Style 3"/>
    <w:basedOn w:val="1"/>
    <w:qFormat/>
    <w:uiPriority w:val="0"/>
    <w:pPr>
      <w:ind w:firstLine="420" w:firstLineChars="200"/>
    </w:pPr>
    <w:rPr>
      <w:rFonts w:ascii="Calibri" w:hAnsi="Calibri"/>
      <w:kern w:val="2"/>
      <w:sz w:val="21"/>
    </w:rPr>
  </w:style>
  <w:style w:type="paragraph" w:customStyle="1" w:styleId="212">
    <w:name w:val="Table Paragraph"/>
    <w:basedOn w:val="1"/>
    <w:qFormat/>
    <w:uiPriority w:val="0"/>
    <w:pPr>
      <w:autoSpaceDE w:val="0"/>
      <w:autoSpaceDN w:val="0"/>
      <w:jc w:val="left"/>
    </w:pPr>
    <w:rPr>
      <w:rFonts w:ascii="宋体" w:hAnsi="宋体" w:eastAsia="宋体" w:cs="宋体"/>
      <w:kern w:val="0"/>
      <w:sz w:val="22"/>
      <w:szCs w:val="22"/>
      <w:lang w:val="zh-CN" w:bidi="zh-CN"/>
    </w:rPr>
  </w:style>
  <w:style w:type="paragraph" w:styleId="213">
    <w:name w:val="List Paragraph"/>
    <w:basedOn w:val="1"/>
    <w:qFormat/>
    <w:uiPriority w:val="99"/>
    <w:pPr>
      <w:ind w:firstLine="420" w:firstLineChars="200"/>
    </w:pPr>
    <w:rPr>
      <w:rFonts w:ascii="Calibri" w:hAnsi="Calibri" w:eastAsia="宋体" w:cs="Times New Roman"/>
      <w:szCs w:val="22"/>
    </w:rPr>
  </w:style>
  <w:style w:type="paragraph" w:customStyle="1" w:styleId="214">
    <w:name w:val="EndnoteText1"/>
    <w:basedOn w:val="1"/>
    <w:qFormat/>
    <w:uiPriority w:val="0"/>
    <w:rPr>
      <w:rFonts w:ascii="Calibri" w:hAnsi="Calibri"/>
      <w:kern w:val="2"/>
      <w:sz w:val="21"/>
    </w:rPr>
  </w:style>
  <w:style w:type="paragraph" w:customStyle="1" w:styleId="215">
    <w:name w:val="页脚1"/>
    <w:qFormat/>
    <w:uiPriority w:val="0"/>
    <w:pPr>
      <w:widowControl w:val="0"/>
      <w:tabs>
        <w:tab w:val="center" w:pos="4153"/>
        <w:tab w:val="right" w:pos="8306"/>
      </w:tabs>
      <w:snapToGrid w:val="0"/>
      <w:jc w:val="left"/>
    </w:pPr>
    <w:rPr>
      <w:rFonts w:hint="default" w:ascii="Calibri" w:hAnsi="Calibri" w:eastAsia="宋体" w:cs="Times New Roman"/>
      <w:kern w:val="2"/>
      <w:sz w:val="18"/>
      <w:szCs w:val="24"/>
      <w:lang w:val="en-US" w:eastAsia="zh-CN" w:bidi="ar-SA"/>
    </w:rPr>
  </w:style>
  <w:style w:type="paragraph" w:customStyle="1" w:styleId="216">
    <w:name w:val="首行缩进"/>
    <w:basedOn w:val="1"/>
    <w:qFormat/>
    <w:uiPriority w:val="0"/>
    <w:pPr>
      <w:ind w:firstLine="480" w:firstLineChars="200"/>
    </w:pPr>
    <w:rPr>
      <w:lang w:val="zh-CN"/>
    </w:rPr>
  </w:style>
  <w:style w:type="character" w:customStyle="1" w:styleId="217">
    <w:name w:val="font11"/>
    <w:basedOn w:val="183"/>
    <w:link w:val="1"/>
    <w:qFormat/>
    <w:uiPriority w:val="0"/>
    <w:rPr>
      <w:rFonts w:hint="eastAsia" w:ascii="宋体" w:hAnsi="宋体" w:eastAsia="宋体" w:cs="宋体"/>
      <w:color w:val="000000"/>
      <w:sz w:val="24"/>
      <w:szCs w:val="24"/>
      <w:u w:val="none"/>
    </w:rPr>
  </w:style>
  <w:style w:type="character" w:customStyle="1" w:styleId="218">
    <w:name w:val="font21"/>
    <w:basedOn w:val="183"/>
    <w:link w:val="1"/>
    <w:qFormat/>
    <w:uiPriority w:val="0"/>
    <w:rPr>
      <w:rFonts w:hint="eastAsia" w:ascii="宋体" w:hAnsi="宋体" w:eastAsia="宋体" w:cs="宋体"/>
      <w:color w:val="000000"/>
      <w:sz w:val="18"/>
      <w:szCs w:val="18"/>
      <w:u w:val="none"/>
    </w:rPr>
  </w:style>
  <w:style w:type="character" w:customStyle="1" w:styleId="219">
    <w:name w:val="font01"/>
    <w:basedOn w:val="183"/>
    <w:link w:val="1"/>
    <w:qFormat/>
    <w:uiPriority w:val="0"/>
    <w:rPr>
      <w:rFonts w:hint="eastAsia" w:ascii="宋体" w:hAnsi="宋体" w:eastAsia="宋体" w:cs="宋体"/>
      <w:color w:val="000000"/>
      <w:sz w:val="20"/>
      <w:szCs w:val="20"/>
      <w:u w:val="none"/>
    </w:rPr>
  </w:style>
  <w:style w:type="character" w:customStyle="1" w:styleId="220">
    <w:name w:val="font41"/>
    <w:basedOn w:val="183"/>
    <w:link w:val="1"/>
    <w:qFormat/>
    <w:uiPriority w:val="0"/>
    <w:rPr>
      <w:rFonts w:hint="eastAsia" w:ascii="仿宋_GB2312" w:eastAsia="仿宋_GB2312" w:cs="仿宋_GB2312"/>
      <w:color w:val="000000"/>
      <w:sz w:val="21"/>
      <w:szCs w:val="21"/>
      <w:u w:val="none"/>
    </w:rPr>
  </w:style>
  <w:style w:type="character" w:customStyle="1" w:styleId="221">
    <w:name w:val="font31"/>
    <w:basedOn w:val="183"/>
    <w:link w:val="1"/>
    <w:qFormat/>
    <w:uiPriority w:val="0"/>
    <w:rPr>
      <w:rFonts w:ascii="仿宋_GB2312" w:eastAsia="仿宋_GB2312" w:cs="仿宋_GB2312"/>
      <w:color w:val="000000"/>
      <w:sz w:val="21"/>
      <w:szCs w:val="21"/>
      <w:u w:val="none"/>
    </w:rPr>
  </w:style>
  <w:style w:type="paragraph" w:customStyle="1" w:styleId="222">
    <w:name w:val="_Style 1"/>
    <w:basedOn w:val="1"/>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Office_10.8.2.7030_F1E327BC-269C-435d-A152-05C5408002CA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2025-04-09T06:39:00Z</dcterms:created>
  <dc:creator>kyl</dc:creator>
  <cp:lastModifiedBy>ys</cp:lastModifiedBy>
  <dcterms:modified xsi:type="dcterms:W3CDTF">2026-06-29T07:31:26Z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2052-10.8.2.7030</vt:lpwstr>
  </property>
</Properties>
</file>