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方正小标宋_GBK" w:hAnsi="方正小标宋_GBK" w:eastAsia="方正小标宋_GBK" w:cs="方正小标宋_GBK"/>
          <w:b w:val="0"/>
          <w:bCs w:val="0"/>
          <w:sz w:val="40"/>
          <w:szCs w:val="40"/>
          <w:lang w:eastAsia="zh-CN"/>
        </w:rPr>
      </w:pPr>
      <w:r>
        <w:rPr>
          <w:sz w:val="84"/>
        </w:rPr>
        <mc:AlternateContent>
          <mc:Choice Requires="wps">
            <w:drawing>
              <wp:anchor distT="0" distB="0" distL="114300" distR="114300" simplePos="0" relativeHeight="251661312" behindDoc="0" locked="0" layoutInCell="1" hidden="true" allowOverlap="1">
                <wp:simplePos x="0" y="0"/>
                <wp:positionH relativeFrom="column">
                  <wp:posOffset>-1099185</wp:posOffset>
                </wp:positionH>
                <wp:positionV relativeFrom="paragraph">
                  <wp:posOffset>-953135</wp:posOffset>
                </wp:positionV>
                <wp:extent cx="63500" cy="63500"/>
                <wp:effectExtent l="6350" t="6350" r="6350" b="6350"/>
                <wp:wrapNone/>
                <wp:docPr id="4" name="KGD_Gobal1" descr="lskY7P30+39SSS2ze3CC/Mtc/X1A1Ml6NSgaWzbdkwsnVc7fx0a3Gr5zJQxnJJL2MhLvR5GDSmz7B2rKCbCUC9t+AI6Zb25FgtFYjzcbonpyKWOhgro4GdWvlzxm5aoWqbJ96siKP3q2JnjNFXvlssOtHroFjxxBZdaXys5nVTFNZeAWB1xDP433OzynF6wM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rrsh0TszLNxr1TEvPZqElH1GQU0ak/EsNaS8aEq3QeuSbvSJYMzEVvAFIgWLZ5H0mvLt5wOwihbQCrgINS5mgP8nx7t/C8ECstx7AyxU1hL4QuSK4KCn5A8A5ewtWhpn66bUAC/OpnKltON8sAY8FHQzOlynoLWXQp71go9hAM/yWVyea94Z6dOUsM9IGn7hENvNqZWRZRfOUpKV3uNeA==" hidden="true"/>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KGD_Gobal1" o:spid="_x0000_s1026" o:spt="1" alt="lskY7P30+39SSS2ze3CC/Mtc/X1A1Ml6NSgaWzbdkwsnVc7fx0a3Gr5zJQxnJJL2MhLvR5GDSmz7B2rKCbCUC9t+AI6Zb25FgtFYjzcbonpyKWOhgro4GdWvlzxm5aoWqbJ96siKP3q2JnjNFXvlssOtHroFjxxBZdaXys5nVTFNZeAWB1xDP433OzynF6wM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rrsh0TszLNxr1TEvPZqElH1GQU0ak/EsNaS8aEq3QeuSbvSJYMzEVvAFIgWLZ5H0mvLt5wOwihbQCrgINS5mgP8nx7t/C8ECstx7AyxU1hL4QuSK4KCn5A8A5ewtWhpn66bUAC/OpnKltON8sAY8FHQzOlynoLWXQp71go9hAM/yWVyea94Z6dOUsM9IGn7hENvNqZWRZRfOUpKV3uNeA==" style="position:absolute;left:0pt;margin-left:-86.55pt;margin-top:-75.05pt;height:5pt;width:5pt;visibility:hidden;z-index:251661312;v-text-anchor:middle;mso-width-relative:page;mso-height-relative:page;" fillcolor="#5B9BD5 [3204]" filled="t" stroked="t" coordsize="21600,21600" o:gfxdata="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WAAAAZHJzL1BLAQIUABQAAAAI&#10;AIdO4kBuOj0m3AAAAA8BAAAPAAAAAAAAAAEAIAAAADgAAABkcnMvZG93bnJldi54bWxQSwECFAAU&#10;AAAACACHTuJA7pEqNmcFAACECAAADgAAAAAAAAABACAAAABBAQAAZHJzL2Uyb0RvYy54bWxQSwUG&#10;AAAAAAYABgBZAQAAGgkAAAAA&#10;">
                <v:fill on="t" focussize="0,0"/>
                <v:stroke weight="1pt" color="#41719C [3204]" miterlimit="8" joinstyle="miter"/>
                <v:imagedata o:title=""/>
                <o:lock v:ext="edit" aspectratio="f"/>
              </v:rect>
            </w:pict>
          </mc:Fallback>
        </mc:AlternateContent>
      </w:r>
      <w:bookmarkStart w:id="0" w:name="PO_WORDZW"/>
      <w:r>
        <w:rPr>
          <w:rFonts w:hint="eastAsia"/>
          <w:sz w:val="84"/>
          <w:lang w:val="en-US" w:eastAsia="zh-CN"/>
        </w:rPr>
        <w:t xml:space="preserve">  </w:t>
      </w:r>
      <w:r>
        <w:rPr>
          <w:rFonts w:hint="eastAsia" w:asciiTheme="majorEastAsia" w:hAnsiTheme="majorEastAsia" w:eastAsiaTheme="majorEastAsia" w:cstheme="majorEastAsia"/>
          <w:b/>
          <w:bCs/>
          <w:sz w:val="44"/>
          <w:szCs w:val="44"/>
        </w:rPr>
        <w:t>湖南省</w:t>
      </w:r>
      <w:r>
        <w:rPr>
          <w:rFonts w:hint="eastAsia" w:asciiTheme="majorEastAsia" w:hAnsiTheme="majorEastAsia" w:eastAsiaTheme="majorEastAsia" w:cstheme="majorEastAsia"/>
          <w:b/>
          <w:bCs/>
          <w:sz w:val="44"/>
          <w:szCs w:val="44"/>
          <w:lang w:eastAsia="zh-CN"/>
        </w:rPr>
        <w:t>旅馆业治安管理</w:t>
      </w:r>
      <w:r>
        <w:rPr>
          <w:rFonts w:hint="eastAsia" w:asciiTheme="majorEastAsia" w:hAnsiTheme="majorEastAsia" w:eastAsiaTheme="majorEastAsia" w:cstheme="majorEastAsia"/>
          <w:b/>
          <w:bCs/>
          <w:sz w:val="44"/>
          <w:szCs w:val="44"/>
        </w:rPr>
        <w:t>信用评价</w:t>
      </w:r>
      <w:r>
        <w:rPr>
          <w:rFonts w:hint="eastAsia" w:asciiTheme="majorEastAsia" w:hAnsiTheme="majorEastAsia" w:eastAsiaTheme="majorEastAsia" w:cstheme="majorEastAsia"/>
          <w:b/>
          <w:bCs/>
          <w:sz w:val="44"/>
          <w:szCs w:val="44"/>
          <w:lang w:eastAsia="zh-CN"/>
        </w:rPr>
        <w:t>细则</w:t>
      </w:r>
    </w:p>
    <w:p>
      <w:pPr>
        <w:keepNext w:val="0"/>
        <w:keepLines w:val="0"/>
        <w:pageBreakBefore w:val="0"/>
        <w:widowControl w:val="0"/>
        <w:kinsoku/>
        <w:wordWrap/>
        <w:overflowPunct/>
        <w:topLinePunct w:val="0"/>
        <w:autoSpaceDE/>
        <w:autoSpaceDN/>
        <w:bidi w:val="0"/>
        <w:adjustRightInd/>
        <w:snapToGrid/>
        <w:spacing w:before="321" w:beforeLines="50" w:line="700" w:lineRule="exact"/>
        <w:jc w:val="center"/>
        <w:textAlignment w:val="auto"/>
        <w:outlineLvl w:val="9"/>
        <w:rPr>
          <w:rFonts w:hint="eastAsia"/>
          <w:lang w:eastAsia="zh-CN"/>
        </w:rPr>
      </w:pPr>
      <w:r>
        <w:rPr>
          <w:rFonts w:hint="eastAsia" w:ascii="华文仿宋" w:hAnsi="华文仿宋" w:eastAsia="华文仿宋" w:cs="华文仿宋"/>
          <w:b w:val="0"/>
          <w:bCs w:val="0"/>
          <w:sz w:val="32"/>
          <w:szCs w:val="32"/>
          <w:lang w:eastAsia="zh-CN"/>
        </w:rPr>
        <w:t>（征求意见稿）</w:t>
      </w:r>
      <w:bookmarkStart w:id="6" w:name="_GoBack"/>
      <w:bookmarkEnd w:id="6"/>
    </w:p>
    <w:p>
      <w:pPr>
        <w:jc w:val="center"/>
        <w:outlineLvl w:val="0"/>
        <w:rPr>
          <w:rFonts w:hint="eastAsia" w:ascii="仿宋" w:hAnsi="仿宋" w:eastAsia="仿宋" w:cs="仿宋"/>
          <w:b/>
          <w:bCs/>
          <w:sz w:val="32"/>
          <w:szCs w:val="32"/>
        </w:rPr>
      </w:pPr>
    </w:p>
    <w:p>
      <w:pPr>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第一章 总 则</w:t>
      </w:r>
    </w:p>
    <w:p>
      <w:pPr>
        <w:jc w:val="center"/>
        <w:outlineLvl w:val="0"/>
        <w:rPr>
          <w:rFonts w:hint="eastAsia" w:ascii="黑体" w:hAnsi="黑体" w:eastAsia="黑体" w:cs="黑体"/>
          <w:b w:val="0"/>
          <w:bCs w:val="0"/>
          <w:sz w:val="32"/>
          <w:szCs w:val="32"/>
          <w:lang w:val="en-US" w:eastAsia="zh-CN"/>
        </w:rPr>
      </w:pPr>
    </w:p>
    <w:bookmarkEnd w:id="0"/>
    <w:p>
      <w:pPr>
        <w:ind w:firstLine="636" w:firstLineChars="200"/>
        <w:jc w:val="left"/>
        <w:outlineLvl w:val="0"/>
        <w:rPr>
          <w:rFonts w:hint="eastAsia" w:ascii="仿宋_GB2312" w:hAnsi="仿宋_GB2312" w:eastAsia="仿宋_GB2312" w:cs="仿宋_GB2312"/>
          <w:sz w:val="32"/>
          <w:szCs w:val="32"/>
        </w:rPr>
      </w:pPr>
      <w:r>
        <w:rPr>
          <w:rFonts w:hint="eastAsia" w:ascii="仿宋" w:hAnsi="仿宋" w:eastAsia="仿宋" w:cs="仿宋"/>
          <w:b/>
          <w:bCs/>
          <w:sz w:val="32"/>
          <w:szCs w:val="32"/>
        </w:rPr>
        <w:t>第一条 </w:t>
      </w:r>
      <w:r>
        <w:rPr>
          <w:rFonts w:hint="eastAsia" w:ascii="仿宋" w:hAnsi="仿宋" w:eastAsia="仿宋" w:cs="仿宋"/>
          <w:b w:val="0"/>
          <w:bCs w:val="0"/>
          <w:sz w:val="32"/>
          <w:szCs w:val="32"/>
        </w:rPr>
        <w:t>为深入贯彻落实中共中央办公厅、国务院办公厅《关于推进社会信用体系建设高质量发展促进形成新发展格局的意见》（中办发〔2022〕25号）、国务院办公厅《关于加快推进社会信用体系建设构建以信用为基础的新型监管机制的指导意见》（国办发〔2019〕35号）、《湖南省社会信用条例》</w:t>
      </w:r>
      <w:r>
        <w:rPr>
          <w:rFonts w:hint="eastAsia" w:ascii="仿宋_GB2312" w:hAnsi="仿宋_GB2312" w:eastAsia="仿宋_GB2312" w:cs="仿宋_GB2312"/>
          <w:b w:val="0"/>
          <w:bCs w:val="0"/>
          <w:sz w:val="32"/>
          <w:szCs w:val="32"/>
        </w:rPr>
        <w:t>、《</w:t>
      </w:r>
      <w:r>
        <w:rPr>
          <w:rFonts w:hint="eastAsia" w:ascii="仿宋_GB2312" w:hAnsi="仿宋_GB2312" w:cs="仿宋_GB2312"/>
          <w:b w:val="0"/>
          <w:bCs w:val="0"/>
          <w:sz w:val="32"/>
          <w:szCs w:val="32"/>
          <w:lang w:val="en-US" w:eastAsia="zh-CN"/>
        </w:rPr>
        <w:t>湖南省旅馆业治安管理办</w:t>
      </w:r>
      <w:r>
        <w:rPr>
          <w:rFonts w:hint="eastAsia" w:ascii="仿宋_GB2312" w:hAnsi="仿宋_GB2312" w:eastAsia="仿宋_GB2312" w:cs="仿宋_GB2312"/>
          <w:b w:val="0"/>
          <w:bCs w:val="0"/>
          <w:sz w:val="32"/>
          <w:szCs w:val="32"/>
        </w:rPr>
        <w:t>法》</w:t>
      </w:r>
      <w:r>
        <w:rPr>
          <w:rFonts w:hint="eastAsia" w:ascii="仿宋" w:hAnsi="仿宋" w:eastAsia="仿宋" w:cs="仿宋"/>
          <w:b w:val="0"/>
          <w:bCs w:val="0"/>
          <w:sz w:val="32"/>
          <w:szCs w:val="32"/>
        </w:rPr>
        <w:t>等有关政策、法规精神，推进</w:t>
      </w:r>
      <w:r>
        <w:rPr>
          <w:rFonts w:hint="eastAsia" w:ascii="仿宋" w:hAnsi="仿宋" w:eastAsia="仿宋" w:cs="仿宋"/>
          <w:b w:val="0"/>
          <w:bCs w:val="0"/>
          <w:sz w:val="32"/>
          <w:szCs w:val="32"/>
          <w:lang w:val="en-US" w:eastAsia="zh-CN"/>
        </w:rPr>
        <w:t>旅馆业治安管理</w:t>
      </w:r>
      <w:r>
        <w:rPr>
          <w:rFonts w:hint="eastAsia" w:ascii="仿宋" w:hAnsi="仿宋" w:eastAsia="仿宋" w:cs="仿宋"/>
          <w:b w:val="0"/>
          <w:bCs w:val="0"/>
          <w:sz w:val="32"/>
          <w:szCs w:val="32"/>
        </w:rPr>
        <w:t>信用体系建设，建立健全</w:t>
      </w:r>
      <w:r>
        <w:rPr>
          <w:rFonts w:hint="eastAsia" w:ascii="仿宋" w:hAnsi="仿宋" w:eastAsia="仿宋" w:cs="仿宋"/>
          <w:b w:val="0"/>
          <w:bCs w:val="0"/>
          <w:sz w:val="32"/>
          <w:szCs w:val="32"/>
          <w:lang w:eastAsia="zh-CN"/>
        </w:rPr>
        <w:t>旅馆</w:t>
      </w:r>
      <w:r>
        <w:rPr>
          <w:rFonts w:hint="eastAsia" w:ascii="仿宋" w:hAnsi="仿宋" w:eastAsia="仿宋" w:cs="仿宋"/>
          <w:b w:val="0"/>
          <w:bCs w:val="0"/>
          <w:sz w:val="32"/>
          <w:szCs w:val="32"/>
        </w:rPr>
        <w:t>业</w:t>
      </w:r>
      <w:r>
        <w:rPr>
          <w:rFonts w:hint="eastAsia" w:ascii="仿宋" w:hAnsi="仿宋" w:eastAsia="仿宋" w:cs="仿宋"/>
          <w:b w:val="0"/>
          <w:bCs w:val="0"/>
          <w:sz w:val="32"/>
          <w:szCs w:val="32"/>
          <w:lang w:eastAsia="zh-CN"/>
        </w:rPr>
        <w:t>治安管理</w:t>
      </w:r>
      <w:r>
        <w:rPr>
          <w:rFonts w:hint="eastAsia" w:ascii="仿宋" w:hAnsi="仿宋" w:eastAsia="仿宋" w:cs="仿宋"/>
          <w:b w:val="0"/>
          <w:bCs w:val="0"/>
          <w:sz w:val="32"/>
          <w:szCs w:val="32"/>
        </w:rPr>
        <w:t>信用评价体系，实施信用分级分类监管，结合湖南省</w:t>
      </w:r>
      <w:r>
        <w:rPr>
          <w:rFonts w:hint="eastAsia" w:ascii="仿宋" w:hAnsi="仿宋" w:eastAsia="仿宋" w:cs="仿宋"/>
          <w:b w:val="0"/>
          <w:bCs w:val="0"/>
          <w:sz w:val="32"/>
          <w:szCs w:val="32"/>
          <w:lang w:eastAsia="zh-CN"/>
        </w:rPr>
        <w:t>旅馆业治安管理</w:t>
      </w:r>
      <w:r>
        <w:rPr>
          <w:rFonts w:hint="eastAsia" w:ascii="仿宋" w:hAnsi="仿宋" w:eastAsia="仿宋" w:cs="仿宋"/>
          <w:b w:val="0"/>
          <w:bCs w:val="0"/>
          <w:sz w:val="32"/>
          <w:szCs w:val="32"/>
        </w:rPr>
        <w:t>信用建设工作实际，制定本细则。</w:t>
      </w:r>
    </w:p>
    <w:p>
      <w:pPr>
        <w:keepNext w:val="0"/>
        <w:keepLines w:val="0"/>
        <w:pageBreakBefore w:val="0"/>
        <w:numPr>
          <w:ilvl w:val="0"/>
          <w:numId w:val="0"/>
        </w:numPr>
        <w:kinsoku/>
        <w:wordWrap/>
        <w:overflowPunct/>
        <w:topLinePunct w:val="0"/>
        <w:bidi w:val="0"/>
        <w:spacing w:line="600" w:lineRule="exact"/>
        <w:ind w:left="0" w:leftChars="0" w:firstLine="636" w:firstLineChars="200"/>
        <w:jc w:val="both"/>
        <w:textAlignment w:val="auto"/>
        <w:rPr>
          <w:rFonts w:hint="eastAsia" w:ascii="仿宋_GB2312" w:hAnsi="仿宋_GB2312" w:cs="仿宋_GB2312"/>
          <w:b/>
          <w:kern w:val="2"/>
          <w:sz w:val="32"/>
          <w:szCs w:val="32"/>
          <w:lang w:val="en-US" w:eastAsia="zh-CN" w:bidi="ar-SA"/>
        </w:rPr>
      </w:pPr>
      <w:r>
        <w:rPr>
          <w:rFonts w:hint="default" w:ascii="仿宋_GB2312" w:hAnsi="仿宋_GB2312" w:eastAsia="仿宋_GB2312" w:cs="仿宋_GB2312"/>
          <w:b/>
          <w:kern w:val="2"/>
          <w:sz w:val="32"/>
          <w:szCs w:val="32"/>
          <w:lang w:val="en-US" w:eastAsia="zh-CN" w:bidi="ar-SA"/>
        </w:rPr>
        <w:t>第</w:t>
      </w:r>
      <w:r>
        <w:rPr>
          <w:rFonts w:hint="eastAsia" w:ascii="仿宋_GB2312" w:hAnsi="仿宋_GB2312" w:cs="仿宋_GB2312"/>
          <w:b/>
          <w:kern w:val="2"/>
          <w:sz w:val="32"/>
          <w:szCs w:val="32"/>
          <w:lang w:val="en-US" w:eastAsia="zh-CN" w:bidi="ar-SA"/>
        </w:rPr>
        <w:t>二</w:t>
      </w:r>
      <w:r>
        <w:rPr>
          <w:rFonts w:hint="default" w:ascii="仿宋_GB2312" w:hAnsi="仿宋_GB2312" w:eastAsia="仿宋_GB2312" w:cs="仿宋_GB2312"/>
          <w:b/>
          <w:kern w:val="2"/>
          <w:sz w:val="32"/>
          <w:szCs w:val="32"/>
          <w:lang w:val="en-US" w:eastAsia="zh-CN" w:bidi="ar-SA"/>
        </w:rPr>
        <w:t>条</w:t>
      </w:r>
      <w:r>
        <w:rPr>
          <w:rFonts w:hint="eastAsia" w:ascii="仿宋_GB2312" w:hAnsi="仿宋_GB2312" w:cs="仿宋_GB2312"/>
          <w:b/>
          <w:kern w:val="2"/>
          <w:sz w:val="32"/>
          <w:szCs w:val="32"/>
          <w:lang w:val="en-US" w:eastAsia="zh-CN" w:bidi="ar-SA"/>
        </w:rPr>
        <w:t xml:space="preserve">  </w:t>
      </w:r>
      <w:r>
        <w:rPr>
          <w:rFonts w:hint="eastAsia" w:ascii="仿宋_GB2312" w:hAnsi="仿宋_GB2312" w:cs="仿宋_GB2312"/>
          <w:b w:val="0"/>
          <w:bCs/>
          <w:kern w:val="2"/>
          <w:sz w:val="32"/>
          <w:szCs w:val="32"/>
          <w:lang w:val="en-US" w:eastAsia="zh-CN" w:bidi="ar-SA"/>
        </w:rPr>
        <w:t>本细则所称旅馆业治安管理信用评价，是指我省公安机关治安主管部门依据有关评价标准及方法，对旅馆业的治安管理信用信息采集、评定、发布、修复等工作的统称。</w:t>
      </w:r>
    </w:p>
    <w:p>
      <w:pPr>
        <w:keepNext w:val="0"/>
        <w:keepLines w:val="0"/>
        <w:pageBreakBefore w:val="0"/>
        <w:numPr>
          <w:ilvl w:val="0"/>
          <w:numId w:val="0"/>
        </w:numPr>
        <w:kinsoku/>
        <w:wordWrap/>
        <w:overflowPunct/>
        <w:topLinePunct w:val="0"/>
        <w:bidi w:val="0"/>
        <w:spacing w:line="600" w:lineRule="exact"/>
        <w:ind w:left="0" w:leftChars="0" w:firstLine="636" w:firstLineChars="200"/>
        <w:jc w:val="both"/>
        <w:textAlignment w:val="auto"/>
        <w:rPr>
          <w:rFonts w:hint="eastAsia" w:ascii="仿宋_GB2312" w:hAnsi="仿宋_GB2312" w:cs="仿宋_GB2312"/>
          <w:b/>
          <w:kern w:val="2"/>
          <w:sz w:val="32"/>
          <w:szCs w:val="32"/>
          <w:lang w:val="en-US" w:eastAsia="zh-CN" w:bidi="ar-SA"/>
        </w:rPr>
      </w:pPr>
      <w:r>
        <w:rPr>
          <w:rFonts w:hint="eastAsia" w:ascii="仿宋_GB2312" w:hAnsi="仿宋_GB2312" w:cs="仿宋_GB2312"/>
          <w:b/>
          <w:kern w:val="2"/>
          <w:sz w:val="32"/>
          <w:szCs w:val="32"/>
          <w:lang w:val="en-US" w:eastAsia="zh-CN" w:bidi="ar-SA"/>
        </w:rPr>
        <w:t xml:space="preserve">第三条  </w:t>
      </w:r>
      <w:r>
        <w:rPr>
          <w:rFonts w:hint="eastAsia" w:ascii="仿宋_GB2312" w:hAnsi="仿宋_GB2312" w:cs="仿宋_GB2312"/>
          <w:b w:val="0"/>
          <w:bCs/>
          <w:kern w:val="2"/>
          <w:sz w:val="32"/>
          <w:szCs w:val="32"/>
          <w:lang w:val="en-US" w:eastAsia="zh-CN" w:bidi="ar-SA"/>
        </w:rPr>
        <w:t>旅馆业治安管理信用评价遵循公平、公正、公开的原则，评价结果实行公示制度。</w:t>
      </w:r>
    </w:p>
    <w:p>
      <w:pPr>
        <w:pStyle w:val="8"/>
        <w:rPr>
          <w:rFonts w:hint="eastAsia"/>
          <w:lang w:val="en-US" w:eastAsia="zh-CN"/>
        </w:rPr>
      </w:pPr>
    </w:p>
    <w:p>
      <w:pPr>
        <w:pStyle w:val="8"/>
        <w:jc w:val="center"/>
        <w:rPr>
          <w:rFonts w:hint="eastAsia"/>
          <w:b/>
          <w:bCs/>
        </w:rPr>
      </w:pPr>
      <w:r>
        <w:rPr>
          <w:rFonts w:hint="eastAsia" w:ascii="仿宋" w:hAnsi="仿宋" w:eastAsia="仿宋" w:cs="仿宋"/>
          <w:b/>
          <w:bCs/>
          <w:kern w:val="2"/>
          <w:sz w:val="32"/>
          <w:szCs w:val="32"/>
          <w:lang w:val="en-US" w:eastAsia="zh-CN" w:bidi="ar-SA"/>
        </w:rPr>
        <w:t>第二</w:t>
      </w:r>
      <w:r>
        <w:rPr>
          <w:rFonts w:hint="eastAsia"/>
          <w:b/>
          <w:bCs/>
        </w:rPr>
        <w:t>章 评价职责及分工</w:t>
      </w:r>
    </w:p>
    <w:p>
      <w:pPr>
        <w:pStyle w:val="8"/>
        <w:rPr>
          <w:rFonts w:hint="eastAsia"/>
        </w:rPr>
      </w:pPr>
      <w:r>
        <w:rPr>
          <w:rFonts w:hint="eastAsia"/>
          <w:b/>
          <w:bCs/>
        </w:rPr>
        <w:t>第四条</w:t>
      </w:r>
      <w:r>
        <w:rPr>
          <w:rFonts w:hint="eastAsia"/>
        </w:rPr>
        <w:t> 省</w:t>
      </w:r>
      <w:r>
        <w:rPr>
          <w:rFonts w:hint="eastAsia"/>
          <w:lang w:eastAsia="zh-CN"/>
        </w:rPr>
        <w:t>公安厅</w:t>
      </w:r>
      <w:r>
        <w:rPr>
          <w:rFonts w:hint="eastAsia"/>
        </w:rPr>
        <w:t>负责全省</w:t>
      </w:r>
      <w:r>
        <w:rPr>
          <w:rFonts w:hint="eastAsia"/>
          <w:lang w:eastAsia="zh-CN"/>
        </w:rPr>
        <w:t>旅馆业治安管理</w:t>
      </w:r>
      <w:r>
        <w:rPr>
          <w:rFonts w:hint="eastAsia"/>
        </w:rPr>
        <w:t>信用评价管理工作，主要职责为：</w:t>
      </w:r>
    </w:p>
    <w:p>
      <w:pPr>
        <w:pStyle w:val="8"/>
        <w:rPr>
          <w:rFonts w:hint="eastAsia"/>
        </w:rPr>
      </w:pPr>
      <w:r>
        <w:rPr>
          <w:rFonts w:hint="eastAsia"/>
        </w:rPr>
        <w:t>（一）制定、修订湖南省</w:t>
      </w:r>
      <w:r>
        <w:rPr>
          <w:rFonts w:hint="eastAsia"/>
          <w:lang w:eastAsia="zh-CN"/>
        </w:rPr>
        <w:t>旅馆业治安管理</w:t>
      </w:r>
      <w:r>
        <w:rPr>
          <w:rFonts w:hint="eastAsia"/>
        </w:rPr>
        <w:t>信用评价细则，建立湖南省</w:t>
      </w:r>
      <w:r>
        <w:rPr>
          <w:rFonts w:hint="eastAsia"/>
          <w:lang w:eastAsia="zh-CN"/>
        </w:rPr>
        <w:t>旅馆业治安管理</w:t>
      </w:r>
      <w:r>
        <w:rPr>
          <w:rFonts w:hint="eastAsia"/>
        </w:rPr>
        <w:t>信用评价指标体系；</w:t>
      </w:r>
    </w:p>
    <w:p>
      <w:pPr>
        <w:pStyle w:val="8"/>
        <w:rPr>
          <w:rFonts w:hint="eastAsia"/>
        </w:rPr>
      </w:pPr>
      <w:r>
        <w:rPr>
          <w:rFonts w:hint="eastAsia"/>
        </w:rPr>
        <w:t>（二）监督指导省</w:t>
      </w:r>
      <w:r>
        <w:rPr>
          <w:rFonts w:hint="eastAsia"/>
          <w:lang w:eastAsia="zh-CN"/>
        </w:rPr>
        <w:t>公安厅治安总队</w:t>
      </w:r>
      <w:r>
        <w:rPr>
          <w:rFonts w:hint="eastAsia"/>
        </w:rPr>
        <w:t>对</w:t>
      </w:r>
      <w:r>
        <w:rPr>
          <w:rFonts w:hint="eastAsia"/>
          <w:lang w:eastAsia="zh-CN"/>
        </w:rPr>
        <w:t>旅馆业治安管理</w:t>
      </w:r>
      <w:r>
        <w:rPr>
          <w:rFonts w:hint="eastAsia"/>
        </w:rPr>
        <w:t>开展信用评价工作，核准、公示和发布全省</w:t>
      </w:r>
      <w:r>
        <w:rPr>
          <w:rFonts w:hint="eastAsia"/>
          <w:lang w:eastAsia="zh-CN"/>
        </w:rPr>
        <w:t>旅馆业治安管理</w:t>
      </w:r>
      <w:r>
        <w:rPr>
          <w:rFonts w:hint="eastAsia"/>
        </w:rPr>
        <w:t>信用评价结果等信息；</w:t>
      </w:r>
    </w:p>
    <w:p>
      <w:pPr>
        <w:pStyle w:val="8"/>
        <w:rPr>
          <w:rFonts w:hint="eastAsia"/>
        </w:rPr>
      </w:pPr>
      <w:r>
        <w:rPr>
          <w:rFonts w:hint="eastAsia"/>
        </w:rPr>
        <w:t>（三）建立与相关行业主管部门和行业组织的工作联系机制和信息交换制度，推进部门信息共享，推动跨部门、跨行业、跨领域的守信激励和失信惩戒工作，依据信用评价结果组织实施分级分类监管。</w:t>
      </w:r>
    </w:p>
    <w:p>
      <w:pPr>
        <w:pStyle w:val="8"/>
        <w:rPr>
          <w:rFonts w:hint="eastAsia"/>
        </w:rPr>
      </w:pPr>
      <w:r>
        <w:rPr>
          <w:rFonts w:hint="eastAsia"/>
          <w:b/>
          <w:bCs/>
        </w:rPr>
        <w:t>第五条</w:t>
      </w:r>
      <w:r>
        <w:rPr>
          <w:rFonts w:hint="eastAsia"/>
        </w:rPr>
        <w:t> 省</w:t>
      </w:r>
      <w:r>
        <w:rPr>
          <w:rFonts w:hint="eastAsia"/>
          <w:lang w:eastAsia="zh-CN"/>
        </w:rPr>
        <w:t>公安厅治安总队</w:t>
      </w:r>
      <w:r>
        <w:rPr>
          <w:rFonts w:hint="eastAsia"/>
        </w:rPr>
        <w:t>（以下简称审核机构）负责组织实施全省</w:t>
      </w:r>
      <w:r>
        <w:rPr>
          <w:rFonts w:hint="eastAsia"/>
          <w:lang w:eastAsia="zh-CN"/>
        </w:rPr>
        <w:t>旅馆业治安管理</w:t>
      </w:r>
      <w:r>
        <w:rPr>
          <w:rFonts w:hint="eastAsia"/>
        </w:rPr>
        <w:t>信用评价工作，主要职责为：</w:t>
      </w:r>
    </w:p>
    <w:p>
      <w:pPr>
        <w:pStyle w:val="8"/>
        <w:rPr>
          <w:rFonts w:hint="eastAsia"/>
        </w:rPr>
      </w:pPr>
      <w:r>
        <w:rPr>
          <w:rFonts w:hint="eastAsia"/>
        </w:rPr>
        <w:t>（一）负责组织全省开展</w:t>
      </w:r>
      <w:r>
        <w:rPr>
          <w:rFonts w:hint="eastAsia"/>
          <w:lang w:eastAsia="zh-CN"/>
        </w:rPr>
        <w:t>旅馆业治安管理</w:t>
      </w:r>
      <w:r>
        <w:rPr>
          <w:rFonts w:hint="eastAsia"/>
        </w:rPr>
        <w:t>信用评价工作，并按职责和程序做好相关异议申诉工作；</w:t>
      </w:r>
    </w:p>
    <w:p>
      <w:pPr>
        <w:pStyle w:val="8"/>
        <w:rPr>
          <w:rFonts w:hint="eastAsia"/>
        </w:rPr>
      </w:pPr>
      <w:r>
        <w:rPr>
          <w:rFonts w:hint="eastAsia"/>
        </w:rPr>
        <w:t>（二）负责对全省</w:t>
      </w:r>
      <w:r>
        <w:rPr>
          <w:rFonts w:hint="eastAsia"/>
          <w:lang w:eastAsia="zh-CN"/>
        </w:rPr>
        <w:t>旅馆业治安管理</w:t>
      </w:r>
      <w:r>
        <w:rPr>
          <w:rFonts w:hint="eastAsia"/>
        </w:rPr>
        <w:t>信用评价初评结果进行审核；</w:t>
      </w:r>
    </w:p>
    <w:p>
      <w:pPr>
        <w:pStyle w:val="8"/>
        <w:rPr>
          <w:rFonts w:hint="eastAsia"/>
        </w:rPr>
      </w:pPr>
      <w:r>
        <w:rPr>
          <w:rFonts w:hint="eastAsia"/>
        </w:rPr>
        <w:t>（三）负责向省</w:t>
      </w:r>
      <w:r>
        <w:rPr>
          <w:rFonts w:hint="eastAsia"/>
          <w:lang w:eastAsia="zh-CN"/>
        </w:rPr>
        <w:t>公安</w:t>
      </w:r>
      <w:r>
        <w:rPr>
          <w:rFonts w:hint="eastAsia"/>
        </w:rPr>
        <w:t>厅提供全省</w:t>
      </w:r>
      <w:r>
        <w:rPr>
          <w:rFonts w:hint="eastAsia"/>
          <w:lang w:eastAsia="zh-CN"/>
        </w:rPr>
        <w:t>旅馆业治安管理</w:t>
      </w:r>
      <w:r>
        <w:rPr>
          <w:rFonts w:hint="eastAsia"/>
        </w:rPr>
        <w:t>信用评价审核结果及相关信用信息。</w:t>
      </w:r>
    </w:p>
    <w:p>
      <w:pPr>
        <w:pStyle w:val="8"/>
        <w:rPr>
          <w:rFonts w:hint="eastAsia"/>
        </w:rPr>
      </w:pPr>
      <w:r>
        <w:rPr>
          <w:rFonts w:hint="eastAsia"/>
          <w:b/>
          <w:bCs/>
        </w:rPr>
        <w:t>第六条</w:t>
      </w:r>
      <w:r>
        <w:rPr>
          <w:rFonts w:hint="eastAsia"/>
        </w:rPr>
        <w:t> 省</w:t>
      </w:r>
      <w:r>
        <w:rPr>
          <w:rFonts w:hint="eastAsia"/>
          <w:lang w:eastAsia="zh-CN"/>
        </w:rPr>
        <w:t>公安厅科学技术研究院</w:t>
      </w:r>
      <w:r>
        <w:rPr>
          <w:rFonts w:hint="eastAsia"/>
        </w:rPr>
        <w:t>负责</w:t>
      </w:r>
      <w:r>
        <w:rPr>
          <w:rFonts w:hint="eastAsia"/>
          <w:lang w:eastAsia="zh-CN"/>
        </w:rPr>
        <w:t>旅馆业治安管理</w:t>
      </w:r>
      <w:r>
        <w:rPr>
          <w:rFonts w:hint="eastAsia"/>
        </w:rPr>
        <w:t>信用信息管理系统的技术支持及维护，主要职责为：</w:t>
      </w:r>
    </w:p>
    <w:p>
      <w:pPr>
        <w:pStyle w:val="8"/>
        <w:rPr>
          <w:rFonts w:hint="eastAsia"/>
        </w:rPr>
      </w:pPr>
      <w:r>
        <w:rPr>
          <w:rFonts w:hint="eastAsia"/>
        </w:rPr>
        <w:t>（一）负责开发建设湖南省</w:t>
      </w:r>
      <w:r>
        <w:rPr>
          <w:rFonts w:hint="eastAsia"/>
          <w:lang w:eastAsia="zh-CN"/>
        </w:rPr>
        <w:t>旅馆业治安管理</w:t>
      </w:r>
      <w:r>
        <w:rPr>
          <w:rFonts w:hint="eastAsia"/>
        </w:rPr>
        <w:t>信用信息管理系统，满足评价需求，并负责系统的日常维护；</w:t>
      </w:r>
    </w:p>
    <w:p>
      <w:pPr>
        <w:pStyle w:val="8"/>
        <w:rPr>
          <w:rFonts w:hint="eastAsia"/>
        </w:rPr>
      </w:pPr>
      <w:r>
        <w:rPr>
          <w:rFonts w:hint="eastAsia"/>
        </w:rPr>
        <w:t>（二）负责汇集</w:t>
      </w:r>
      <w:r>
        <w:rPr>
          <w:rFonts w:hint="eastAsia"/>
          <w:lang w:eastAsia="zh-CN"/>
        </w:rPr>
        <w:t>旅馆业治安管理</w:t>
      </w:r>
      <w:r>
        <w:rPr>
          <w:rFonts w:hint="eastAsia"/>
        </w:rPr>
        <w:t>相关信用数据到信用信息管理系统，并负责对系统数据的安全性进行监督管理；</w:t>
      </w:r>
    </w:p>
    <w:p>
      <w:pPr>
        <w:pStyle w:val="8"/>
        <w:rPr>
          <w:rFonts w:hint="eastAsia"/>
        </w:rPr>
      </w:pPr>
      <w:r>
        <w:rPr>
          <w:rFonts w:hint="eastAsia"/>
        </w:rPr>
        <w:t>（三）负责对评价信息录入、汇总、确认等异常情形进行监控，并及时反馈给相关责任单位及监管部门。</w:t>
      </w:r>
    </w:p>
    <w:p>
      <w:pPr>
        <w:pStyle w:val="8"/>
        <w:rPr>
          <w:rFonts w:hint="eastAsia"/>
        </w:rPr>
      </w:pPr>
      <w:r>
        <w:rPr>
          <w:rFonts w:hint="eastAsia"/>
          <w:b/>
          <w:bCs/>
        </w:rPr>
        <w:t>第七条</w:t>
      </w:r>
      <w:r>
        <w:rPr>
          <w:rFonts w:hint="eastAsia"/>
        </w:rPr>
        <w:t> 市（州）</w:t>
      </w:r>
      <w:r>
        <w:rPr>
          <w:rFonts w:hint="eastAsia"/>
          <w:lang w:eastAsia="zh-CN"/>
        </w:rPr>
        <w:t>、县（区）公安</w:t>
      </w:r>
      <w:r>
        <w:rPr>
          <w:rFonts w:hint="eastAsia"/>
        </w:rPr>
        <w:t>局（以下简称评价机构）负责本行政区域内</w:t>
      </w:r>
      <w:r>
        <w:rPr>
          <w:rFonts w:hint="eastAsia"/>
          <w:lang w:eastAsia="zh-CN"/>
        </w:rPr>
        <w:t>旅馆业治安管理</w:t>
      </w:r>
      <w:r>
        <w:rPr>
          <w:rFonts w:hint="eastAsia"/>
        </w:rPr>
        <w:t>信用评价初评工作，主要职责为：</w:t>
      </w:r>
    </w:p>
    <w:p>
      <w:pPr>
        <w:pStyle w:val="8"/>
        <w:rPr>
          <w:rFonts w:hint="eastAsia"/>
        </w:rPr>
      </w:pPr>
      <w:r>
        <w:rPr>
          <w:rFonts w:hint="eastAsia"/>
        </w:rPr>
        <w:t>（一）负责组织辖区内</w:t>
      </w:r>
      <w:r>
        <w:rPr>
          <w:rFonts w:hint="eastAsia"/>
          <w:lang w:eastAsia="zh-CN"/>
        </w:rPr>
        <w:t>旅馆业</w:t>
      </w:r>
      <w:r>
        <w:rPr>
          <w:rFonts w:hint="eastAsia"/>
        </w:rPr>
        <w:t>开展</w:t>
      </w:r>
      <w:r>
        <w:rPr>
          <w:rFonts w:hint="eastAsia"/>
          <w:lang w:eastAsia="zh-CN"/>
        </w:rPr>
        <w:t>治安管理</w:t>
      </w:r>
      <w:r>
        <w:rPr>
          <w:rFonts w:hint="eastAsia"/>
        </w:rPr>
        <w:t>信用评价自评工作，收集《</w:t>
      </w:r>
      <w:r>
        <w:rPr>
          <w:rFonts w:hint="eastAsia"/>
          <w:lang w:eastAsia="zh-CN"/>
        </w:rPr>
        <w:t>旅馆业治安管理</w:t>
      </w:r>
      <w:r>
        <w:rPr>
          <w:rFonts w:hint="eastAsia"/>
        </w:rPr>
        <w:t>信用评价自评表》（附件1）及相关佐证资料，并负责对</w:t>
      </w:r>
      <w:r>
        <w:rPr>
          <w:rFonts w:hint="eastAsia"/>
          <w:lang w:eastAsia="zh-CN"/>
        </w:rPr>
        <w:t>旅馆业</w:t>
      </w:r>
      <w:r>
        <w:rPr>
          <w:rFonts w:hint="eastAsia"/>
        </w:rPr>
        <w:t>上报的有关</w:t>
      </w:r>
      <w:r>
        <w:rPr>
          <w:rFonts w:hint="eastAsia"/>
          <w:lang w:eastAsia="zh-CN"/>
        </w:rPr>
        <w:t>治安管理</w:t>
      </w:r>
      <w:r>
        <w:rPr>
          <w:rFonts w:hint="eastAsia"/>
        </w:rPr>
        <w:t>信用信息进行核查；</w:t>
      </w:r>
    </w:p>
    <w:p>
      <w:pPr>
        <w:pStyle w:val="8"/>
        <w:rPr>
          <w:rFonts w:hint="eastAsia"/>
        </w:rPr>
      </w:pPr>
      <w:r>
        <w:rPr>
          <w:rFonts w:hint="eastAsia"/>
        </w:rPr>
        <w:t>（二）负责辖区内</w:t>
      </w:r>
      <w:r>
        <w:rPr>
          <w:rFonts w:hint="eastAsia"/>
          <w:lang w:eastAsia="zh-CN"/>
        </w:rPr>
        <w:t>旅馆业治安管理</w:t>
      </w:r>
      <w:r>
        <w:rPr>
          <w:rFonts w:hint="eastAsia"/>
        </w:rPr>
        <w:t>信用评价初评工作，并将初评结果报送审核机构；</w:t>
      </w:r>
    </w:p>
    <w:p>
      <w:pPr>
        <w:pStyle w:val="8"/>
        <w:rPr>
          <w:rFonts w:hint="eastAsia"/>
        </w:rPr>
      </w:pPr>
      <w:r>
        <w:rPr>
          <w:rFonts w:hint="eastAsia"/>
        </w:rPr>
        <w:t>（三）负责辖区内</w:t>
      </w:r>
      <w:r>
        <w:rPr>
          <w:rFonts w:hint="eastAsia"/>
          <w:lang w:eastAsia="zh-CN"/>
        </w:rPr>
        <w:t>旅馆业治安管理</w:t>
      </w:r>
      <w:r>
        <w:rPr>
          <w:rFonts w:hint="eastAsia"/>
        </w:rPr>
        <w:t>失信行为的认定，组织相关责任单位及监管部门指导并监督失信企业开展信用修复；</w:t>
      </w:r>
    </w:p>
    <w:p>
      <w:pPr>
        <w:pStyle w:val="8"/>
        <w:rPr>
          <w:rFonts w:hint="eastAsia"/>
        </w:rPr>
      </w:pPr>
      <w:r>
        <w:rPr>
          <w:rFonts w:hint="eastAsia"/>
        </w:rPr>
        <w:t>（四）负责辖区内</w:t>
      </w:r>
      <w:r>
        <w:rPr>
          <w:rFonts w:hint="eastAsia"/>
          <w:lang w:eastAsia="zh-CN"/>
        </w:rPr>
        <w:t>旅馆业治安管理</w:t>
      </w:r>
      <w:r>
        <w:rPr>
          <w:rFonts w:hint="eastAsia"/>
        </w:rPr>
        <w:t>信用信息档案的建立和管理，并负责做好数据安全防护。</w:t>
      </w:r>
    </w:p>
    <w:p>
      <w:pPr>
        <w:pStyle w:val="8"/>
        <w:rPr>
          <w:rFonts w:hint="eastAsia"/>
        </w:rPr>
      </w:pPr>
      <w:r>
        <w:rPr>
          <w:rFonts w:hint="eastAsia"/>
          <w:b/>
          <w:bCs/>
        </w:rPr>
        <w:t>第八条</w:t>
      </w:r>
      <w:r>
        <w:rPr>
          <w:rFonts w:hint="eastAsia"/>
        </w:rPr>
        <w:t xml:space="preserve"> 省行业协会负责协助配合审核机构开展全省</w:t>
      </w:r>
      <w:r>
        <w:rPr>
          <w:rFonts w:hint="eastAsia"/>
          <w:lang w:eastAsia="zh-CN"/>
        </w:rPr>
        <w:t>旅馆业治安管理</w:t>
      </w:r>
      <w:r>
        <w:rPr>
          <w:rFonts w:hint="eastAsia"/>
        </w:rPr>
        <w:t>信用评价审核工作，主要职责为：</w:t>
      </w:r>
    </w:p>
    <w:p>
      <w:pPr>
        <w:pStyle w:val="8"/>
        <w:rPr>
          <w:rFonts w:hint="eastAsia"/>
        </w:rPr>
      </w:pPr>
      <w:r>
        <w:rPr>
          <w:rFonts w:hint="eastAsia"/>
        </w:rPr>
        <w:t>（一）负责指导参评企业申报评价资料，协助配合审核机构开展全省</w:t>
      </w:r>
      <w:r>
        <w:rPr>
          <w:rFonts w:hint="eastAsia"/>
          <w:lang w:eastAsia="zh-CN"/>
        </w:rPr>
        <w:t>旅馆业治安管理</w:t>
      </w:r>
      <w:r>
        <w:rPr>
          <w:rFonts w:hint="eastAsia"/>
        </w:rPr>
        <w:t>信用评价初评结果的审核工作；</w:t>
      </w:r>
    </w:p>
    <w:p>
      <w:pPr>
        <w:pStyle w:val="8"/>
        <w:rPr>
          <w:rFonts w:hint="eastAsia"/>
        </w:rPr>
      </w:pPr>
      <w:r>
        <w:rPr>
          <w:rFonts w:hint="eastAsia"/>
        </w:rPr>
        <w:t>（二）负责每半年内向审核机构提供一次全省</w:t>
      </w:r>
      <w:r>
        <w:rPr>
          <w:rFonts w:hint="eastAsia"/>
          <w:lang w:eastAsia="zh-CN"/>
        </w:rPr>
        <w:t>旅馆业治安管理</w:t>
      </w:r>
      <w:r>
        <w:rPr>
          <w:rFonts w:hint="eastAsia"/>
        </w:rPr>
        <w:t>相关信用信息的动态情况。</w:t>
      </w:r>
    </w:p>
    <w:p>
      <w:pPr>
        <w:pStyle w:val="8"/>
        <w:rPr>
          <w:rFonts w:hint="eastAsia"/>
        </w:rPr>
      </w:pPr>
      <w:r>
        <w:rPr>
          <w:rFonts w:hint="eastAsia"/>
          <w:b/>
          <w:bCs/>
        </w:rPr>
        <w:t>第九条</w:t>
      </w:r>
      <w:r>
        <w:rPr>
          <w:rFonts w:hint="eastAsia"/>
        </w:rPr>
        <w:t> </w:t>
      </w:r>
      <w:r>
        <w:rPr>
          <w:rFonts w:hint="eastAsia"/>
          <w:lang w:eastAsia="zh-CN"/>
        </w:rPr>
        <w:t>旅馆业</w:t>
      </w:r>
      <w:r>
        <w:rPr>
          <w:rFonts w:hint="eastAsia"/>
        </w:rPr>
        <w:t>参评企业的主要职责为：</w:t>
      </w:r>
    </w:p>
    <w:p>
      <w:pPr>
        <w:pStyle w:val="8"/>
        <w:rPr>
          <w:rFonts w:hint="eastAsia"/>
        </w:rPr>
      </w:pPr>
      <w:r>
        <w:rPr>
          <w:rFonts w:hint="eastAsia"/>
        </w:rPr>
        <w:t>（一）负责填报《</w:t>
      </w:r>
      <w:r>
        <w:rPr>
          <w:rFonts w:hint="eastAsia"/>
          <w:lang w:eastAsia="zh-CN"/>
        </w:rPr>
        <w:t>旅馆业治安管理</w:t>
      </w:r>
      <w:r>
        <w:rPr>
          <w:rFonts w:hint="eastAsia"/>
        </w:rPr>
        <w:t>信用评价自评表》，配合企业注册所在地评价机构采集、录入、确认信用评价基础信息，并对基础信息真实性、准确性、合规性负责，不得隐匿、虚构、篡改;</w:t>
      </w:r>
    </w:p>
    <w:p>
      <w:pPr>
        <w:pStyle w:val="8"/>
        <w:rPr>
          <w:rFonts w:hint="eastAsia"/>
        </w:rPr>
      </w:pPr>
      <w:r>
        <w:rPr>
          <w:rFonts w:hint="eastAsia"/>
        </w:rPr>
        <w:t>（二）及时接收、查阅评价机构和行业协会推送的本企业具体评价扣分情况，有权依照程序提出异议或申诉；</w:t>
      </w:r>
    </w:p>
    <w:p>
      <w:pPr>
        <w:pStyle w:val="8"/>
        <w:rPr>
          <w:rFonts w:hint="eastAsia"/>
        </w:rPr>
      </w:pPr>
      <w:r>
        <w:rPr>
          <w:rFonts w:hint="eastAsia"/>
        </w:rPr>
        <w:t>（三）主动签订信用承诺书（附件2），并将承诺内容向社会公开。</w:t>
      </w:r>
    </w:p>
    <w:p>
      <w:pPr>
        <w:pStyle w:val="8"/>
        <w:rPr>
          <w:rFonts w:hint="eastAsia"/>
        </w:rPr>
      </w:pPr>
    </w:p>
    <w:p>
      <w:pPr>
        <w:pStyle w:val="8"/>
        <w:ind w:left="0" w:leftChars="0" w:firstLine="0" w:firstLineChars="0"/>
        <w:jc w:val="center"/>
        <w:rPr>
          <w:rFonts w:hint="eastAsia"/>
          <w:b/>
          <w:bCs/>
        </w:rPr>
      </w:pPr>
      <w:r>
        <w:rPr>
          <w:rFonts w:hint="eastAsia"/>
          <w:b/>
          <w:bCs/>
        </w:rPr>
        <w:t>第三章 评价对象及信息采集范围</w:t>
      </w:r>
    </w:p>
    <w:p>
      <w:pPr>
        <w:pStyle w:val="8"/>
        <w:rPr>
          <w:rFonts w:hint="eastAsia"/>
        </w:rPr>
      </w:pPr>
    </w:p>
    <w:p>
      <w:pPr>
        <w:pStyle w:val="8"/>
        <w:rPr>
          <w:rFonts w:hint="eastAsia"/>
        </w:rPr>
      </w:pPr>
      <w:r>
        <w:rPr>
          <w:rFonts w:hint="eastAsia"/>
          <w:b/>
          <w:bCs/>
        </w:rPr>
        <w:t>第十条</w:t>
      </w:r>
      <w:r>
        <w:rPr>
          <w:rFonts w:hint="eastAsia"/>
        </w:rPr>
        <w:t> 湖南省辖区内的</w:t>
      </w:r>
      <w:r>
        <w:rPr>
          <w:rFonts w:hint="eastAsia"/>
          <w:lang w:eastAsia="zh-CN"/>
        </w:rPr>
        <w:t>旅馆业治安管理信用评价</w:t>
      </w:r>
      <w:r>
        <w:rPr>
          <w:rFonts w:hint="eastAsia"/>
        </w:rPr>
        <w:t>适应本细则。</w:t>
      </w:r>
    </w:p>
    <w:p>
      <w:pPr>
        <w:pStyle w:val="8"/>
        <w:rPr>
          <w:rFonts w:hint="eastAsia"/>
        </w:rPr>
      </w:pPr>
      <w:r>
        <w:rPr>
          <w:rFonts w:hint="eastAsia"/>
          <w:b/>
          <w:bCs/>
        </w:rPr>
        <w:t>第十一条</w:t>
      </w:r>
      <w:r>
        <w:rPr>
          <w:rFonts w:hint="eastAsia"/>
        </w:rPr>
        <w:t> </w:t>
      </w:r>
      <w:r>
        <w:rPr>
          <w:rFonts w:hint="eastAsia"/>
          <w:lang w:eastAsia="zh-CN"/>
        </w:rPr>
        <w:t>旅馆业治安管理</w:t>
      </w:r>
      <w:r>
        <w:rPr>
          <w:rFonts w:hint="eastAsia"/>
        </w:rPr>
        <w:t>信用信息以统一社会信用代码作为标识，由</w:t>
      </w:r>
      <w:r>
        <w:rPr>
          <w:rFonts w:hint="eastAsia"/>
          <w:lang w:eastAsia="zh-CN"/>
        </w:rPr>
        <w:t>旅馆业治安管理</w:t>
      </w:r>
      <w:r>
        <w:rPr>
          <w:rFonts w:hint="eastAsia"/>
        </w:rPr>
        <w:t>的基础信息、守信信息和失信信息构成。</w:t>
      </w:r>
    </w:p>
    <w:p>
      <w:pPr>
        <w:pStyle w:val="8"/>
        <w:rPr>
          <w:rFonts w:hint="eastAsia"/>
        </w:rPr>
      </w:pPr>
      <w:r>
        <w:rPr>
          <w:rFonts w:hint="eastAsia"/>
          <w:b/>
          <w:bCs/>
        </w:rPr>
        <w:t>第十二条</w:t>
      </w:r>
      <w:r>
        <w:rPr>
          <w:rFonts w:hint="eastAsia"/>
        </w:rPr>
        <w:t xml:space="preserve"> </w:t>
      </w:r>
      <w:r>
        <w:rPr>
          <w:rFonts w:hint="eastAsia"/>
          <w:lang w:eastAsia="zh-CN"/>
        </w:rPr>
        <w:t>旅馆业治安管理</w:t>
      </w:r>
      <w:r>
        <w:rPr>
          <w:rFonts w:hint="eastAsia"/>
        </w:rPr>
        <w:t>基础信息包括企业</w:t>
      </w:r>
      <w:r>
        <w:rPr>
          <w:rFonts w:hint="eastAsia"/>
          <w:lang w:eastAsia="zh-CN"/>
        </w:rPr>
        <w:t>（个体工商户）</w:t>
      </w:r>
      <w:r>
        <w:rPr>
          <w:rFonts w:hint="eastAsia"/>
        </w:rPr>
        <w:t>类别、企业名称、法定代表人、注册地、经营范围等信息。</w:t>
      </w:r>
    </w:p>
    <w:p>
      <w:pPr>
        <w:pStyle w:val="8"/>
        <w:rPr>
          <w:rFonts w:hint="eastAsia"/>
        </w:rPr>
      </w:pPr>
      <w:r>
        <w:rPr>
          <w:rFonts w:hint="eastAsia"/>
          <w:b/>
          <w:bCs/>
        </w:rPr>
        <w:t>第十三条</w:t>
      </w:r>
      <w:r>
        <w:rPr>
          <w:rFonts w:hint="eastAsia"/>
        </w:rPr>
        <w:t xml:space="preserve">  </w:t>
      </w:r>
      <w:r>
        <w:rPr>
          <w:rFonts w:hint="eastAsia"/>
          <w:lang w:eastAsia="zh-CN"/>
        </w:rPr>
        <w:t>旅馆业治安管理</w:t>
      </w:r>
      <w:r>
        <w:rPr>
          <w:rFonts w:hint="eastAsia"/>
        </w:rPr>
        <w:t>的守信信息包括以下内容：</w:t>
      </w:r>
    </w:p>
    <w:p>
      <w:pPr>
        <w:pStyle w:val="8"/>
        <w:rPr>
          <w:rFonts w:hint="eastAsia"/>
        </w:rPr>
      </w:pPr>
      <w:r>
        <w:rPr>
          <w:rFonts w:hint="eastAsia"/>
        </w:rPr>
        <w:t>（一）县级以上人民政府及其有关组成部门、法律法规授权具有管理公共事务职能的组织认定的与诚信相关的表彰、奖励等信息；</w:t>
      </w:r>
    </w:p>
    <w:p>
      <w:pPr>
        <w:pStyle w:val="8"/>
        <w:rPr>
          <w:rFonts w:hint="eastAsia"/>
        </w:rPr>
      </w:pPr>
      <w:r>
        <w:rPr>
          <w:rFonts w:hint="eastAsia"/>
        </w:rPr>
        <w:t>（二）主动守信承诺信息；</w:t>
      </w:r>
    </w:p>
    <w:p>
      <w:pPr>
        <w:pStyle w:val="8"/>
        <w:rPr>
          <w:rFonts w:hint="eastAsia"/>
        </w:rPr>
      </w:pPr>
      <w:r>
        <w:rPr>
          <w:rFonts w:hint="eastAsia"/>
        </w:rPr>
        <w:t>（三）“信用中国”网站公示的守信激励信息；</w:t>
      </w:r>
    </w:p>
    <w:p>
      <w:pPr>
        <w:pStyle w:val="8"/>
        <w:rPr>
          <w:rFonts w:hint="eastAsia"/>
        </w:rPr>
      </w:pPr>
      <w:r>
        <w:rPr>
          <w:rFonts w:hint="eastAsia"/>
        </w:rPr>
        <w:t>（四）法律、法规、规章等规定应当记入信用档案的其他守信信息。</w:t>
      </w:r>
    </w:p>
    <w:p>
      <w:pPr>
        <w:pStyle w:val="8"/>
        <w:rPr>
          <w:rFonts w:hint="eastAsia"/>
        </w:rPr>
      </w:pPr>
      <w:r>
        <w:rPr>
          <w:rFonts w:hint="eastAsia"/>
          <w:b/>
          <w:bCs/>
        </w:rPr>
        <w:t xml:space="preserve">第十四条 </w:t>
      </w:r>
      <w:r>
        <w:rPr>
          <w:rFonts w:hint="eastAsia"/>
          <w:lang w:eastAsia="zh-CN"/>
        </w:rPr>
        <w:t>旅馆业治安管理</w:t>
      </w:r>
      <w:r>
        <w:rPr>
          <w:rFonts w:hint="eastAsia"/>
        </w:rPr>
        <w:t>的失信信息包括以下内容：</w:t>
      </w:r>
    </w:p>
    <w:p>
      <w:pPr>
        <w:pStyle w:val="8"/>
        <w:rPr>
          <w:rFonts w:hint="eastAsia"/>
        </w:rPr>
      </w:pPr>
      <w:r>
        <w:rPr>
          <w:rFonts w:hint="eastAsia"/>
        </w:rPr>
        <w:t>（一）生效的司法裁判文书和仲裁文书、行政处罚和行政裁决等行政行为决定文书；</w:t>
      </w:r>
    </w:p>
    <w:p>
      <w:pPr>
        <w:pStyle w:val="8"/>
        <w:rPr>
          <w:rFonts w:hint="eastAsia"/>
        </w:rPr>
      </w:pPr>
      <w:r>
        <w:rPr>
          <w:rFonts w:hint="eastAsia"/>
        </w:rPr>
        <w:t>（二）法律、法规或者党中央、国务院政策文件规定可作为失信行为认定依据的其他文书；</w:t>
      </w:r>
    </w:p>
    <w:p>
      <w:pPr>
        <w:pStyle w:val="8"/>
        <w:rPr>
          <w:rFonts w:hint="eastAsia"/>
          <w:lang w:eastAsia="zh-CN"/>
        </w:rPr>
      </w:pPr>
      <w:r>
        <w:rPr>
          <w:rFonts w:hint="eastAsia"/>
        </w:rPr>
        <w:t>（三）“信用中国”网站公示的失信信息</w:t>
      </w:r>
      <w:r>
        <w:rPr>
          <w:rFonts w:hint="eastAsia"/>
          <w:lang w:eastAsia="zh-CN"/>
        </w:rPr>
        <w:t>；</w:t>
      </w:r>
    </w:p>
    <w:p>
      <w:pPr>
        <w:pStyle w:val="8"/>
        <w:rPr>
          <w:rFonts w:hint="eastAsia"/>
        </w:rPr>
      </w:pPr>
      <w:r>
        <w:rPr>
          <w:rFonts w:hint="eastAsia"/>
          <w:lang w:eastAsia="zh-CN"/>
        </w:rPr>
        <w:t>（四）湖南</w:t>
      </w:r>
      <w:r>
        <w:rPr>
          <w:rFonts w:hint="eastAsia"/>
        </w:rPr>
        <w:t>省</w:t>
      </w:r>
      <w:r>
        <w:rPr>
          <w:rFonts w:hint="eastAsia"/>
          <w:lang w:eastAsia="zh-CN"/>
        </w:rPr>
        <w:t>公安机关</w:t>
      </w:r>
      <w:r>
        <w:rPr>
          <w:rFonts w:hint="eastAsia"/>
        </w:rPr>
        <w:t>执法</w:t>
      </w:r>
      <w:r>
        <w:rPr>
          <w:rFonts w:hint="eastAsia"/>
          <w:lang w:eastAsia="zh-CN"/>
        </w:rPr>
        <w:t>办案</w:t>
      </w:r>
      <w:r>
        <w:rPr>
          <w:rFonts w:hint="eastAsia"/>
        </w:rPr>
        <w:t>系统</w:t>
      </w:r>
      <w:r>
        <w:rPr>
          <w:rFonts w:hint="eastAsia"/>
          <w:lang w:eastAsia="zh-CN"/>
        </w:rPr>
        <w:t>中法律文书</w:t>
      </w:r>
      <w:r>
        <w:rPr>
          <w:rFonts w:hint="eastAsia"/>
        </w:rPr>
        <w:t>。</w:t>
      </w:r>
    </w:p>
    <w:p>
      <w:pPr>
        <w:pStyle w:val="8"/>
        <w:rPr>
          <w:rFonts w:hint="eastAsia"/>
        </w:rPr>
      </w:pPr>
      <w:r>
        <w:rPr>
          <w:rFonts w:hint="eastAsia"/>
          <w:b/>
          <w:bCs/>
        </w:rPr>
        <w:t xml:space="preserve">第十五条 </w:t>
      </w:r>
      <w:r>
        <w:rPr>
          <w:rFonts w:hint="eastAsia"/>
        </w:rPr>
        <w:t>信用信息采取线上线下相结合的采集方式，并实行动态调整和监管，信用信息线上采集的主要方式为：</w:t>
      </w:r>
    </w:p>
    <w:p>
      <w:pPr>
        <w:pStyle w:val="8"/>
        <w:rPr>
          <w:rFonts w:hint="eastAsia"/>
        </w:rPr>
      </w:pPr>
      <w:r>
        <w:rPr>
          <w:rFonts w:hint="eastAsia"/>
        </w:rPr>
        <w:t>（一）依托</w:t>
      </w:r>
      <w:r>
        <w:rPr>
          <w:rFonts w:hint="eastAsia"/>
          <w:lang w:eastAsia="zh-CN"/>
        </w:rPr>
        <w:t>湖南省旅馆业治安管理信息</w:t>
      </w:r>
      <w:r>
        <w:rPr>
          <w:rFonts w:hint="eastAsia"/>
        </w:rPr>
        <w:t>系统，采集</w:t>
      </w:r>
      <w:r>
        <w:rPr>
          <w:rFonts w:hint="eastAsia"/>
          <w:lang w:eastAsia="zh-CN"/>
        </w:rPr>
        <w:t>旅馆业治安管理</w:t>
      </w:r>
      <w:r>
        <w:rPr>
          <w:rFonts w:hint="eastAsia"/>
        </w:rPr>
        <w:t>许可过程中的申请信息</w:t>
      </w:r>
      <w:r>
        <w:rPr>
          <w:rFonts w:hint="eastAsia"/>
          <w:lang w:eastAsia="zh-CN"/>
        </w:rPr>
        <w:t>、旅客登记上传、从业人员治安培训、投诉举报等治安管理信息</w:t>
      </w:r>
      <w:r>
        <w:rPr>
          <w:rFonts w:hint="eastAsia"/>
        </w:rPr>
        <w:t>；</w:t>
      </w:r>
    </w:p>
    <w:p>
      <w:pPr>
        <w:pStyle w:val="8"/>
        <w:rPr>
          <w:rFonts w:hint="eastAsia"/>
        </w:rPr>
      </w:pPr>
      <w:r>
        <w:rPr>
          <w:rFonts w:hint="eastAsia"/>
        </w:rPr>
        <w:t>（二）依托</w:t>
      </w:r>
      <w:r>
        <w:rPr>
          <w:rFonts w:hint="eastAsia"/>
          <w:lang w:eastAsia="zh-CN"/>
        </w:rPr>
        <w:t>湖南</w:t>
      </w:r>
      <w:r>
        <w:rPr>
          <w:rFonts w:hint="eastAsia"/>
        </w:rPr>
        <w:t>省</w:t>
      </w:r>
      <w:r>
        <w:rPr>
          <w:rFonts w:hint="eastAsia"/>
          <w:lang w:eastAsia="zh-CN"/>
        </w:rPr>
        <w:t>公安机关</w:t>
      </w:r>
      <w:r>
        <w:rPr>
          <w:rFonts w:hint="eastAsia"/>
        </w:rPr>
        <w:t>执法</w:t>
      </w:r>
      <w:r>
        <w:rPr>
          <w:rFonts w:hint="eastAsia"/>
          <w:lang w:eastAsia="zh-CN"/>
        </w:rPr>
        <w:t>办案</w:t>
      </w:r>
      <w:r>
        <w:rPr>
          <w:rFonts w:hint="eastAsia"/>
        </w:rPr>
        <w:t>系统，采集</w:t>
      </w:r>
      <w:r>
        <w:rPr>
          <w:rFonts w:hint="eastAsia"/>
          <w:lang w:eastAsia="zh-CN"/>
        </w:rPr>
        <w:t>旅馆业治安管理</w:t>
      </w:r>
      <w:r>
        <w:rPr>
          <w:rFonts w:hint="eastAsia"/>
        </w:rPr>
        <w:t>相关违法违规信息；</w:t>
      </w:r>
    </w:p>
    <w:p>
      <w:pPr>
        <w:pStyle w:val="8"/>
        <w:rPr>
          <w:rFonts w:hint="eastAsia"/>
        </w:rPr>
      </w:pPr>
      <w:r>
        <w:rPr>
          <w:rFonts w:hint="eastAsia"/>
        </w:rPr>
        <w:t>（三）依托“信用中国”网站、“国家企业信用信息公示系统”等，采集</w:t>
      </w:r>
      <w:r>
        <w:rPr>
          <w:rFonts w:hint="eastAsia"/>
          <w:lang w:eastAsia="zh-CN"/>
        </w:rPr>
        <w:t>旅馆业治安管理</w:t>
      </w:r>
      <w:r>
        <w:rPr>
          <w:rFonts w:hint="eastAsia"/>
        </w:rPr>
        <w:t>主动守信承诺、守信激励、严重失信主体名单、行政处罚、失信被执行人等公共信用信息。</w:t>
      </w:r>
    </w:p>
    <w:p>
      <w:pPr>
        <w:pStyle w:val="8"/>
        <w:rPr>
          <w:rFonts w:hint="eastAsia"/>
        </w:rPr>
      </w:pPr>
      <w:r>
        <w:rPr>
          <w:rFonts w:hint="eastAsia"/>
          <w:b/>
          <w:bCs/>
        </w:rPr>
        <w:t>第十六条</w:t>
      </w:r>
      <w:r>
        <w:rPr>
          <w:rFonts w:hint="eastAsia"/>
        </w:rPr>
        <w:t> 信用信息线下采集的主要方式为：评价机构负责录入辖区内参评企业《</w:t>
      </w:r>
      <w:r>
        <w:rPr>
          <w:rFonts w:hint="eastAsia"/>
          <w:lang w:eastAsia="zh-CN"/>
        </w:rPr>
        <w:t>旅馆业治安管理</w:t>
      </w:r>
      <w:r>
        <w:rPr>
          <w:rFonts w:hint="eastAsia"/>
        </w:rPr>
        <w:t>信用评价自评表》以及与社会信用体系建设相关的荣誉奖励信息、失信信息。</w:t>
      </w:r>
    </w:p>
    <w:p>
      <w:pPr>
        <w:pStyle w:val="8"/>
        <w:rPr>
          <w:rFonts w:hint="eastAsia"/>
        </w:rPr>
      </w:pPr>
    </w:p>
    <w:p>
      <w:pPr>
        <w:pStyle w:val="8"/>
        <w:ind w:left="0" w:leftChars="0" w:firstLine="0" w:firstLineChars="0"/>
        <w:jc w:val="center"/>
        <w:rPr>
          <w:rFonts w:hint="eastAsia"/>
          <w:b/>
          <w:bCs/>
        </w:rPr>
      </w:pPr>
      <w:r>
        <w:rPr>
          <w:rFonts w:hint="eastAsia"/>
          <w:b/>
          <w:bCs/>
        </w:rPr>
        <w:t>第四章 评价内容及标准</w:t>
      </w:r>
    </w:p>
    <w:p>
      <w:pPr>
        <w:pStyle w:val="8"/>
        <w:ind w:left="0" w:leftChars="0" w:firstLine="0" w:firstLineChars="0"/>
        <w:jc w:val="center"/>
        <w:rPr>
          <w:rFonts w:hint="eastAsia"/>
        </w:rPr>
      </w:pPr>
    </w:p>
    <w:p>
      <w:pPr>
        <w:pStyle w:val="8"/>
        <w:rPr>
          <w:rFonts w:hint="eastAsia"/>
        </w:rPr>
      </w:pPr>
      <w:r>
        <w:rPr>
          <w:rFonts w:hint="eastAsia"/>
          <w:b/>
          <w:bCs/>
        </w:rPr>
        <w:t>第十七条</w:t>
      </w:r>
      <w:r>
        <w:rPr>
          <w:rFonts w:hint="eastAsia"/>
        </w:rPr>
        <w:t xml:space="preserve"> 省</w:t>
      </w:r>
      <w:r>
        <w:rPr>
          <w:rFonts w:hint="eastAsia"/>
          <w:lang w:eastAsia="zh-CN"/>
        </w:rPr>
        <w:t>公安厅</w:t>
      </w:r>
      <w:r>
        <w:rPr>
          <w:rFonts w:hint="eastAsia"/>
        </w:rPr>
        <w:t>根据</w:t>
      </w:r>
      <w:r>
        <w:rPr>
          <w:rFonts w:hint="eastAsia"/>
          <w:lang w:eastAsia="zh-CN"/>
        </w:rPr>
        <w:t>旅馆业</w:t>
      </w:r>
      <w:r>
        <w:rPr>
          <w:rFonts w:hint="eastAsia"/>
        </w:rPr>
        <w:t>的特点和信用监管实际，制定《</w:t>
      </w:r>
      <w:r>
        <w:rPr>
          <w:rFonts w:hint="eastAsia"/>
          <w:lang w:eastAsia="zh-CN"/>
        </w:rPr>
        <w:t>旅馆业治安管理</w:t>
      </w:r>
      <w:r>
        <w:rPr>
          <w:rFonts w:hint="eastAsia"/>
        </w:rPr>
        <w:t>信用评价指标》和评分标准（附件3），并根据实施情况对评价指标和评分标准适时进行调整。</w:t>
      </w:r>
    </w:p>
    <w:p>
      <w:pPr>
        <w:pStyle w:val="8"/>
        <w:rPr>
          <w:rFonts w:hint="eastAsia"/>
        </w:rPr>
      </w:pPr>
      <w:r>
        <w:rPr>
          <w:rFonts w:hint="eastAsia"/>
        </w:rPr>
        <w:t>第十八条 信用评价采取综合评分制，评价指标满分为100分,根据</w:t>
      </w:r>
      <w:r>
        <w:rPr>
          <w:rFonts w:hint="eastAsia"/>
          <w:lang w:eastAsia="zh-CN"/>
        </w:rPr>
        <w:t>旅馆业</w:t>
      </w:r>
      <w:r>
        <w:rPr>
          <w:rFonts w:hint="eastAsia"/>
        </w:rPr>
        <w:t>所获荣誉、奖励等信息，设置加分项5分，总分为105分。</w:t>
      </w:r>
    </w:p>
    <w:p>
      <w:pPr>
        <w:pStyle w:val="8"/>
        <w:rPr>
          <w:rFonts w:hint="eastAsia"/>
        </w:rPr>
      </w:pPr>
      <w:r>
        <w:rPr>
          <w:rFonts w:hint="eastAsia"/>
        </w:rPr>
        <w:t xml:space="preserve">第十九条 </w:t>
      </w:r>
      <w:r>
        <w:rPr>
          <w:rFonts w:hint="eastAsia"/>
          <w:lang w:eastAsia="zh-CN"/>
        </w:rPr>
        <w:t>旅馆业</w:t>
      </w:r>
      <w:r>
        <w:rPr>
          <w:rFonts w:hint="eastAsia"/>
        </w:rPr>
        <w:t>的信用等级分为“五级”，从高到低顺序依次分为优（AA级）、良（A级）、中（B级）、较差（C级），差（D级），信用等级释义如下：</w:t>
      </w:r>
    </w:p>
    <w:p>
      <w:pPr>
        <w:pStyle w:val="8"/>
        <w:rPr>
          <w:rFonts w:hint="eastAsia"/>
        </w:rPr>
      </w:pPr>
      <w:r>
        <w:rPr>
          <w:rFonts w:hint="eastAsia"/>
        </w:rPr>
        <w:t>（一）评分≥95分为信用“优”（AA级），信用好；</w:t>
      </w:r>
    </w:p>
    <w:p>
      <w:pPr>
        <w:pStyle w:val="8"/>
        <w:rPr>
          <w:rFonts w:hint="eastAsia"/>
        </w:rPr>
      </w:pPr>
      <w:r>
        <w:rPr>
          <w:rFonts w:hint="eastAsia"/>
        </w:rPr>
        <w:t>（二）95&gt;评分≥80分为信用“良”（A级），信用较好；</w:t>
      </w:r>
    </w:p>
    <w:p>
      <w:pPr>
        <w:pStyle w:val="8"/>
        <w:rPr>
          <w:rFonts w:hint="eastAsia"/>
        </w:rPr>
      </w:pPr>
      <w:r>
        <w:rPr>
          <w:rFonts w:hint="eastAsia"/>
        </w:rPr>
        <w:t>（三）80&gt;评分≥70分为信用“中”（B级），信用一般；</w:t>
      </w:r>
    </w:p>
    <w:p>
      <w:pPr>
        <w:pStyle w:val="8"/>
        <w:rPr>
          <w:rFonts w:hint="eastAsia"/>
        </w:rPr>
      </w:pPr>
      <w:r>
        <w:rPr>
          <w:rFonts w:hint="eastAsia"/>
        </w:rPr>
        <w:t>（四）70&gt;评分≥60分为信用“较差”（C级），信用较差；</w:t>
      </w:r>
    </w:p>
    <w:p>
      <w:pPr>
        <w:pStyle w:val="8"/>
        <w:rPr>
          <w:rFonts w:hint="eastAsia"/>
        </w:rPr>
      </w:pPr>
      <w:r>
        <w:rPr>
          <w:rFonts w:hint="eastAsia"/>
        </w:rPr>
        <w:t>（五）评分&lt;60分为信用“差”（D级），信用差。</w:t>
      </w:r>
    </w:p>
    <w:p>
      <w:pPr>
        <w:pStyle w:val="8"/>
        <w:rPr>
          <w:rFonts w:hint="eastAsia"/>
        </w:rPr>
      </w:pPr>
      <w:r>
        <w:rPr>
          <w:rFonts w:hint="eastAsia"/>
        </w:rPr>
        <w:t>第二十条 </w:t>
      </w:r>
      <w:r>
        <w:rPr>
          <w:rFonts w:hint="eastAsia"/>
          <w:lang w:eastAsia="zh-CN"/>
        </w:rPr>
        <w:t>旅馆业</w:t>
      </w:r>
      <w:r>
        <w:rPr>
          <w:rFonts w:hint="eastAsia"/>
        </w:rPr>
        <w:t>存在以下失信行为的，信用等级直接认定为“D级”：</w:t>
      </w:r>
    </w:p>
    <w:p>
      <w:pPr>
        <w:pStyle w:val="8"/>
        <w:rPr>
          <w:rFonts w:hint="eastAsia"/>
        </w:rPr>
      </w:pPr>
      <w:r>
        <w:rPr>
          <w:rFonts w:hint="eastAsia"/>
        </w:rPr>
        <w:t>（一）被纳入“信用中国”网站严重失信主体名单;</w:t>
      </w:r>
    </w:p>
    <w:p>
      <w:pPr>
        <w:pStyle w:val="8"/>
        <w:rPr>
          <w:rFonts w:hint="eastAsia"/>
        </w:rPr>
      </w:pPr>
      <w:r>
        <w:rPr>
          <w:rFonts w:hint="eastAsia"/>
        </w:rPr>
        <w:t>（二）一年内因违法</w:t>
      </w:r>
      <w:r>
        <w:rPr>
          <w:rFonts w:hint="eastAsia"/>
          <w:lang w:eastAsia="zh-CN"/>
        </w:rPr>
        <w:t>行为</w:t>
      </w:r>
      <w:r>
        <w:rPr>
          <w:rFonts w:hint="eastAsia"/>
        </w:rPr>
        <w:t>被行政处罚三次及以上的；</w:t>
      </w:r>
    </w:p>
    <w:p>
      <w:pPr>
        <w:pStyle w:val="8"/>
        <w:rPr>
          <w:rFonts w:hint="eastAsia"/>
        </w:rPr>
      </w:pPr>
      <w:r>
        <w:rPr>
          <w:rFonts w:hint="eastAsia"/>
        </w:rPr>
        <w:t>（三）发生较大及以上生产安全责任事故的。</w:t>
      </w:r>
    </w:p>
    <w:p>
      <w:pPr>
        <w:pStyle w:val="8"/>
        <w:rPr>
          <w:rFonts w:hint="eastAsia"/>
        </w:rPr>
      </w:pPr>
    </w:p>
    <w:p>
      <w:pPr>
        <w:pStyle w:val="8"/>
        <w:numPr>
          <w:ilvl w:val="0"/>
          <w:numId w:val="1"/>
        </w:numPr>
        <w:jc w:val="center"/>
        <w:rPr>
          <w:rFonts w:hint="eastAsia"/>
          <w:b/>
          <w:bCs/>
        </w:rPr>
      </w:pPr>
      <w:r>
        <w:rPr>
          <w:rFonts w:hint="eastAsia"/>
          <w:b/>
          <w:bCs/>
        </w:rPr>
        <w:t>信用评价的程序和方法</w:t>
      </w:r>
    </w:p>
    <w:p>
      <w:pPr>
        <w:pStyle w:val="8"/>
        <w:numPr>
          <w:ilvl w:val="0"/>
          <w:numId w:val="0"/>
        </w:numPr>
        <w:jc w:val="both"/>
        <w:rPr>
          <w:rFonts w:hint="eastAsia"/>
          <w:b/>
          <w:bCs/>
        </w:rPr>
      </w:pPr>
    </w:p>
    <w:p>
      <w:pPr>
        <w:pStyle w:val="8"/>
        <w:rPr>
          <w:rFonts w:hint="eastAsia"/>
        </w:rPr>
      </w:pPr>
      <w:r>
        <w:rPr>
          <w:rFonts w:hint="eastAsia"/>
          <w:b/>
          <w:bCs/>
        </w:rPr>
        <w:t>第二十一条</w:t>
      </w:r>
      <w:r>
        <w:rPr>
          <w:rFonts w:hint="eastAsia"/>
        </w:rPr>
        <w:t> 信用评价按照企业自评，市（州）</w:t>
      </w:r>
      <w:r>
        <w:rPr>
          <w:rFonts w:hint="eastAsia"/>
          <w:lang w:eastAsia="zh-CN"/>
        </w:rPr>
        <w:t>公安</w:t>
      </w:r>
      <w:r>
        <w:rPr>
          <w:rFonts w:hint="eastAsia"/>
        </w:rPr>
        <w:t>局初评，省</w:t>
      </w:r>
      <w:r>
        <w:rPr>
          <w:rFonts w:hint="eastAsia"/>
          <w:lang w:eastAsia="zh-CN"/>
        </w:rPr>
        <w:t>公安厅治安总队</w:t>
      </w:r>
      <w:r>
        <w:rPr>
          <w:rFonts w:hint="eastAsia"/>
        </w:rPr>
        <w:t>审核，省</w:t>
      </w:r>
      <w:r>
        <w:rPr>
          <w:rFonts w:hint="eastAsia"/>
          <w:lang w:eastAsia="zh-CN"/>
        </w:rPr>
        <w:t>公安厅</w:t>
      </w:r>
      <w:r>
        <w:rPr>
          <w:rFonts w:hint="eastAsia"/>
        </w:rPr>
        <w:t>核准、公示和发布评价结果的流程进行。</w:t>
      </w:r>
    </w:p>
    <w:p>
      <w:pPr>
        <w:pStyle w:val="8"/>
        <w:rPr>
          <w:rFonts w:hint="eastAsia"/>
        </w:rPr>
      </w:pPr>
      <w:r>
        <w:rPr>
          <w:rFonts w:hint="eastAsia"/>
          <w:b/>
          <w:bCs/>
        </w:rPr>
        <w:t>第二十二条</w:t>
      </w:r>
      <w:r>
        <w:rPr>
          <w:rFonts w:hint="eastAsia"/>
        </w:rPr>
        <w:t xml:space="preserve"> 信用评价工作每年度开展一次。每年度1月份为上年度信用评价申报时间，评价结果自公布之日起至下一次评价结果公布之日内有效。</w:t>
      </w:r>
    </w:p>
    <w:p>
      <w:pPr>
        <w:pStyle w:val="8"/>
        <w:rPr>
          <w:rFonts w:hint="eastAsia"/>
        </w:rPr>
      </w:pPr>
      <w:r>
        <w:rPr>
          <w:rFonts w:hint="eastAsia"/>
          <w:b/>
          <w:bCs/>
        </w:rPr>
        <w:t>第二十三条</w:t>
      </w:r>
      <w:r>
        <w:rPr>
          <w:rFonts w:hint="eastAsia"/>
        </w:rPr>
        <w:t xml:space="preserve"> 湖南省辖区的</w:t>
      </w:r>
      <w:r>
        <w:rPr>
          <w:rFonts w:hint="eastAsia"/>
          <w:lang w:eastAsia="zh-CN"/>
        </w:rPr>
        <w:t>旅馆业</w:t>
      </w:r>
      <w:r>
        <w:rPr>
          <w:rFonts w:hint="eastAsia"/>
        </w:rPr>
        <w:t>按照评价格式要求，以电子版形式提交下列申报资料：</w:t>
      </w:r>
    </w:p>
    <w:p>
      <w:pPr>
        <w:pStyle w:val="8"/>
        <w:rPr>
          <w:rFonts w:hint="eastAsia"/>
        </w:rPr>
      </w:pPr>
      <w:r>
        <w:rPr>
          <w:rFonts w:hint="eastAsia"/>
        </w:rPr>
        <w:t>（一）《</w:t>
      </w:r>
      <w:r>
        <w:rPr>
          <w:rFonts w:hint="eastAsia"/>
          <w:lang w:eastAsia="zh-CN"/>
        </w:rPr>
        <w:t>旅馆业</w:t>
      </w:r>
      <w:r>
        <w:rPr>
          <w:rFonts w:hint="eastAsia"/>
        </w:rPr>
        <w:t>信用评价自评表》；</w:t>
      </w:r>
    </w:p>
    <w:p>
      <w:pPr>
        <w:pStyle w:val="8"/>
        <w:rPr>
          <w:rFonts w:hint="eastAsia"/>
        </w:rPr>
      </w:pPr>
      <w:r>
        <w:rPr>
          <w:rFonts w:hint="eastAsia"/>
        </w:rPr>
        <w:t>（二）其他可以证明企业信用状况的补充资料。</w:t>
      </w:r>
    </w:p>
    <w:p>
      <w:pPr>
        <w:pStyle w:val="8"/>
        <w:rPr>
          <w:rFonts w:hint="eastAsia"/>
        </w:rPr>
      </w:pPr>
      <w:r>
        <w:rPr>
          <w:rFonts w:hint="eastAsia"/>
          <w:b/>
          <w:bCs/>
        </w:rPr>
        <w:t>第二十四条</w:t>
      </w:r>
      <w:r>
        <w:rPr>
          <w:rFonts w:hint="eastAsia"/>
        </w:rPr>
        <w:t xml:space="preserve"> </w:t>
      </w:r>
      <w:r>
        <w:rPr>
          <w:rFonts w:hint="eastAsia"/>
          <w:b/>
          <w:bCs/>
        </w:rPr>
        <w:t> </w:t>
      </w:r>
      <w:r>
        <w:rPr>
          <w:rFonts w:hint="eastAsia"/>
          <w:lang w:eastAsia="zh-CN"/>
        </w:rPr>
        <w:t>旅馆业</w:t>
      </w:r>
      <w:r>
        <w:rPr>
          <w:rFonts w:hint="eastAsia"/>
        </w:rPr>
        <w:t>认为其信用信息的内容存在错误、遗漏，或者在信息采集、归集、披露、使用过程中侵犯其合法权益的，可以自评价结果公示之日起7个工作日内，向评价机构提供相关证明材料，提出异议申请（附件4）；</w:t>
      </w:r>
    </w:p>
    <w:p>
      <w:pPr>
        <w:pStyle w:val="8"/>
        <w:rPr>
          <w:rFonts w:hint="eastAsia"/>
        </w:rPr>
      </w:pPr>
      <w:r>
        <w:rPr>
          <w:rFonts w:hint="eastAsia"/>
        </w:rPr>
        <w:t>评价机构应在收到异议申请及证明材料3个工作日内，对申请进行审核, 并作出是否受理的决定。对于不予受理的，应说明理由并书面告知申请人。申请材料不齐全或表述不清楚的,信用评价机构应通知申请人补正,补正通知应载明需要补正的事项；申请人5个工作日内无正当理由不补正的,视为申请人放弃异议申请。</w:t>
      </w:r>
    </w:p>
    <w:p>
      <w:pPr>
        <w:pStyle w:val="8"/>
        <w:rPr>
          <w:rFonts w:hint="eastAsia"/>
        </w:rPr>
      </w:pPr>
      <w:r>
        <w:rPr>
          <w:rFonts w:hint="eastAsia"/>
        </w:rPr>
        <w:t>评价机构应组织相关部门对异议事项进行调查核实,在10个工作日内完成调查,作出维持、修改公示结果的决定，并将核查结果通知异议申请人；异议请求获得支持后，应恢复相应信用评分和信用等级。 </w:t>
      </w:r>
    </w:p>
    <w:p>
      <w:pPr>
        <w:pStyle w:val="8"/>
        <w:rPr>
          <w:rFonts w:hint="eastAsia"/>
        </w:rPr>
      </w:pPr>
      <w:r>
        <w:rPr>
          <w:rFonts w:hint="eastAsia"/>
          <w:b/>
          <w:bCs/>
        </w:rPr>
        <w:t>第二十五条</w:t>
      </w:r>
      <w:r>
        <w:rPr>
          <w:rFonts w:hint="eastAsia"/>
        </w:rPr>
        <w:t> 评价结果于每年度3月份在</w:t>
      </w:r>
      <w:r>
        <w:rPr>
          <w:rFonts w:hint="eastAsia"/>
          <w:lang w:eastAsia="zh-CN"/>
        </w:rPr>
        <w:t>湖南省公安厅官网“湘警网”</w:t>
      </w:r>
      <w:r>
        <w:rPr>
          <w:rFonts w:hint="eastAsia"/>
        </w:rPr>
        <w:t>网站统一公示和发布，发布内容包括</w:t>
      </w:r>
      <w:r>
        <w:rPr>
          <w:rFonts w:hint="eastAsia"/>
          <w:lang w:eastAsia="zh-CN"/>
        </w:rPr>
        <w:t>旅馆业</w:t>
      </w:r>
      <w:r>
        <w:rPr>
          <w:rFonts w:hint="eastAsia"/>
        </w:rPr>
        <w:t>名称、信用等级、评价机构名称等。</w:t>
      </w:r>
    </w:p>
    <w:p>
      <w:pPr>
        <w:pStyle w:val="8"/>
        <w:rPr>
          <w:rFonts w:hint="eastAsia"/>
        </w:rPr>
      </w:pPr>
      <w:r>
        <w:rPr>
          <w:rFonts w:hint="eastAsia"/>
          <w:b/>
          <w:bCs/>
        </w:rPr>
        <w:t>第二十六条</w:t>
      </w:r>
      <w:r>
        <w:rPr>
          <w:rFonts w:hint="eastAsia"/>
        </w:rPr>
        <w:t xml:space="preserve"> 评价机构应将</w:t>
      </w:r>
      <w:r>
        <w:rPr>
          <w:rFonts w:hint="eastAsia"/>
          <w:lang w:eastAsia="zh-CN"/>
        </w:rPr>
        <w:t>旅馆业</w:t>
      </w:r>
      <w:r>
        <w:rPr>
          <w:rFonts w:hint="eastAsia"/>
        </w:rPr>
        <w:t>申报的原始资料、评价过程中的系统采集信息及补充资料进行分类整理，并按照信用信息保密制度对</w:t>
      </w:r>
      <w:r>
        <w:rPr>
          <w:rFonts w:hint="eastAsia"/>
          <w:lang w:eastAsia="zh-CN"/>
        </w:rPr>
        <w:t>旅馆业</w:t>
      </w:r>
      <w:r>
        <w:rPr>
          <w:rFonts w:hint="eastAsia"/>
        </w:rPr>
        <w:t>的全套资料归档。</w:t>
      </w:r>
    </w:p>
    <w:p>
      <w:pPr>
        <w:pStyle w:val="8"/>
        <w:rPr>
          <w:rFonts w:hint="eastAsia"/>
        </w:rPr>
      </w:pPr>
      <w:r>
        <w:rPr>
          <w:rFonts w:hint="eastAsia"/>
          <w:b/>
          <w:bCs/>
        </w:rPr>
        <w:t>第二十七条</w:t>
      </w:r>
      <w:r>
        <w:rPr>
          <w:rFonts w:hint="eastAsia"/>
        </w:rPr>
        <w:t> </w:t>
      </w:r>
      <w:r>
        <w:rPr>
          <w:rFonts w:hint="eastAsia"/>
          <w:lang w:eastAsia="zh-CN"/>
        </w:rPr>
        <w:t>旅馆业</w:t>
      </w:r>
      <w:r>
        <w:rPr>
          <w:rFonts w:hint="eastAsia"/>
        </w:rPr>
        <w:t>的信用等级实施动态管理。自年度评价结果公布之日起三个月后，参评企业可向评价机构申请信用信息变更。评价机构应自收到信用信息变更申请之日起15个工作日内，完成变更信用信息的初评工作，并报送审核机构。审核机构应自收到初评结果7个工作日内，完成变更信用信息审核工作，并根据审核结果报省</w:t>
      </w:r>
      <w:r>
        <w:rPr>
          <w:rFonts w:hint="eastAsia"/>
          <w:lang w:eastAsia="zh-CN"/>
        </w:rPr>
        <w:t>公安厅</w:t>
      </w:r>
      <w:r>
        <w:rPr>
          <w:rFonts w:hint="eastAsia"/>
        </w:rPr>
        <w:t>核准后，更新信用计分及信用等级；除另有规定外，信用评分被扣减或增加满12个月后，扣减或增加的分数清零，信用等级随之更新。</w:t>
      </w:r>
    </w:p>
    <w:p>
      <w:pPr>
        <w:pStyle w:val="8"/>
        <w:rPr>
          <w:rFonts w:hint="eastAsia"/>
        </w:rPr>
      </w:pPr>
    </w:p>
    <w:p>
      <w:pPr>
        <w:pStyle w:val="8"/>
        <w:jc w:val="center"/>
        <w:rPr>
          <w:rFonts w:hint="eastAsia"/>
          <w:b/>
          <w:bCs/>
        </w:rPr>
      </w:pPr>
      <w:r>
        <w:rPr>
          <w:rFonts w:hint="eastAsia"/>
          <w:b/>
          <w:bCs/>
        </w:rPr>
        <w:t>第六章 信用等级的适用与奖惩</w:t>
      </w:r>
    </w:p>
    <w:p>
      <w:pPr>
        <w:pStyle w:val="8"/>
        <w:jc w:val="center"/>
        <w:rPr>
          <w:rFonts w:hint="eastAsia"/>
        </w:rPr>
      </w:pPr>
    </w:p>
    <w:p>
      <w:pPr>
        <w:pStyle w:val="8"/>
        <w:rPr>
          <w:rFonts w:hint="eastAsia"/>
        </w:rPr>
      </w:pPr>
      <w:r>
        <w:rPr>
          <w:rFonts w:hint="eastAsia"/>
          <w:b/>
          <w:bCs/>
        </w:rPr>
        <w:t>第二十八条</w:t>
      </w:r>
      <w:r>
        <w:rPr>
          <w:rFonts w:hint="eastAsia"/>
        </w:rPr>
        <w:t> 建立</w:t>
      </w:r>
      <w:r>
        <w:rPr>
          <w:rFonts w:hint="eastAsia"/>
          <w:lang w:eastAsia="zh-CN"/>
        </w:rPr>
        <w:t>旅馆业</w:t>
      </w:r>
      <w:r>
        <w:rPr>
          <w:rFonts w:hint="eastAsia"/>
        </w:rPr>
        <w:t>信用管理联动机制，根据</w:t>
      </w:r>
      <w:r>
        <w:rPr>
          <w:rFonts w:hint="eastAsia"/>
          <w:lang w:eastAsia="zh-CN"/>
        </w:rPr>
        <w:t>旅馆业</w:t>
      </w:r>
      <w:r>
        <w:rPr>
          <w:rFonts w:hint="eastAsia"/>
        </w:rPr>
        <w:t>的信用状况，实施信用分级分类监管，在行政管理事项和公共服务工作中对信用评价结果“逢办必查”,为开展精准监管、包容审慎监管、重点监管提供支撑。</w:t>
      </w:r>
    </w:p>
    <w:p>
      <w:pPr>
        <w:pStyle w:val="8"/>
        <w:rPr>
          <w:rFonts w:hint="eastAsia"/>
        </w:rPr>
      </w:pPr>
      <w:r>
        <w:rPr>
          <w:rFonts w:hint="eastAsia"/>
          <w:b/>
          <w:bCs/>
        </w:rPr>
        <w:t>第二十九条</w:t>
      </w:r>
      <w:r>
        <w:rPr>
          <w:rFonts w:hint="eastAsia"/>
        </w:rPr>
        <w:t> 对评价结果为“优”（AA级）的</w:t>
      </w:r>
      <w:r>
        <w:rPr>
          <w:rFonts w:hint="eastAsia"/>
          <w:lang w:eastAsia="zh-CN"/>
        </w:rPr>
        <w:t>旅馆业</w:t>
      </w:r>
      <w:r>
        <w:rPr>
          <w:rFonts w:hint="eastAsia"/>
        </w:rPr>
        <w:t>，给予以下激励政策：</w:t>
      </w:r>
    </w:p>
    <w:p>
      <w:pPr>
        <w:pStyle w:val="8"/>
        <w:rPr>
          <w:rFonts w:hint="eastAsia"/>
        </w:rPr>
      </w:pPr>
      <w:r>
        <w:rPr>
          <w:rFonts w:hint="eastAsia"/>
        </w:rPr>
        <w:t>（一）在</w:t>
      </w:r>
      <w:r>
        <w:rPr>
          <w:rFonts w:hint="eastAsia"/>
          <w:lang w:eastAsia="zh-CN"/>
        </w:rPr>
        <w:t>湖南省公安厅官网“湘警网”</w:t>
      </w:r>
      <w:r>
        <w:rPr>
          <w:rFonts w:hint="eastAsia"/>
        </w:rPr>
        <w:t>网站建立诚信企业专栏，公布守信企业名单；</w:t>
      </w:r>
    </w:p>
    <w:p>
      <w:pPr>
        <w:pStyle w:val="8"/>
        <w:rPr>
          <w:rFonts w:hint="eastAsia"/>
        </w:rPr>
      </w:pPr>
      <w:r>
        <w:rPr>
          <w:rFonts w:hint="eastAsia"/>
        </w:rPr>
        <w:t>（二）在“双随机、一公开”监管中，适当降低抽取比例，减少检查频次；并可视情况以书面方式开展检查，减少现场检查频次；</w:t>
      </w:r>
    </w:p>
    <w:p>
      <w:pPr>
        <w:pStyle w:val="8"/>
        <w:rPr>
          <w:rFonts w:hint="eastAsia"/>
        </w:rPr>
      </w:pPr>
      <w:r>
        <w:rPr>
          <w:rFonts w:hint="eastAsia"/>
        </w:rPr>
        <w:t>（三）在行政审批过程中给予优先办理、容缺受理、信用承诺替代证明事项等便利服务；</w:t>
      </w:r>
    </w:p>
    <w:p>
      <w:pPr>
        <w:pStyle w:val="8"/>
        <w:rPr>
          <w:rFonts w:hint="eastAsia"/>
        </w:rPr>
      </w:pPr>
      <w:r>
        <w:rPr>
          <w:rFonts w:hint="eastAsia"/>
        </w:rPr>
        <w:t>（四）在</w:t>
      </w:r>
      <w:r>
        <w:rPr>
          <w:rFonts w:hint="eastAsia"/>
          <w:lang w:eastAsia="zh-CN"/>
        </w:rPr>
        <w:t>旅馆业</w:t>
      </w:r>
      <w:r>
        <w:rPr>
          <w:rFonts w:hint="eastAsia"/>
        </w:rPr>
        <w:t>表彰奖励中，同等条件下列为优先选择对象；</w:t>
      </w:r>
    </w:p>
    <w:p>
      <w:pPr>
        <w:pStyle w:val="8"/>
        <w:rPr>
          <w:rFonts w:hint="eastAsia"/>
        </w:rPr>
      </w:pPr>
      <w:r>
        <w:rPr>
          <w:rFonts w:hint="eastAsia"/>
        </w:rPr>
        <w:t>（五）法律、法规以及国家和本省规定的其他激励政策。</w:t>
      </w:r>
    </w:p>
    <w:p>
      <w:pPr>
        <w:pStyle w:val="8"/>
        <w:rPr>
          <w:rFonts w:hint="eastAsia"/>
        </w:rPr>
      </w:pPr>
      <w:r>
        <w:rPr>
          <w:rFonts w:hint="eastAsia"/>
          <w:b/>
          <w:bCs/>
        </w:rPr>
        <w:t>第三十条</w:t>
      </w:r>
      <w:r>
        <w:rPr>
          <w:rFonts w:hint="eastAsia"/>
        </w:rPr>
        <w:t xml:space="preserve"> 对评价结果为“良”（A级）的</w:t>
      </w:r>
      <w:r>
        <w:rPr>
          <w:rFonts w:hint="eastAsia"/>
          <w:lang w:eastAsia="zh-CN"/>
        </w:rPr>
        <w:t>旅馆业</w:t>
      </w:r>
      <w:r>
        <w:rPr>
          <w:rFonts w:hint="eastAsia"/>
        </w:rPr>
        <w:t>，在“双随机、一公开”监管中，可适当降低抽取比例，减少检查频次；并可在行政审批过程中给予容缺受理、信用承诺替代证明事项等便利服务。</w:t>
      </w:r>
    </w:p>
    <w:p>
      <w:pPr>
        <w:pStyle w:val="8"/>
        <w:rPr>
          <w:rFonts w:hint="eastAsia"/>
        </w:rPr>
      </w:pPr>
      <w:r>
        <w:rPr>
          <w:rFonts w:hint="eastAsia"/>
          <w:b/>
          <w:bCs/>
        </w:rPr>
        <w:t>第三十一条</w:t>
      </w:r>
      <w:r>
        <w:rPr>
          <w:rFonts w:hint="eastAsia"/>
        </w:rPr>
        <w:t> 对评价结果为“中”（B级）的</w:t>
      </w:r>
      <w:r>
        <w:rPr>
          <w:rFonts w:hint="eastAsia"/>
          <w:lang w:eastAsia="zh-CN"/>
        </w:rPr>
        <w:t>旅馆业</w:t>
      </w:r>
      <w:r>
        <w:rPr>
          <w:rFonts w:hint="eastAsia"/>
        </w:rPr>
        <w:t>， 在“双随机、一公开”监管中，保持常规监管频次和抽取比例，开展现场检查；对企业加强行政指导，采取警示、提醒等手段督促企业诚信经营。</w:t>
      </w:r>
    </w:p>
    <w:p>
      <w:pPr>
        <w:pStyle w:val="8"/>
        <w:rPr>
          <w:rFonts w:hint="eastAsia"/>
        </w:rPr>
      </w:pPr>
      <w:r>
        <w:rPr>
          <w:rFonts w:hint="eastAsia"/>
          <w:b/>
          <w:bCs/>
        </w:rPr>
        <w:t>第三十二条</w:t>
      </w:r>
      <w:r>
        <w:rPr>
          <w:rFonts w:hint="eastAsia"/>
        </w:rPr>
        <w:t> 对评价结果为“较差”（C级）的</w:t>
      </w:r>
      <w:r>
        <w:rPr>
          <w:rFonts w:hint="eastAsia"/>
          <w:lang w:eastAsia="zh-CN"/>
        </w:rPr>
        <w:t>旅馆业</w:t>
      </w:r>
      <w:r>
        <w:rPr>
          <w:rFonts w:hint="eastAsia"/>
        </w:rPr>
        <w:t>，在“双随机、一公开”监管中，可适当提高抽查比例，增加抽查频次，适当加强现场检查；对企业加强行政指导，采取批评教育等手段督促企业诚信经营；在开展相关治理专项行动时，可列为重点关注对象。</w:t>
      </w:r>
    </w:p>
    <w:p>
      <w:pPr>
        <w:pStyle w:val="8"/>
        <w:rPr>
          <w:rFonts w:hint="eastAsia"/>
        </w:rPr>
      </w:pPr>
      <w:r>
        <w:rPr>
          <w:rFonts w:hint="eastAsia"/>
          <w:b/>
          <w:bCs/>
        </w:rPr>
        <w:t>第三十三条</w:t>
      </w:r>
      <w:r>
        <w:rPr>
          <w:rFonts w:hint="eastAsia"/>
        </w:rPr>
        <w:t> 对评价结果为“差”（D级）的</w:t>
      </w:r>
      <w:r>
        <w:rPr>
          <w:rFonts w:hint="eastAsia"/>
          <w:lang w:eastAsia="zh-CN"/>
        </w:rPr>
        <w:t>旅馆业</w:t>
      </w:r>
      <w:r>
        <w:rPr>
          <w:rFonts w:hint="eastAsia"/>
        </w:rPr>
        <w:t>，实施以下惩戒措施： </w:t>
      </w:r>
    </w:p>
    <w:p>
      <w:pPr>
        <w:pStyle w:val="8"/>
        <w:rPr>
          <w:rFonts w:hint="eastAsia"/>
        </w:rPr>
      </w:pPr>
      <w:r>
        <w:rPr>
          <w:rFonts w:hint="eastAsia"/>
        </w:rPr>
        <w:t>（一）在湖南</w:t>
      </w:r>
      <w:r>
        <w:rPr>
          <w:rFonts w:hint="eastAsia"/>
          <w:lang w:eastAsia="zh-CN"/>
        </w:rPr>
        <w:t>省公安厅官网</w:t>
      </w:r>
      <w:r>
        <w:rPr>
          <w:rFonts w:hint="eastAsia"/>
        </w:rPr>
        <w:t>“</w:t>
      </w:r>
      <w:r>
        <w:rPr>
          <w:rFonts w:hint="eastAsia"/>
          <w:lang w:eastAsia="zh-CN"/>
        </w:rPr>
        <w:t>湘警网</w:t>
      </w:r>
      <w:r>
        <w:rPr>
          <w:rFonts w:hint="eastAsia"/>
        </w:rPr>
        <w:t>”网站建立失信企业专栏，公布失信企业名单； </w:t>
      </w:r>
    </w:p>
    <w:p>
      <w:pPr>
        <w:pStyle w:val="8"/>
        <w:rPr>
          <w:rFonts w:hint="eastAsia"/>
        </w:rPr>
      </w:pPr>
      <w:r>
        <w:rPr>
          <w:rFonts w:hint="eastAsia"/>
        </w:rPr>
        <w:t>（二）启动约谈企业法人程序，开展批评教育，责令限期整改并完成信用修复；</w:t>
      </w:r>
    </w:p>
    <w:p>
      <w:pPr>
        <w:pStyle w:val="8"/>
        <w:rPr>
          <w:rFonts w:hint="eastAsia"/>
        </w:rPr>
      </w:pPr>
      <w:r>
        <w:rPr>
          <w:rFonts w:hint="eastAsia"/>
        </w:rPr>
        <w:t>（三）在行政审批过程中依法依规审慎审批；</w:t>
      </w:r>
    </w:p>
    <w:p>
      <w:pPr>
        <w:pStyle w:val="8"/>
        <w:rPr>
          <w:rFonts w:hint="eastAsia"/>
        </w:rPr>
      </w:pPr>
      <w:r>
        <w:rPr>
          <w:rFonts w:hint="eastAsia"/>
        </w:rPr>
        <w:t>（四）在“双随机、一公开”监管中列为重点监管对象，提高抽取比例，增加现场检查频次；</w:t>
      </w:r>
    </w:p>
    <w:p>
      <w:pPr>
        <w:pStyle w:val="8"/>
        <w:rPr>
          <w:rFonts w:hint="eastAsia"/>
        </w:rPr>
      </w:pPr>
      <w:r>
        <w:rPr>
          <w:rFonts w:hint="eastAsia"/>
        </w:rPr>
        <w:t>（五）在开展相关专项治理行动时列为重点关注对象。</w:t>
      </w:r>
    </w:p>
    <w:p>
      <w:pPr>
        <w:pStyle w:val="8"/>
        <w:rPr>
          <w:rFonts w:hint="eastAsia"/>
        </w:rPr>
      </w:pPr>
      <w:r>
        <w:rPr>
          <w:rFonts w:hint="eastAsia"/>
        </w:rPr>
        <w:t>（六）法律、法规以及国家和本省规定的其他惩戒措施。</w:t>
      </w:r>
    </w:p>
    <w:p>
      <w:pPr>
        <w:pStyle w:val="8"/>
        <w:rPr>
          <w:rFonts w:hint="eastAsia"/>
        </w:rPr>
      </w:pPr>
    </w:p>
    <w:p>
      <w:pPr>
        <w:pStyle w:val="8"/>
        <w:numPr>
          <w:ilvl w:val="0"/>
          <w:numId w:val="2"/>
        </w:numPr>
        <w:ind w:left="0" w:leftChars="0" w:firstLine="0" w:firstLineChars="0"/>
        <w:jc w:val="center"/>
        <w:rPr>
          <w:rFonts w:hint="eastAsia"/>
          <w:b/>
          <w:bCs/>
        </w:rPr>
      </w:pPr>
      <w:r>
        <w:rPr>
          <w:rFonts w:hint="eastAsia"/>
          <w:b/>
          <w:bCs/>
        </w:rPr>
        <w:t>信用修复</w:t>
      </w:r>
    </w:p>
    <w:p>
      <w:pPr>
        <w:pStyle w:val="8"/>
        <w:numPr>
          <w:ilvl w:val="0"/>
          <w:numId w:val="0"/>
        </w:numPr>
        <w:jc w:val="both"/>
        <w:rPr>
          <w:rFonts w:hint="eastAsia"/>
        </w:rPr>
      </w:pPr>
    </w:p>
    <w:p>
      <w:pPr>
        <w:pStyle w:val="8"/>
        <w:rPr>
          <w:rFonts w:hint="eastAsia"/>
        </w:rPr>
      </w:pPr>
      <w:r>
        <w:rPr>
          <w:rFonts w:hint="eastAsia"/>
          <w:b/>
          <w:bCs/>
        </w:rPr>
        <w:t>第三十四条 </w:t>
      </w:r>
      <w:r>
        <w:rPr>
          <w:rFonts w:hint="eastAsia"/>
        </w:rPr>
        <w:t>信用修复按照“谁产生、谁核查、谁认定、谁修复”的原则，依据程序进行。信用评价结果公示满3个月后，已纠正失信行为并履行失信义务的</w:t>
      </w:r>
      <w:r>
        <w:rPr>
          <w:rFonts w:hint="eastAsia"/>
          <w:lang w:eastAsia="zh-CN"/>
        </w:rPr>
        <w:t>旅馆业</w:t>
      </w:r>
      <w:r>
        <w:rPr>
          <w:rFonts w:hint="eastAsia"/>
        </w:rPr>
        <w:t>，可以向失信行为认定部门提供证明材料，按规定和流程申请信用修复，提交《</w:t>
      </w:r>
      <w:r>
        <w:rPr>
          <w:rFonts w:hint="eastAsia"/>
          <w:lang w:eastAsia="zh-CN"/>
        </w:rPr>
        <w:t>旅馆业</w:t>
      </w:r>
      <w:r>
        <w:rPr>
          <w:rFonts w:hint="eastAsia"/>
        </w:rPr>
        <w:t>信用修复申请表》（附件5），完成信用修复后，对应失信行为不再作为评分依据。</w:t>
      </w:r>
    </w:p>
    <w:p>
      <w:pPr>
        <w:pStyle w:val="8"/>
        <w:rPr>
          <w:rFonts w:hint="eastAsia"/>
        </w:rPr>
      </w:pPr>
      <w:r>
        <w:rPr>
          <w:rFonts w:hint="eastAsia"/>
          <w:b/>
          <w:bCs/>
        </w:rPr>
        <w:t>第三十五条</w:t>
      </w:r>
      <w:r>
        <w:rPr>
          <w:rFonts w:hint="eastAsia"/>
        </w:rPr>
        <w:t xml:space="preserve"> 评价机构收到失信企业已完成信用修复证明材料，经审核确认后，应及时调整该企业的信用评分，信用等级随之更新。</w:t>
      </w:r>
    </w:p>
    <w:p>
      <w:pPr>
        <w:pStyle w:val="8"/>
        <w:rPr>
          <w:rFonts w:hint="eastAsia"/>
        </w:rPr>
      </w:pPr>
      <w:r>
        <w:rPr>
          <w:rFonts w:hint="eastAsia"/>
          <w:b/>
          <w:bCs/>
        </w:rPr>
        <w:t>第三十六条</w:t>
      </w:r>
      <w:r>
        <w:rPr>
          <w:rFonts w:hint="eastAsia"/>
        </w:rPr>
        <w:t> 具有下列情形之一的，不予信用修复：</w:t>
      </w:r>
    </w:p>
    <w:p>
      <w:pPr>
        <w:pStyle w:val="8"/>
        <w:rPr>
          <w:rFonts w:hint="eastAsia"/>
        </w:rPr>
      </w:pPr>
      <w:r>
        <w:rPr>
          <w:rFonts w:hint="eastAsia"/>
        </w:rPr>
        <w:t>（一）距离上一次信用修复时间不满3个月的；</w:t>
      </w:r>
    </w:p>
    <w:p>
      <w:pPr>
        <w:pStyle w:val="8"/>
        <w:rPr>
          <w:rFonts w:hint="eastAsia"/>
        </w:rPr>
      </w:pPr>
      <w:r>
        <w:rPr>
          <w:rFonts w:hint="eastAsia"/>
        </w:rPr>
        <w:t>（二）拒不纠正相关失信行为，无故不参加失信约谈，约谈事项不落实，经督促后仍不履行的； </w:t>
      </w:r>
    </w:p>
    <w:p>
      <w:pPr>
        <w:pStyle w:val="8"/>
        <w:rPr>
          <w:rFonts w:hint="eastAsia"/>
        </w:rPr>
      </w:pPr>
      <w:r>
        <w:rPr>
          <w:rFonts w:hint="eastAsia"/>
        </w:rPr>
        <w:t>（三）信用修复过程中存在弄虚作假、故意隐瞒事实行为的；</w:t>
      </w:r>
    </w:p>
    <w:p>
      <w:pPr>
        <w:pStyle w:val="8"/>
        <w:rPr>
          <w:rFonts w:hint="eastAsia"/>
        </w:rPr>
      </w:pPr>
      <w:r>
        <w:rPr>
          <w:rFonts w:hint="eastAsia"/>
        </w:rPr>
        <w:t>（四）法律、法规或者国家规定不予修复的。</w:t>
      </w:r>
    </w:p>
    <w:p>
      <w:pPr>
        <w:pStyle w:val="8"/>
        <w:rPr>
          <w:rFonts w:hint="eastAsia"/>
        </w:rPr>
      </w:pPr>
    </w:p>
    <w:p>
      <w:pPr>
        <w:pStyle w:val="8"/>
        <w:jc w:val="center"/>
        <w:rPr>
          <w:rFonts w:hint="eastAsia"/>
          <w:b/>
          <w:bCs/>
        </w:rPr>
      </w:pPr>
      <w:r>
        <w:rPr>
          <w:rFonts w:hint="eastAsia"/>
          <w:b/>
          <w:bCs/>
        </w:rPr>
        <w:t>第八章</w:t>
      </w:r>
      <w:r>
        <w:rPr>
          <w:rFonts w:hint="eastAsia"/>
          <w:b/>
          <w:bCs/>
          <w:lang w:val="en-US" w:eastAsia="zh-CN"/>
        </w:rPr>
        <w:t xml:space="preserve">  </w:t>
      </w:r>
      <w:r>
        <w:rPr>
          <w:rFonts w:hint="eastAsia"/>
          <w:b/>
          <w:bCs/>
        </w:rPr>
        <w:t>附  则</w:t>
      </w:r>
    </w:p>
    <w:p>
      <w:pPr>
        <w:pStyle w:val="8"/>
        <w:jc w:val="center"/>
        <w:rPr>
          <w:rFonts w:hint="eastAsia"/>
        </w:rPr>
      </w:pPr>
    </w:p>
    <w:p>
      <w:pPr>
        <w:pStyle w:val="8"/>
        <w:rPr>
          <w:rFonts w:hint="eastAsia"/>
        </w:rPr>
      </w:pPr>
      <w:r>
        <w:rPr>
          <w:rFonts w:hint="eastAsia"/>
          <w:b/>
          <w:bCs/>
        </w:rPr>
        <w:t>第三十七条</w:t>
      </w:r>
      <w:r>
        <w:rPr>
          <w:rFonts w:hint="eastAsia"/>
        </w:rPr>
        <w:t> 本细则自2024年5月1日起施行，有效期5年。</w:t>
      </w:r>
    </w:p>
    <w:p>
      <w:pPr>
        <w:pStyle w:val="8"/>
        <w:rPr>
          <w:rFonts w:hint="eastAsia"/>
        </w:rPr>
      </w:pPr>
      <w:r>
        <w:rPr>
          <w:rFonts w:hint="eastAsia"/>
        </w:rPr>
        <w:t>附件：1.《</w:t>
      </w:r>
      <w:r>
        <w:rPr>
          <w:rFonts w:hint="eastAsia"/>
          <w:lang w:eastAsia="zh-CN"/>
        </w:rPr>
        <w:t>旅馆业治安管理</w:t>
      </w:r>
      <w:r>
        <w:rPr>
          <w:rFonts w:hint="eastAsia"/>
        </w:rPr>
        <w:t>信用评价自评表》</w:t>
      </w:r>
    </w:p>
    <w:p>
      <w:pPr>
        <w:pStyle w:val="8"/>
        <w:ind w:firstLine="1590" w:firstLineChars="500"/>
        <w:rPr>
          <w:rFonts w:hint="eastAsia"/>
        </w:rPr>
      </w:pPr>
      <w:r>
        <w:rPr>
          <w:rFonts w:hint="eastAsia"/>
          <w:lang w:val="en-US" w:eastAsia="zh-CN"/>
        </w:rPr>
        <w:t>2.</w:t>
      </w:r>
      <w:r>
        <w:rPr>
          <w:rFonts w:hint="eastAsia"/>
        </w:rPr>
        <w:t>《</w:t>
      </w:r>
      <w:r>
        <w:rPr>
          <w:rFonts w:hint="eastAsia"/>
          <w:lang w:eastAsia="zh-CN"/>
        </w:rPr>
        <w:t>旅馆业治安管理</w:t>
      </w:r>
      <w:r>
        <w:rPr>
          <w:rFonts w:hint="eastAsia"/>
        </w:rPr>
        <w:t>信用承诺书》</w:t>
      </w:r>
    </w:p>
    <w:p>
      <w:pPr>
        <w:pStyle w:val="8"/>
        <w:ind w:firstLine="1590" w:firstLineChars="500"/>
        <w:rPr>
          <w:rFonts w:hint="eastAsia"/>
        </w:rPr>
      </w:pPr>
      <w:r>
        <w:rPr>
          <w:rFonts w:hint="eastAsia"/>
        </w:rPr>
        <w:t>3.《</w:t>
      </w:r>
      <w:r>
        <w:rPr>
          <w:rFonts w:hint="eastAsia"/>
          <w:lang w:eastAsia="zh-CN"/>
        </w:rPr>
        <w:t>旅馆业治安管理</w:t>
      </w:r>
      <w:r>
        <w:rPr>
          <w:rFonts w:hint="eastAsia"/>
        </w:rPr>
        <w:t>信用评价指标》</w:t>
      </w:r>
    </w:p>
    <w:p>
      <w:pPr>
        <w:pStyle w:val="8"/>
        <w:ind w:firstLine="1590" w:firstLineChars="500"/>
        <w:rPr>
          <w:rFonts w:hint="eastAsia"/>
        </w:rPr>
      </w:pPr>
      <w:r>
        <w:rPr>
          <w:rFonts w:hint="eastAsia"/>
        </w:rPr>
        <w:t>4.《</w:t>
      </w:r>
      <w:r>
        <w:rPr>
          <w:rFonts w:hint="eastAsia"/>
          <w:lang w:eastAsia="zh-CN"/>
        </w:rPr>
        <w:t>旅馆业治安管理</w:t>
      </w:r>
      <w:r>
        <w:rPr>
          <w:rFonts w:hint="eastAsia"/>
        </w:rPr>
        <w:t>信用信息异议申请表》</w:t>
      </w:r>
    </w:p>
    <w:p>
      <w:pPr>
        <w:pStyle w:val="8"/>
        <w:ind w:firstLine="1590" w:firstLineChars="500"/>
        <w:rPr>
          <w:rFonts w:hint="eastAsia"/>
        </w:rPr>
      </w:pPr>
      <w:r>
        <w:rPr>
          <w:rFonts w:hint="eastAsia"/>
        </w:rPr>
        <w:t>5.《</w:t>
      </w:r>
      <w:r>
        <w:rPr>
          <w:rFonts w:hint="eastAsia"/>
          <w:lang w:eastAsia="zh-CN"/>
        </w:rPr>
        <w:t>旅馆业治安管理</w:t>
      </w:r>
      <w:r>
        <w:rPr>
          <w:rFonts w:hint="eastAsia"/>
        </w:rPr>
        <w:t>信用修复申请表》</w:t>
      </w:r>
    </w:p>
    <w:p>
      <w:pPr>
        <w:keepNext w:val="0"/>
        <w:keepLines w:val="0"/>
        <w:pageBreakBefore w:val="0"/>
        <w:numPr>
          <w:ilvl w:val="0"/>
          <w:numId w:val="0"/>
        </w:numPr>
        <w:kinsoku/>
        <w:wordWrap/>
        <w:overflowPunct/>
        <w:topLinePunct w:val="0"/>
        <w:bidi w:val="0"/>
        <w:spacing w:line="600" w:lineRule="exact"/>
        <w:ind w:left="0" w:leftChars="0" w:firstLine="636" w:firstLineChars="200"/>
        <w:jc w:val="both"/>
        <w:textAlignment w:val="auto"/>
        <w:rPr>
          <w:rFonts w:hint="default" w:ascii="仿宋_GB2312" w:hAnsi="仿宋_GB2312" w:eastAsia="仿宋_GB2312" w:cs="仿宋_GB2312"/>
          <w:b/>
          <w:kern w:val="2"/>
          <w:sz w:val="32"/>
          <w:szCs w:val="32"/>
          <w:lang w:val="en-US" w:eastAsia="zh-CN" w:bidi="ar-SA"/>
        </w:rPr>
      </w:pPr>
    </w:p>
    <w:p>
      <w:pPr>
        <w:pStyle w:val="14"/>
        <w:rPr>
          <w:rFonts w:ascii="仿宋" w:hAnsi="仿宋" w:eastAsia="仿宋" w:cs="仿宋"/>
          <w:b/>
          <w:bCs/>
          <w:color w:val="auto"/>
          <w:kern w:val="2"/>
          <w:sz w:val="32"/>
          <w:szCs w:val="32"/>
        </w:rPr>
      </w:pPr>
      <w:bookmarkStart w:id="1" w:name="_Toc36009259"/>
      <w:bookmarkEnd w:id="1"/>
      <w:bookmarkStart w:id="2" w:name="_Toc36009654"/>
      <w:bookmarkEnd w:id="2"/>
      <w:bookmarkStart w:id="3" w:name="_Toc36021877"/>
      <w:bookmarkEnd w:id="3"/>
      <w:bookmarkStart w:id="4" w:name="_Toc35963188"/>
      <w:bookmarkEnd w:id="4"/>
    </w:p>
    <w:p>
      <w:pPr>
        <w:pStyle w:val="14"/>
      </w:pPr>
    </w:p>
    <w:p>
      <w:pPr>
        <w:pStyle w:val="7"/>
        <w:spacing w:before="0" w:beforeAutospacing="0" w:after="0" w:afterAutospacing="0"/>
        <w:ind w:right="-58"/>
        <w:textAlignment w:val="top"/>
        <w:rPr>
          <w:rFonts w:hint="eastAsia" w:ascii="黑体" w:hAnsi="黑体" w:eastAsia="黑体" w:cs="黑体"/>
          <w:b w:val="0"/>
          <w:bCs w:val="0"/>
          <w:sz w:val="32"/>
          <w:szCs w:val="32"/>
        </w:rPr>
      </w:pPr>
      <w:r>
        <w:rPr>
          <w:rFonts w:hint="eastAsia" w:ascii="仿宋" w:hAnsi="仿宋" w:eastAsia="仿宋" w:cs="仿宋"/>
          <w:b/>
          <w:bCs/>
          <w:sz w:val="32"/>
          <w:szCs w:val="32"/>
        </w:rPr>
        <w:br w:type="page"/>
      </w:r>
      <w:r>
        <w:rPr>
          <w:rFonts w:hint="eastAsia" w:ascii="黑体" w:hAnsi="黑体" w:eastAsia="黑体" w:cs="黑体"/>
          <w:b w:val="0"/>
          <w:bCs w:val="0"/>
          <w:sz w:val="32"/>
          <w:szCs w:val="32"/>
        </w:rPr>
        <w:t>附件1</w:t>
      </w:r>
    </w:p>
    <w:p>
      <w:pPr>
        <w:bidi w:val="0"/>
        <w:jc w:val="center"/>
        <w:rPr>
          <w:rFonts w:hint="eastAsia" w:ascii="黑体" w:hAnsi="黑体" w:eastAsia="黑体" w:cs="黑体"/>
          <w:b w:val="0"/>
          <w:bCs w:val="0"/>
          <w:szCs w:val="32"/>
        </w:rPr>
      </w:pPr>
      <w:r>
        <w:rPr>
          <w:rFonts w:hint="eastAsia"/>
          <w:sz w:val="40"/>
          <w:szCs w:val="22"/>
        </w:rPr>
        <w:t>旅馆业</w:t>
      </w:r>
      <w:r>
        <w:rPr>
          <w:rFonts w:hint="eastAsia"/>
          <w:sz w:val="40"/>
          <w:szCs w:val="22"/>
          <w:lang w:eastAsia="zh-CN"/>
        </w:rPr>
        <w:t>治安管理</w:t>
      </w:r>
      <w:r>
        <w:rPr>
          <w:rFonts w:hint="eastAsia"/>
          <w:sz w:val="40"/>
          <w:szCs w:val="22"/>
        </w:rPr>
        <w:t>信用评价自评表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申报单位(盖章):                                  年   月    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黑体" w:hAnsi="黑体" w:eastAsia="黑体" w:cs="黑体"/>
          <w:b w:val="0"/>
          <w:bCs w:val="0"/>
          <w:szCs w:val="32"/>
          <w:lang w:val="en-US" w:eastAsia="zh-CN"/>
        </w:rPr>
      </w:pPr>
      <w:r>
        <w:rPr>
          <w:rFonts w:hint="eastAsia" w:ascii="仿宋" w:hAnsi="仿宋" w:eastAsia="仿宋" w:cs="仿宋"/>
          <w:sz w:val="24"/>
          <w:szCs w:val="24"/>
          <w:lang w:val="en-US" w:eastAsia="zh-CN"/>
        </w:rPr>
        <w:t>填表人：                                            电话：</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241"/>
        <w:gridCol w:w="492"/>
        <w:gridCol w:w="3591"/>
        <w:gridCol w:w="1142"/>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right="-57"/>
              <w:jc w:val="center"/>
              <w:textAlignment w:val="top"/>
              <w:rPr>
                <w:rFonts w:hint="eastAsia" w:ascii="黑体" w:hAnsi="黑体" w:eastAsia="黑体" w:cs="黑体"/>
                <w:b w:val="0"/>
                <w:bCs w:val="0"/>
                <w:sz w:val="16"/>
                <w:szCs w:val="16"/>
                <w:vertAlign w:val="baseline"/>
              </w:rPr>
            </w:pPr>
            <w:r>
              <w:rPr>
                <w:rFonts w:hint="eastAsia" w:ascii="黑体" w:hAnsi="黑体" w:eastAsia="黑体" w:cs="黑体"/>
                <w:b w:val="0"/>
                <w:bCs w:val="0"/>
                <w:sz w:val="16"/>
                <w:szCs w:val="16"/>
                <w:vertAlign w:val="baseline"/>
              </w:rPr>
              <w:t>评价指标</w:t>
            </w: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right="-57"/>
              <w:jc w:val="center"/>
              <w:textAlignment w:val="top"/>
              <w:rPr>
                <w:rFonts w:hint="eastAsia" w:ascii="黑体" w:hAnsi="黑体" w:eastAsia="黑体" w:cs="黑体"/>
                <w:b w:val="0"/>
                <w:bCs w:val="0"/>
                <w:sz w:val="16"/>
                <w:szCs w:val="16"/>
                <w:vertAlign w:val="baseline"/>
              </w:rPr>
            </w:pPr>
            <w:r>
              <w:rPr>
                <w:rFonts w:hint="eastAsia" w:ascii="黑体" w:hAnsi="黑体" w:eastAsia="黑体" w:cs="黑体"/>
                <w:b w:val="0"/>
                <w:bCs w:val="0"/>
                <w:sz w:val="16"/>
                <w:szCs w:val="16"/>
                <w:vertAlign w:val="baseline"/>
              </w:rPr>
              <w:t>评价内容</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right="-57"/>
              <w:jc w:val="center"/>
              <w:textAlignment w:val="top"/>
              <w:rPr>
                <w:rFonts w:hint="eastAsia" w:ascii="黑体" w:hAnsi="黑体" w:eastAsia="黑体" w:cs="黑体"/>
                <w:b w:val="0"/>
                <w:bCs w:val="0"/>
                <w:sz w:val="16"/>
                <w:szCs w:val="16"/>
                <w:vertAlign w:val="baseline"/>
                <w:lang w:eastAsia="zh-CN"/>
              </w:rPr>
            </w:pPr>
            <w:r>
              <w:rPr>
                <w:rFonts w:hint="eastAsia" w:ascii="黑体" w:hAnsi="黑体" w:eastAsia="黑体" w:cs="黑体"/>
                <w:b w:val="0"/>
                <w:bCs w:val="0"/>
                <w:sz w:val="16"/>
                <w:szCs w:val="16"/>
                <w:vertAlign w:val="baseline"/>
                <w:lang w:eastAsia="zh-CN"/>
              </w:rPr>
              <w:t>分值</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right="-57"/>
              <w:jc w:val="center"/>
              <w:textAlignment w:val="top"/>
              <w:rPr>
                <w:rFonts w:hint="eastAsia" w:ascii="黑体" w:hAnsi="黑体" w:eastAsia="黑体" w:cs="黑体"/>
                <w:b w:val="0"/>
                <w:bCs w:val="0"/>
                <w:sz w:val="16"/>
                <w:szCs w:val="16"/>
                <w:vertAlign w:val="baseline"/>
              </w:rPr>
            </w:pPr>
            <w:r>
              <w:rPr>
                <w:rFonts w:hint="eastAsia" w:ascii="黑体" w:hAnsi="黑体" w:eastAsia="黑体" w:cs="黑体"/>
                <w:b w:val="0"/>
                <w:bCs w:val="0"/>
                <w:sz w:val="16"/>
                <w:szCs w:val="16"/>
                <w:vertAlign w:val="baseline"/>
              </w:rPr>
              <w:t>评分标准</w:t>
            </w:r>
          </w:p>
        </w:tc>
        <w:tc>
          <w:tcPr>
            <w:tcW w:w="11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right="-57"/>
              <w:jc w:val="center"/>
              <w:textAlignment w:val="top"/>
              <w:rPr>
                <w:rFonts w:hint="eastAsia" w:ascii="黑体" w:hAnsi="黑体" w:eastAsia="黑体" w:cs="黑体"/>
                <w:b w:val="0"/>
                <w:bCs w:val="0"/>
                <w:sz w:val="16"/>
                <w:szCs w:val="16"/>
                <w:vertAlign w:val="baseline"/>
              </w:rPr>
            </w:pPr>
            <w:r>
              <w:rPr>
                <w:rFonts w:hint="eastAsia" w:ascii="黑体" w:hAnsi="黑体" w:eastAsia="黑体" w:cs="黑体"/>
                <w:b w:val="0"/>
                <w:bCs w:val="0"/>
                <w:sz w:val="16"/>
                <w:szCs w:val="16"/>
                <w:vertAlign w:val="baseline"/>
              </w:rPr>
              <w:t>得扣分原因</w:t>
            </w:r>
          </w:p>
        </w:tc>
        <w:tc>
          <w:tcPr>
            <w:tcW w:w="690"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ind w:right="-57"/>
              <w:jc w:val="center"/>
              <w:textAlignment w:val="top"/>
              <w:rPr>
                <w:rFonts w:hint="eastAsia" w:ascii="黑体" w:hAnsi="黑体" w:eastAsia="黑体" w:cs="黑体"/>
                <w:b w:val="0"/>
                <w:bCs w:val="0"/>
                <w:sz w:val="22"/>
                <w:szCs w:val="22"/>
                <w:vertAlign w:val="baseline"/>
              </w:rPr>
            </w:pPr>
            <w:r>
              <w:rPr>
                <w:rFonts w:hint="eastAsia" w:ascii="黑体" w:hAnsi="黑体" w:eastAsia="黑体" w:cs="黑体"/>
                <w:b w:val="0"/>
                <w:bCs w:val="0"/>
                <w:sz w:val="16"/>
                <w:szCs w:val="16"/>
                <w:vertAlign w:val="baseline"/>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20"/>
                <w:szCs w:val="20"/>
                <w:vertAlign w:val="baseline"/>
              </w:rPr>
            </w:pPr>
            <w:r>
              <w:rPr>
                <w:rFonts w:hint="eastAsia" w:ascii="黑体" w:hAnsi="黑体" w:eastAsia="黑体" w:cs="黑体"/>
                <w:b w:val="0"/>
                <w:bCs w:val="0"/>
                <w:sz w:val="20"/>
                <w:szCs w:val="20"/>
                <w:vertAlign w:val="baseline"/>
              </w:rPr>
              <w:t>公共信用</w:t>
            </w: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公共信用状况</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由省信用办提供“公共信用综合评价结果”得分值，按20%汇算成公共信用指标得分结果(公共信用综合评价内容包括商务、市场监管、文旅、安全生产、环保、纳税、住建、消防等领域信用信息)。</w:t>
            </w:r>
          </w:p>
        </w:tc>
        <w:tc>
          <w:tcPr>
            <w:tcW w:w="1142" w:type="dxa"/>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right="-57"/>
              <w:textAlignment w:val="top"/>
              <w:rPr>
                <w:rFonts w:hint="eastAsia" w:ascii="黑体" w:hAnsi="黑体" w:eastAsia="黑体" w:cs="黑体"/>
                <w:b w:val="0"/>
                <w:bCs w:val="0"/>
                <w:sz w:val="18"/>
                <w:szCs w:val="18"/>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20"/>
                <w:szCs w:val="20"/>
                <w:vertAlign w:val="baseline"/>
              </w:rPr>
            </w:pPr>
            <w:r>
              <w:rPr>
                <w:rFonts w:hint="eastAsia" w:ascii="黑体" w:hAnsi="黑体" w:eastAsia="黑体" w:cs="黑体"/>
                <w:b w:val="0"/>
                <w:bCs w:val="0"/>
                <w:sz w:val="20"/>
                <w:szCs w:val="20"/>
                <w:vertAlign w:val="baseline"/>
              </w:rPr>
              <w:t>合规申报</w:t>
            </w:r>
          </w:p>
        </w:tc>
        <w:tc>
          <w:tcPr>
            <w:tcW w:w="2241" w:type="dxa"/>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1具有合法、固定、客房相对集中的经营场所；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2.具有必要的治安防范设施；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3.具有符合要求的住宿信息采集、上传设备；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4.具有健全的安全管理制度，设置治安保卫组织或者指定安全保卫人员；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5法律、法规、规章规定的其他条件。</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因虚假申报被行政处罚较轻的一次扣2分，情节较重的扣4分，情况严重的扣6分，情节特别严重的一次扣10分（扣分累计，扣完为止）。</w:t>
            </w:r>
          </w:p>
        </w:tc>
        <w:tc>
          <w:tcPr>
            <w:tcW w:w="1142" w:type="dxa"/>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黑体" w:hAnsi="黑体" w:eastAsia="黑体" w:cs="黑体"/>
                <w:b w:val="0"/>
                <w:bCs w:val="0"/>
                <w:sz w:val="16"/>
                <w:szCs w:val="16"/>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20"/>
                <w:szCs w:val="20"/>
                <w:vertAlign w:val="baseline"/>
              </w:rPr>
            </w:pPr>
          </w:p>
        </w:tc>
        <w:tc>
          <w:tcPr>
            <w:tcW w:w="2241" w:type="dxa"/>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旅馆歇业、歇业后重新开业、变更名称、经营地址、法定代表人、经营负责人或者其他重要登记事项的，应当自市场监督管理部门变更登记之日起3个工作日内，向公安机关备案。</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一项未备案的扣2分（扣分累计，扣完为止）。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p>
        </w:tc>
        <w:tc>
          <w:tcPr>
            <w:tcW w:w="1142" w:type="dxa"/>
          </w:tcPr>
          <w:p>
            <w:pPr>
              <w:pStyle w:val="7"/>
              <w:spacing w:before="0" w:beforeAutospacing="0" w:after="0" w:afterAutospacing="0"/>
              <w:ind w:right="-58"/>
              <w:textAlignment w:val="top"/>
              <w:rPr>
                <w:rFonts w:hint="eastAsia" w:ascii="微软雅黑" w:hAnsi="微软雅黑" w:eastAsia="微软雅黑" w:cs="微软雅黑"/>
                <w:b w:val="0"/>
                <w:bCs w:val="0"/>
                <w:color w:val="000000"/>
                <w:kern w:val="0"/>
                <w:sz w:val="32"/>
                <w:szCs w:val="32"/>
                <w:lang w:val="en-US" w:eastAsia="zh-CN" w:bidi="ar"/>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20"/>
                <w:szCs w:val="20"/>
                <w:vertAlign w:val="baseline"/>
                <w:lang w:eastAsia="zh-CN"/>
              </w:rPr>
            </w:pPr>
            <w:r>
              <w:rPr>
                <w:rFonts w:hint="eastAsia" w:ascii="黑体" w:hAnsi="黑体" w:eastAsia="黑体" w:cs="黑体"/>
                <w:b w:val="0"/>
                <w:bCs w:val="0"/>
                <w:sz w:val="20"/>
                <w:szCs w:val="20"/>
                <w:vertAlign w:val="baseline"/>
                <w:lang w:eastAsia="zh-CN"/>
              </w:rPr>
              <w:t>经营规范</w:t>
            </w: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实名登记</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接待住宿人员住宿应当登记。登记时，应当查验住宿人员身份证件，如实登记住宿人员的姓名、有效身份证件种类和号码以及入住房号、时间等信息；住宿人员为境外人员的，还应当登记其国籍（地区）、出生日期等信息。登记的信息应当通过旅馆业治安管理信息系统或者采取其他措施实时传送到公安机关。因未实名登记被行政处罚较轻的一次扣2分，情节较重的扣4分，情况严重的扣6分，情节特别严重的一次扣10分（扣分累计，扣完为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p>
        </w:tc>
        <w:tc>
          <w:tcPr>
            <w:tcW w:w="1142" w:type="dxa"/>
          </w:tcPr>
          <w:p>
            <w:pPr>
              <w:pStyle w:val="7"/>
              <w:spacing w:before="0" w:beforeAutospacing="0" w:after="0" w:afterAutospacing="0"/>
              <w:ind w:right="-58"/>
              <w:textAlignment w:val="top"/>
              <w:rPr>
                <w:rFonts w:hint="eastAsia" w:ascii="微软雅黑" w:hAnsi="微软雅黑" w:eastAsia="微软雅黑" w:cs="微软雅黑"/>
                <w:b w:val="0"/>
                <w:bCs w:val="0"/>
                <w:color w:val="000000"/>
                <w:kern w:val="0"/>
                <w:sz w:val="32"/>
                <w:szCs w:val="32"/>
                <w:lang w:val="en-US" w:eastAsia="zh-CN" w:bidi="ar"/>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16"/>
                <w:szCs w:val="16"/>
                <w:vertAlign w:val="baseline"/>
              </w:rPr>
            </w:pP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技防要求</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应当在前台、出入口、主要通道等公共区域安装符合标准规范要求的公共安全视频图像信息系统，且设置显著的提示标识，并确保正常运行。视频图像信息资料保存期限不得少于30日。一项不达标扣1分（扣分累计，扣完为止）。</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16"/>
                <w:szCs w:val="16"/>
                <w:vertAlign w:val="baseline"/>
                <w:lang w:eastAsia="zh-CN"/>
              </w:rPr>
            </w:pP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履行治安管理职责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1.建立治安管理制度，排查治安隐患，落实治安防范措施；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2.建立工作人员名录，如实登记工作人员身份信息和聘用、离职信息；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3.接受公安机关的治安防范知识培训、指导和治安检查；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4.提高工作人员法律意识，定期开展业务培训；</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5.采取有效措施维护住宿人员人身、财产安全，防止发生违法犯罪行为。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一项不达标扣1分（扣分累计，扣完为止）。</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16"/>
                <w:szCs w:val="16"/>
                <w:vertAlign w:val="baseline"/>
                <w:lang w:eastAsia="zh-CN"/>
              </w:rPr>
            </w:pP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访客管理</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旅馆客房区与其他对外营业区域应当分隔；确实无法分隔的，应当在客房区通道配备工作人员值守，防止非住宿人员未经登记进入客房区。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旅馆应当建立访客登记制度，对进入旅馆客房的访客，应当事先征得住宿人员的同意，并登记其有效身份证件信息。一项不达标扣2分（扣分累计，扣完为止）。</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16"/>
                <w:szCs w:val="16"/>
                <w:vertAlign w:val="baseline"/>
                <w:lang w:eastAsia="zh-CN"/>
              </w:rPr>
            </w:pP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治安巡查</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楼面巡查、出入口巡查与视频巡查等方式，制作巡查和治安隐患整改记录。缺少一个方式和记录的扣2分（扣分累计，扣完为止）。</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16"/>
                <w:szCs w:val="16"/>
                <w:vertAlign w:val="baseline"/>
                <w:lang w:eastAsia="zh-CN"/>
              </w:rPr>
            </w:pP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未成年人保护</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旅馆接待未成年人入住，或者接待未成年人和成年人共同入住时，应当询问未成年人父母或者其他监护人的联系方式、入住人员的身份关系等有关情况，并记录备查。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有下列情形之一的，旅馆及其工作人员应当立即报告所在地公安机关，同时采取相应安全保护措施，并及时联系未成年人的父母或者其他监护人：1.未成年人身体受伤、醉酒、意识不清，疑似存在被殴打、麻醉、胁迫等情形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2.成年人携未成年人入住，不能说明身份关系或者身份关系明显不合理的；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3.异性未成年人共同入住、未成年人多次入住、与不同人入住，又没有合理解释的；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4.其他可疑情况。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旅馆应当在显著位置明示未成年人入住提醒事项。</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一项不达标扣5分（扣分累计，扣完为止）。</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16"/>
                <w:szCs w:val="16"/>
                <w:vertAlign w:val="baseline"/>
              </w:rPr>
            </w:pP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报告公安机关</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1.住宿人员拒不提供身份证件、冒用他人身份证件或者使用伪造、变造身份证件，以及境外住宿人员身份证件种类和真伪难以辨别的；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2.住宿人员携带《湖南省旅馆业治安管理办法》第十六条第（四）项中的危险物质、管制器具的；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3.住宿人员有犯罪嫌疑或者被公安机关通缉的；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4.旅馆发生刑事、治安案件的；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5.法律、法规、规章规定的其他情形。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一项不达标扣1分（扣分累计，扣完为止）。</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16"/>
                <w:szCs w:val="16"/>
                <w:vertAlign w:val="baseline"/>
                <w:lang w:val="en-US" w:eastAsia="zh-CN"/>
              </w:rPr>
            </w:pPr>
            <w:r>
              <w:rPr>
                <w:rFonts w:hint="eastAsia" w:ascii="黑体" w:hAnsi="黑体" w:eastAsia="黑体" w:cs="黑体"/>
                <w:b w:val="0"/>
                <w:bCs w:val="0"/>
                <w:sz w:val="20"/>
                <w:szCs w:val="20"/>
                <w:vertAlign w:val="baseline"/>
                <w:lang w:val="en-US" w:eastAsia="zh-CN"/>
              </w:rPr>
              <w:t>住宿人员信息安全</w:t>
            </w: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住宿人员信息和公共安全视频图像信息不得泄露。</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住宿人员信息和公共安全视频图像信息系统录入的住宿人员图像信息秘密，除国家有权机关依法调取以外，不得泄露。</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旅馆向有关部门、单位或者个人提供住宿人员相关情况的应当进行登记。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一项不达标扣1分（扣分累计，扣完为止）。</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旅馆消防职责</w:t>
            </w: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旅馆应当落实消防安全主体责任，履行消防安全职责，按照国家标准、行业标准配置消防设施、器材，设置消防安全标志，确保完好有效，保障疏散通道、安全出口、消防车通道畅通。</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一项不达标扣1分（扣分累计，扣完为止）。</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sz w:val="16"/>
                <w:szCs w:val="16"/>
                <w:vertAlign w:val="baseline"/>
                <w:lang w:eastAsia="zh-CN"/>
              </w:rPr>
            </w:pPr>
            <w:r>
              <w:rPr>
                <w:rFonts w:hint="eastAsia" w:ascii="黑体" w:hAnsi="黑体" w:eastAsia="黑体" w:cs="黑体"/>
                <w:b w:val="0"/>
                <w:bCs w:val="0"/>
                <w:sz w:val="20"/>
                <w:szCs w:val="20"/>
                <w:vertAlign w:val="baseline"/>
                <w:lang w:val="en-US" w:eastAsia="zh-CN"/>
              </w:rPr>
              <w:t>旅馆及其工作人员禁止行为</w:t>
            </w: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1.强迫他人接受住宿或者其他服务；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2.为身份不明、拒不提供身份证件、人证不符的人提供住宿服务；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3.利用旅馆从事卖淫、嫖娼、赌博、吸毒、传播淫秽物品等违法犯罪活动；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4.为违法犯罪提供条件，或者为违法犯罪人员通风报信，包庇、纵容、隐瞒违法犯罪活动；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5.法律、法规、规章规定的其他禁止行为。</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7"/>
              <w:spacing w:before="0" w:beforeAutospacing="0" w:after="0" w:afterAutospacing="0"/>
              <w:ind w:right="-58"/>
              <w:jc w:val="center"/>
              <w:textAlignment w:val="top"/>
              <w:rPr>
                <w:rFonts w:hint="eastAsia" w:ascii="黑体" w:hAnsi="黑体" w:eastAsia="黑体" w:cs="黑体"/>
                <w:b w:val="0"/>
                <w:bCs w:val="0"/>
                <w:sz w:val="21"/>
                <w:szCs w:val="21"/>
                <w:vertAlign w:val="baseline"/>
              </w:rPr>
            </w:pPr>
            <w:r>
              <w:rPr>
                <w:rFonts w:hint="eastAsia" w:ascii="黑体" w:hAnsi="黑体" w:eastAsia="黑体" w:cs="黑体"/>
                <w:b w:val="0"/>
                <w:bCs w:val="0"/>
                <w:sz w:val="20"/>
                <w:szCs w:val="20"/>
                <w:vertAlign w:val="baseline"/>
                <w:lang w:val="en-US" w:eastAsia="zh-CN"/>
              </w:rPr>
              <w:t>荣誉奖励信息</w:t>
            </w:r>
          </w:p>
        </w:tc>
        <w:tc>
          <w:tcPr>
            <w:tcW w:w="224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1.获得党政机关书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面表彰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2.被党政机关授予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荣誉</w:t>
            </w:r>
          </w:p>
        </w:tc>
        <w:tc>
          <w:tcPr>
            <w:tcW w:w="49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3591"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both"/>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业在信用评价周期内，被市(州)级党政机关书面表彰或授予荣誉的，一次得1.5分；被省部级党政机关书面表彰或授予荣誉的，一次得2.5分；被党中央、国务院书面表彰或授予荣誉的，一次得5分。(累计加分，不超过5分)</w:t>
            </w:r>
          </w:p>
        </w:tc>
        <w:tc>
          <w:tcPr>
            <w:tcW w:w="1142"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c>
          <w:tcPr>
            <w:tcW w:w="690" w:type="dxa"/>
          </w:tcPr>
          <w:p>
            <w:pPr>
              <w:pStyle w:val="7"/>
              <w:spacing w:before="0" w:beforeAutospacing="0" w:after="0" w:afterAutospacing="0"/>
              <w:ind w:right="-58"/>
              <w:textAlignment w:val="top"/>
              <w:rPr>
                <w:rFonts w:hint="eastAsia" w:ascii="黑体" w:hAnsi="黑体" w:eastAsia="黑体" w:cs="黑体"/>
                <w:b w:val="0"/>
                <w:bCs w:val="0"/>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16"/>
        </w:rPr>
      </w:pPr>
      <w:r>
        <w:rPr>
          <w:rFonts w:hint="eastAsia" w:ascii="仿宋" w:hAnsi="仿宋" w:eastAsia="仿宋" w:cs="仿宋"/>
          <w:sz w:val="24"/>
          <w:szCs w:val="16"/>
        </w:rPr>
        <w:t>备注：1.同一扣分事项不重复扣分；2.同一加分事项不重复加分；3.加分项需为本单位所获表彰及荣誉，不含总公司、子公司、分公司等关联单位所获表彰及荣誉，企业法定代表人所获表彰及荣誉不属于加分范围；4.所有所获表彰及荣誉须为本年度发文确认事项(已过公示期正在走发文程序的加分事项，经评价机构与发文主管部门确认后，方可加分；第二年度正式发文后，上年度因该项已加分的单位不再加分);5.部、省、市开展的示范创建，未经验收正式发文命名的，不纳入年度加分范畴；6、加分项实行年度加分上限管理，每个单位年度加分最高不超过5分，超过5分的加分项按5分计分；7.获得国家、省、市相同内容表彰及荣誉的，按照就高不就低原则计分；8.与社会信用体系建设无关的表彰及荣誉，不纳入加分范畴。</w:t>
      </w:r>
    </w:p>
    <w:p>
      <w:pPr>
        <w:pStyle w:val="7"/>
        <w:spacing w:before="0" w:beforeAutospacing="0" w:after="0" w:afterAutospacing="0"/>
        <w:ind w:right="-58"/>
        <w:textAlignment w:val="top"/>
        <w:rPr>
          <w:rFonts w:hint="eastAsia" w:ascii="黑体" w:hAnsi="黑体" w:eastAsia="黑体" w:cs="黑体"/>
          <w:b w:val="0"/>
          <w:bCs w:val="0"/>
          <w:sz w:val="32"/>
          <w:szCs w:val="32"/>
        </w:rPr>
      </w:pPr>
    </w:p>
    <w:p>
      <w:pPr>
        <w:keepNext w:val="0"/>
        <w:keepLines w:val="0"/>
        <w:pageBreakBefore w:val="0"/>
        <w:widowControl/>
        <w:kinsoku/>
        <w:wordWrap w:val="0"/>
        <w:overflowPunct/>
        <w:topLinePunct w:val="0"/>
        <w:autoSpaceDE/>
        <w:autoSpaceDN/>
        <w:bidi w:val="0"/>
        <w:adjustRightInd/>
        <w:snapToGrid/>
        <w:spacing w:line="520" w:lineRule="exact"/>
        <w:jc w:val="left"/>
        <w:textAlignment w:val="auto"/>
        <w:outlineLvl w:val="9"/>
        <w:rPr>
          <w:rFonts w:hint="eastAsia" w:ascii="黑体" w:hAnsi="黑体" w:eastAsia="黑体" w:cs="黑体"/>
          <w:b w:val="0"/>
          <w:bCs w:val="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134" w:left="1531" w:header="851" w:footer="964" w:gutter="0"/>
          <w:pgNumType w:fmt="numberInDash" w:start="1"/>
          <w:cols w:space="425" w:num="1"/>
          <w:titlePg/>
          <w:docGrid w:type="linesAndChars" w:linePitch="636" w:charSpace="-432"/>
        </w:sectPr>
      </w:pPr>
    </w:p>
    <w:p>
      <w:pPr>
        <w:keepNext w:val="0"/>
        <w:keepLines w:val="0"/>
        <w:pageBreakBefore w:val="0"/>
        <w:widowControl/>
        <w:kinsoku/>
        <w:wordWrap w:val="0"/>
        <w:overflowPunct/>
        <w:topLinePunct w:val="0"/>
        <w:autoSpaceDE/>
        <w:autoSpaceDN/>
        <w:bidi w:val="0"/>
        <w:adjustRightInd/>
        <w:snapToGrid/>
        <w:spacing w:line="520" w:lineRule="exact"/>
        <w:jc w:val="left"/>
        <w:textAlignment w:val="auto"/>
        <w:outlineLvl w:val="9"/>
        <w:rPr>
          <w:rFonts w:ascii="仿宋" w:hAnsi="仿宋" w:eastAsia="仿宋" w:cs="仿宋"/>
          <w:b/>
          <w:bCs/>
          <w:kern w:val="0"/>
          <w:sz w:val="32"/>
          <w:szCs w:val="32"/>
        </w:rPr>
      </w:pPr>
      <w:r>
        <w:rPr>
          <w:rFonts w:hint="eastAsia" w:ascii="黑体" w:hAnsi="黑体" w:eastAsia="黑体" w:cs="黑体"/>
          <w:b w:val="0"/>
          <w:bCs w:val="0"/>
          <w:kern w:val="0"/>
          <w:sz w:val="32"/>
          <w:szCs w:val="32"/>
        </w:rPr>
        <w:t>附件2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_GBK" w:hAnsi="方正小标宋_GBK" w:eastAsia="方正小标宋_GBK" w:cs="方正小标宋_GBK"/>
          <w:sz w:val="40"/>
          <w:szCs w:val="40"/>
        </w:rPr>
      </w:pPr>
      <w:bookmarkStart w:id="5" w:name="_Hlk60133776"/>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outlineLvl w:val="9"/>
        <w:rPr>
          <w:rFonts w:hint="eastAsia"/>
          <w:sz w:val="40"/>
          <w:szCs w:val="22"/>
        </w:rPr>
      </w:pPr>
      <w:r>
        <w:rPr>
          <w:rFonts w:hint="eastAsia"/>
          <w:sz w:val="40"/>
          <w:szCs w:val="22"/>
          <w:lang w:eastAsia="zh-CN"/>
        </w:rPr>
        <w:t>旅馆业治安管理</w:t>
      </w:r>
      <w:r>
        <w:rPr>
          <w:rFonts w:hint="eastAsia"/>
          <w:sz w:val="40"/>
          <w:szCs w:val="22"/>
        </w:rPr>
        <w:t>信用承诺书</w:t>
      </w:r>
    </w:p>
    <w:p>
      <w:pPr>
        <w:pStyle w:val="14"/>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hint="eastAsia"/>
        </w:rPr>
      </w:pPr>
    </w:p>
    <w:bookmarkEnd w:id="5"/>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pPr>
      <w:r>
        <w:rPr>
          <w:rFonts w:hint="eastAsia"/>
        </w:rPr>
        <w:t>为营造诚实守信的信用环境，树立诚信守法经营形象，本单位公开向社会郑重承诺：</w:t>
      </w:r>
    </w:p>
    <w:p>
      <w:pPr>
        <w:pStyle w:val="8"/>
        <w:numPr>
          <w:ilvl w:val="0"/>
          <w:numId w:val="3"/>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严格遵守国家和省有关</w:t>
      </w:r>
      <w:r>
        <w:rPr>
          <w:rFonts w:hint="eastAsia" w:ascii="仿宋_GB2312" w:hAnsi="仿宋_GB2312" w:cs="仿宋_GB2312"/>
          <w:sz w:val="32"/>
          <w:szCs w:val="32"/>
          <w:lang w:val="en-US" w:eastAsia="zh-CN"/>
        </w:rPr>
        <w:t>旅馆业</w:t>
      </w:r>
      <w:r>
        <w:rPr>
          <w:rFonts w:hint="eastAsia" w:ascii="仿宋_GB2312" w:hAnsi="仿宋_GB2312" w:cs="仿宋_GB2312"/>
          <w:sz w:val="32"/>
          <w:szCs w:val="32"/>
          <w:lang w:eastAsia="zh-CN"/>
        </w:rPr>
        <w:t>治安安全</w:t>
      </w:r>
      <w:r>
        <w:rPr>
          <w:rFonts w:hint="eastAsia" w:ascii="仿宋_GB2312" w:hAnsi="仿宋_GB2312" w:eastAsia="仿宋_GB2312" w:cs="仿宋_GB2312"/>
          <w:sz w:val="32"/>
          <w:szCs w:val="32"/>
        </w:rPr>
        <w:t>法律、法规、规章、</w:t>
      </w:r>
      <w:r>
        <w:rPr>
          <w:rFonts w:hint="eastAsia" w:ascii="仿宋_GB2312" w:hAnsi="仿宋_GB2312" w:cs="仿宋_GB2312"/>
          <w:sz w:val="32"/>
          <w:szCs w:val="32"/>
          <w:lang w:eastAsia="zh-CN"/>
        </w:rPr>
        <w:t>治安安全</w:t>
      </w:r>
      <w:r>
        <w:rPr>
          <w:rFonts w:hint="eastAsia" w:ascii="仿宋_GB2312" w:hAnsi="仿宋_GB2312" w:eastAsia="仿宋_GB2312" w:cs="仿宋_GB2312"/>
          <w:sz w:val="32"/>
          <w:szCs w:val="32"/>
        </w:rPr>
        <w:t>标准和政策规定，依法</w:t>
      </w:r>
      <w:r>
        <w:rPr>
          <w:rFonts w:hint="eastAsia"/>
        </w:rPr>
        <w:t>依规</w:t>
      </w:r>
      <w:r>
        <w:rPr>
          <w:rFonts w:hint="eastAsia" w:ascii="仿宋_GB2312" w:hAnsi="仿宋_GB2312" w:eastAsia="仿宋_GB2312" w:cs="仿宋_GB2312"/>
          <w:sz w:val="32"/>
          <w:szCs w:val="32"/>
        </w:rPr>
        <w:t>从事生产经营活动，自觉承担法律责任。</w:t>
      </w:r>
    </w:p>
    <w:p>
      <w:pPr>
        <w:pStyle w:val="8"/>
        <w:numPr>
          <w:ilvl w:val="0"/>
          <w:numId w:val="3"/>
        </w:numPr>
        <w:rPr>
          <w:rFonts w:hint="eastAsia"/>
        </w:rPr>
      </w:pPr>
      <w:r>
        <w:rPr>
          <w:rFonts w:hint="eastAsia" w:ascii="仿宋_GB2312" w:hAnsi="仿宋_GB2312" w:eastAsia="仿宋_GB2312" w:cs="仿宋_GB2312"/>
          <w:sz w:val="32"/>
          <w:szCs w:val="32"/>
        </w:rPr>
        <w:t>二、依法申请办理</w:t>
      </w:r>
      <w:r>
        <w:rPr>
          <w:rFonts w:hint="eastAsia" w:ascii="仿宋_GB2312" w:hAnsi="仿宋_GB2312" w:cs="仿宋_GB2312"/>
          <w:sz w:val="32"/>
          <w:szCs w:val="32"/>
          <w:lang w:val="en-US" w:eastAsia="zh-CN"/>
        </w:rPr>
        <w:t>旅馆业特种行业</w:t>
      </w:r>
      <w:r>
        <w:rPr>
          <w:rFonts w:hint="eastAsia" w:ascii="仿宋_GB2312" w:hAnsi="仿宋_GB2312" w:eastAsia="仿宋_GB2312" w:cs="仿宋_GB2312"/>
          <w:sz w:val="32"/>
          <w:szCs w:val="32"/>
        </w:rPr>
        <w:t>行政许可，保证向</w:t>
      </w:r>
      <w:r>
        <w:rPr>
          <w:rFonts w:hint="eastAsia" w:ascii="仿宋_GB2312" w:hAnsi="仿宋_GB2312" w:cs="仿宋_GB2312"/>
          <w:sz w:val="32"/>
          <w:szCs w:val="32"/>
          <w:lang w:val="en-US" w:eastAsia="zh-CN"/>
        </w:rPr>
        <w:t>公安机关</w:t>
      </w:r>
      <w:r>
        <w:rPr>
          <w:rFonts w:hint="eastAsia" w:ascii="仿宋_GB2312" w:hAnsi="仿宋_GB2312" w:eastAsia="仿宋_GB2312" w:cs="仿宋_GB2312"/>
          <w:sz w:val="32"/>
          <w:szCs w:val="32"/>
        </w:rPr>
        <w:t>提供的资料</w:t>
      </w:r>
      <w:r>
        <w:rPr>
          <w:rFonts w:hint="eastAsia"/>
        </w:rPr>
        <w:t>均合法、真实、准确和有效，无任何伪造修改和虚假成分，对所提供资料的真实性负责。</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w:t>
      </w:r>
      <w:r>
        <w:rPr>
          <w:rFonts w:hint="eastAsia" w:ascii="仿宋_GB2312" w:hAnsi="仿宋_GB2312" w:cs="仿宋_GB2312"/>
          <w:sz w:val="32"/>
          <w:szCs w:val="32"/>
          <w:lang w:val="en-US" w:eastAsia="zh-CN"/>
        </w:rPr>
        <w:t>旅馆业治安安全</w:t>
      </w:r>
      <w:r>
        <w:rPr>
          <w:rFonts w:hint="eastAsia" w:ascii="仿宋_GB2312" w:hAnsi="仿宋_GB2312" w:eastAsia="仿宋_GB2312" w:cs="仿宋_GB2312"/>
          <w:sz w:val="32"/>
          <w:szCs w:val="32"/>
        </w:rPr>
        <w:t>责任制度，按规定落实</w:t>
      </w:r>
      <w:r>
        <w:rPr>
          <w:rFonts w:hint="eastAsia" w:ascii="仿宋_GB2312" w:hAnsi="仿宋_GB2312" w:cs="仿宋_GB2312"/>
          <w:sz w:val="32"/>
          <w:szCs w:val="32"/>
          <w:lang w:val="en-US" w:eastAsia="zh-CN"/>
        </w:rPr>
        <w:t>旅馆业治安管理</w:t>
      </w:r>
      <w:r>
        <w:rPr>
          <w:rFonts w:hint="eastAsia" w:ascii="仿宋_GB2312" w:hAnsi="仿宋_GB2312" w:eastAsia="仿宋_GB2312" w:cs="仿宋_GB2312"/>
          <w:sz w:val="32"/>
          <w:szCs w:val="32"/>
        </w:rPr>
        <w:t>各项管理要求，编制</w:t>
      </w:r>
      <w:r>
        <w:rPr>
          <w:rFonts w:hint="eastAsia" w:ascii="仿宋_GB2312" w:hAnsi="仿宋_GB2312" w:cs="仿宋_GB2312"/>
          <w:sz w:val="32"/>
          <w:szCs w:val="32"/>
          <w:lang w:val="en-US" w:eastAsia="zh-CN"/>
        </w:rPr>
        <w:t>旅馆业治安管理</w:t>
      </w:r>
      <w:r>
        <w:rPr>
          <w:rFonts w:hint="eastAsia" w:ascii="仿宋_GB2312" w:hAnsi="仿宋_GB2312" w:eastAsia="仿宋_GB2312" w:cs="仿宋_GB2312"/>
          <w:sz w:val="32"/>
          <w:szCs w:val="32"/>
        </w:rPr>
        <w:t>应急预案，</w:t>
      </w:r>
      <w:r>
        <w:rPr>
          <w:rFonts w:hint="eastAsia" w:ascii="仿宋_GB2312" w:hAnsi="仿宋_GB2312" w:cs="仿宋_GB2312"/>
          <w:sz w:val="32"/>
          <w:szCs w:val="32"/>
          <w:lang w:val="en-US" w:eastAsia="zh-CN"/>
        </w:rPr>
        <w:t>加强演练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rPr>
        <w:t>主动接受政府、行业组织、社会公众、新闻舆论的监</w:t>
      </w:r>
      <w:r>
        <w:rPr>
          <w:rFonts w:hint="eastAsia" w:ascii="仿宋_GB2312" w:hAnsi="仿宋_GB2312" w:eastAsia="仿宋_GB2312" w:cs="仿宋_GB2312"/>
          <w:sz w:val="32"/>
          <w:szCs w:val="32"/>
        </w:rPr>
        <w:t>督，积极履行</w:t>
      </w:r>
      <w:r>
        <w:rPr>
          <w:rFonts w:hint="eastAsia" w:ascii="仿宋_GB2312" w:hAnsi="仿宋_GB2312" w:eastAsia="仿宋_GB2312" w:cs="仿宋_GB2312"/>
          <w:kern w:val="0"/>
          <w:sz w:val="32"/>
          <w:szCs w:val="32"/>
        </w:rPr>
        <w:t>各项</w:t>
      </w:r>
      <w:r>
        <w:rPr>
          <w:rFonts w:hint="eastAsia" w:ascii="仿宋_GB2312" w:hAnsi="仿宋_GB2312" w:cs="仿宋_GB2312"/>
          <w:kern w:val="0"/>
          <w:sz w:val="32"/>
          <w:szCs w:val="32"/>
          <w:lang w:val="en-US" w:eastAsia="zh-CN"/>
        </w:rPr>
        <w:t>旅馆业</w:t>
      </w:r>
      <w:r>
        <w:rPr>
          <w:rFonts w:hint="eastAsia" w:ascii="仿宋_GB2312" w:hAnsi="仿宋_GB2312" w:cs="仿宋_GB2312"/>
          <w:kern w:val="0"/>
          <w:sz w:val="32"/>
          <w:szCs w:val="32"/>
          <w:lang w:eastAsia="zh-CN"/>
        </w:rPr>
        <w:t>治安安全</w:t>
      </w:r>
      <w:r>
        <w:rPr>
          <w:rFonts w:hint="eastAsia" w:ascii="仿宋_GB2312" w:hAnsi="仿宋_GB2312" w:eastAsia="仿宋_GB2312" w:cs="仿宋_GB2312"/>
          <w:kern w:val="0"/>
          <w:sz w:val="32"/>
          <w:szCs w:val="32"/>
        </w:rPr>
        <w:t>法律</w:t>
      </w:r>
      <w:r>
        <w:rPr>
          <w:rFonts w:hint="eastAsia" w:ascii="仿宋_GB2312" w:hAnsi="仿宋_GB2312" w:eastAsia="仿宋_GB2312" w:cs="仿宋_GB2312"/>
          <w:sz w:val="32"/>
          <w:szCs w:val="32"/>
        </w:rPr>
        <w:t>义务和社会责任。</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特此承诺，同意本承诺书向社会公开。</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承诺单位：（盖章）</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法定代表人(或主要负责人）：</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sectPr>
          <w:pgSz w:w="11906" w:h="16838"/>
          <w:pgMar w:top="1701" w:right="1474" w:bottom="1134" w:left="1531" w:header="851" w:footer="964" w:gutter="0"/>
          <w:pgNumType w:fmt="numberInDash" w:start="1"/>
          <w:cols w:space="425" w:num="1"/>
          <w:titlePg/>
          <w:docGrid w:type="linesAndChars" w:linePitch="636" w:charSpace="-432"/>
        </w:sectPr>
      </w:pPr>
      <w:r>
        <w:rPr>
          <w:rFonts w:hint="eastAsia" w:ascii="仿宋_GB2312" w:hAnsi="仿宋_GB2312" w:eastAsia="仿宋_GB2312" w:cs="仿宋_GB2312"/>
          <w:sz w:val="32"/>
          <w:szCs w:val="32"/>
        </w:rPr>
        <w:t>承诺单位统一社会信用代码：</w:t>
      </w:r>
    </w:p>
    <w:p>
      <w:pPr>
        <w:pStyle w:val="7"/>
        <w:spacing w:before="0" w:beforeAutospacing="0" w:after="0" w:afterAutospacing="0"/>
        <w:ind w:right="-58"/>
        <w:textAlignment w:val="top"/>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pStyle w:val="8"/>
        <w:ind w:firstLine="1990" w:firstLineChars="500"/>
        <w:jc w:val="center"/>
        <w:rPr>
          <w:rFonts w:hint="eastAsia" w:ascii="Times New Roman" w:hAnsi="Times New Roman" w:eastAsia="仿宋_GB2312" w:cs="Times New Roman"/>
          <w:kern w:val="2"/>
          <w:sz w:val="40"/>
          <w:szCs w:val="22"/>
          <w:lang w:val="en-US" w:eastAsia="zh-CN" w:bidi="ar-SA"/>
        </w:rPr>
      </w:pPr>
      <w:r>
        <w:rPr>
          <w:rFonts w:hint="eastAsia" w:ascii="Times New Roman" w:hAnsi="Times New Roman" w:eastAsia="仿宋_GB2312" w:cs="Times New Roman"/>
          <w:kern w:val="2"/>
          <w:sz w:val="40"/>
          <w:szCs w:val="22"/>
          <w:lang w:val="en-US" w:eastAsia="zh-CN" w:bidi="ar-SA"/>
        </w:rPr>
        <w:t>《旅馆业治安管理信用评价指标》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67"/>
        <w:gridCol w:w="3342"/>
        <w:gridCol w:w="600"/>
        <w:gridCol w:w="7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tcPr>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一级指标</w:t>
            </w:r>
          </w:p>
        </w:tc>
        <w:tc>
          <w:tcPr>
            <w:tcW w:w="1167" w:type="dxa"/>
          </w:tcPr>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eastAsia" w:ascii="黑体" w:hAnsi="黑体" w:eastAsia="黑体" w:cs="黑体"/>
                <w:sz w:val="22"/>
                <w:szCs w:val="22"/>
                <w:vertAlign w:val="baseline"/>
              </w:rPr>
            </w:pPr>
            <w:r>
              <w:rPr>
                <w:rFonts w:hint="eastAsia" w:ascii="黑体" w:hAnsi="黑体" w:eastAsia="黑体" w:cs="黑体"/>
                <w:sz w:val="22"/>
                <w:szCs w:val="22"/>
                <w:vertAlign w:val="baseline"/>
                <w:lang w:eastAsia="zh-CN"/>
              </w:rPr>
              <w:t>二级指标</w:t>
            </w:r>
          </w:p>
        </w:tc>
        <w:tc>
          <w:tcPr>
            <w:tcW w:w="3342" w:type="dxa"/>
          </w:tcPr>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eastAsia" w:ascii="黑体" w:hAnsi="黑体" w:eastAsia="黑体" w:cs="黑体"/>
                <w:sz w:val="22"/>
                <w:szCs w:val="22"/>
                <w:vertAlign w:val="baseline"/>
              </w:rPr>
            </w:pPr>
            <w:r>
              <w:rPr>
                <w:rFonts w:hint="eastAsia" w:ascii="黑体" w:hAnsi="黑体" w:eastAsia="黑体" w:cs="黑体"/>
                <w:sz w:val="22"/>
                <w:szCs w:val="22"/>
                <w:vertAlign w:val="baseline"/>
                <w:lang w:eastAsia="zh-CN"/>
              </w:rPr>
              <w:t>三级指标</w:t>
            </w:r>
          </w:p>
        </w:tc>
        <w:tc>
          <w:tcPr>
            <w:tcW w:w="600" w:type="dxa"/>
          </w:tcPr>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权重</w:t>
            </w:r>
          </w:p>
        </w:tc>
        <w:tc>
          <w:tcPr>
            <w:tcW w:w="7455" w:type="dxa"/>
          </w:tcPr>
          <w:p>
            <w:pPr>
              <w:keepNext w:val="0"/>
              <w:keepLines w:val="0"/>
              <w:pageBreakBefore w:val="0"/>
              <w:widowControl w:val="0"/>
              <w:kinsoku/>
              <w:wordWrap/>
              <w:overflowPunct/>
              <w:topLinePunct w:val="0"/>
              <w:autoSpaceDE/>
              <w:autoSpaceDN/>
              <w:bidi w:val="0"/>
              <w:adjustRightInd/>
              <w:spacing w:line="560" w:lineRule="exact"/>
              <w:textAlignment w:val="auto"/>
              <w:outlineLvl w:val="9"/>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842" w:type="dxa"/>
            <w:gridSpan w:val="3"/>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仿宋" w:hAnsi="仿宋" w:eastAsia="仿宋" w:cs="仿宋"/>
                <w:b w:val="0"/>
                <w:bCs w:val="0"/>
                <w:sz w:val="20"/>
                <w:szCs w:val="20"/>
                <w:vertAlign w:val="baseline"/>
                <w:lang w:eastAsia="zh-CN"/>
              </w:rPr>
            </w:pPr>
            <w:r>
              <w:rPr>
                <w:rFonts w:hint="eastAsia" w:ascii="黑体" w:hAnsi="黑体" w:eastAsia="黑体" w:cs="黑体"/>
                <w:b w:val="0"/>
                <w:bCs w:val="0"/>
                <w:kern w:val="0"/>
                <w:sz w:val="20"/>
                <w:szCs w:val="20"/>
                <w:vertAlign w:val="baseline"/>
                <w:lang w:val="en-US" w:eastAsia="zh-CN" w:bidi="ar-SA"/>
              </w:rPr>
              <w:t>公共信用</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default"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10</w:t>
            </w:r>
          </w:p>
        </w:tc>
        <w:tc>
          <w:tcPr>
            <w:tcW w:w="7455"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由省信用办提供“公共信用综合评价结果”得分值，按20%汇算成公共信用指标得分结果(公共信用综合评价内容包括商务、市场监管、文旅、安全生产、环保、纳税、住建、消防等领域信用信息)。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default" w:ascii="仿宋" w:hAnsi="仿宋" w:eastAsia="仿宋" w:cs="仿宋"/>
                <w:b w:val="0"/>
                <w:bCs w:val="0"/>
                <w:kern w:val="2"/>
                <w:sz w:val="20"/>
                <w:szCs w:val="20"/>
                <w:vertAlign w:val="baseline"/>
                <w:lang w:val="en-US" w:eastAsia="zh-CN" w:bidi="ar-SA"/>
              </w:rPr>
            </w:pPr>
            <w:r>
              <w:rPr>
                <w:rFonts w:hint="eastAsia" w:ascii="黑体" w:hAnsi="黑体" w:eastAsia="黑体" w:cs="黑体"/>
                <w:b w:val="0"/>
                <w:bCs w:val="0"/>
                <w:sz w:val="20"/>
                <w:szCs w:val="20"/>
                <w:vertAlign w:val="baseline"/>
                <w:lang w:val="en-US" w:eastAsia="zh-CN"/>
              </w:rPr>
              <w:t>行业信用（80分）</w:t>
            </w:r>
          </w:p>
        </w:tc>
        <w:tc>
          <w:tcPr>
            <w:tcW w:w="1167"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合规申报</w:t>
            </w: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1具有合法、固定、客房相对集中的经营场所；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2.具有必要的治安防范设施；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3.具有符合要求的住宿信息采集、上传设备；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4.具有健全的安全管理制度，设置治安保卫组织或者指定安全保卫人员；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5法律、法规、规章规定的其他条件。</w:t>
            </w:r>
          </w:p>
        </w:tc>
        <w:tc>
          <w:tcPr>
            <w:tcW w:w="600"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7455"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因虚假申报被行政处罚较轻的一次扣2分，情节较重的扣4分，情况严重的扣6分，情节特别严重的一次扣10分（扣分累计，扣完为止）。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default" w:ascii="仿宋" w:hAnsi="仿宋" w:eastAsia="仿宋" w:cs="仿宋"/>
                <w:b w:val="0"/>
                <w:bCs w:val="0"/>
                <w:kern w:val="2"/>
                <w:sz w:val="20"/>
                <w:szCs w:val="20"/>
                <w:vertAlign w:val="baseline"/>
                <w:lang w:val="en-US" w:eastAsia="zh-CN" w:bidi="ar-SA"/>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p>
        </w:tc>
        <w:tc>
          <w:tcPr>
            <w:tcW w:w="600"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7455"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歇业、歇业后重新开业、变更名称、经营地址、法定代表人、经营负责人或者其他重要登记事项的，应当自市场监督管理部门变更登记之日起3个工作日内，向公安机关备案。一项未备案的扣2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p>
        </w:tc>
        <w:tc>
          <w:tcPr>
            <w:tcW w:w="1167"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经营规范</w:t>
            </w: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实名登记</w:t>
            </w:r>
          </w:p>
        </w:tc>
        <w:tc>
          <w:tcPr>
            <w:tcW w:w="600"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default"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7455"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接待住宿人员住宿应当登记。登记时，应当查验住宿人员身份证件，如实登记住宿人员的姓名、有效身份证件种类和号码以及入住房号、时间等信息；住宿人员为境外人员的，还应当登记其国籍（地区）、出生日期等信息。登记的信息应当通过旅馆业治安管理信息系统或者采取其他措施实时传送到公安机关。因未实名登记被行政处罚较轻的一次扣2分，情节较重的扣4分，情况严重的扣6分，情节特别严重的一次扣10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sz w:val="16"/>
                <w:szCs w:val="16"/>
                <w:vertAlign w:val="baseline"/>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履行治安管理职责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p>
        </w:tc>
        <w:tc>
          <w:tcPr>
            <w:tcW w:w="600"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10</w:t>
            </w:r>
          </w:p>
        </w:tc>
        <w:tc>
          <w:tcPr>
            <w:tcW w:w="745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1.建立治安管理制度，排查治安隐患，落实治安防范措施；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2.建立工作人员名录，如实登记工作人员身份信息和聘用、离职信息；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3.接受公安机关的治安防范知识培训、指导和治安检查；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4.提高工作人员法律意识，定期开展业务培训；</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5.采取有效措施维护住宿人员人身、财产安全，防止发生违法犯罪行为。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一项不达标扣1分（扣分累计，扣完为止）。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sz w:val="16"/>
                <w:szCs w:val="16"/>
                <w:vertAlign w:val="baseline"/>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技防要求</w:t>
            </w:r>
          </w:p>
        </w:tc>
        <w:tc>
          <w:tcPr>
            <w:tcW w:w="600"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w:t>
            </w:r>
          </w:p>
        </w:tc>
        <w:tc>
          <w:tcPr>
            <w:tcW w:w="7455"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应当在前台、出入口、主要通道等公共区域安装符合标准规范要求的公共安全视频图像信息系统，且设置显著的提示标识，并确保正常运行。视频图像信息资料保存期限不得少于30日。一项不达标扣1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sz w:val="16"/>
                <w:szCs w:val="16"/>
                <w:vertAlign w:val="baseline"/>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未成年人保护</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default"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10</w:t>
            </w:r>
          </w:p>
        </w:tc>
        <w:tc>
          <w:tcPr>
            <w:tcW w:w="7455"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旅馆接待未成年人入住，或者接待未成年人和成年人共同入住时，应当询问未成年人父母或者其他监护人的联系方式、入住人员的身份关系等有关情况，并记录备查。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有下列情形之一的，旅馆及其工作人员应当立即报告所在地公安机关，同时采取相应安全保护措施，并及时联系未成年人的父母或者其他监护人：1.未成年人身体受伤、醉酒、意识不清，疑似存在被殴打、麻醉、胁迫等情形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2.成年人携未成年人入住，不能说明身份关系或者身份关系明显不合理的；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3.异性未成年人共同入住、未成年人多次入住、与不同人入住，又没有合理解释的；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4.其他可疑情况。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旅馆应当在显著位置明示未成年人入住提醒事项。一项不达标扣5分（扣分累计，扣完为止）。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sz w:val="16"/>
                <w:szCs w:val="16"/>
                <w:vertAlign w:val="baseline"/>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访客管理</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default"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10</w:t>
            </w:r>
          </w:p>
        </w:tc>
        <w:tc>
          <w:tcPr>
            <w:tcW w:w="7455"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旅馆客房区与其他对外营业区域应当分隔；确实无法分隔的，应当在客房区通道配备工作人员值守，防止非住宿人员未经登记进入客房区。</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旅馆应当建立访客登记制度，对进入旅馆客房的访客，应当事先征得住宿人员的同意，并登记其有效身份证件信息。一项不达标扣2分（扣分累计，扣完为止）。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sz w:val="16"/>
                <w:szCs w:val="16"/>
                <w:vertAlign w:val="baseline"/>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报告公安机关</w:t>
            </w:r>
          </w:p>
        </w:tc>
        <w:tc>
          <w:tcPr>
            <w:tcW w:w="600"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rightChars="0"/>
              <w:textAlignment w:val="top"/>
              <w:rPr>
                <w:rFonts w:hint="eastAsia" w:ascii="仿宋" w:hAnsi="仿宋" w:eastAsia="仿宋" w:cs="仿宋"/>
                <w:b w:val="0"/>
                <w:bCs w:val="0"/>
                <w:kern w:val="0"/>
                <w:sz w:val="20"/>
                <w:szCs w:val="20"/>
                <w:vertAlign w:val="baseline"/>
                <w:lang w:val="en-US" w:eastAsia="zh-CN" w:bidi="ar-SA"/>
              </w:rPr>
            </w:pPr>
            <w:r>
              <w:rPr>
                <w:rFonts w:hint="eastAsia" w:ascii="黑体" w:hAnsi="黑体" w:eastAsia="黑体" w:cs="黑体"/>
                <w:b w:val="0"/>
                <w:bCs w:val="0"/>
                <w:sz w:val="16"/>
                <w:szCs w:val="16"/>
                <w:vertAlign w:val="baseline"/>
                <w:lang w:val="en-US" w:eastAsia="zh-CN"/>
              </w:rPr>
              <w:t>5</w:t>
            </w:r>
          </w:p>
        </w:tc>
        <w:tc>
          <w:tcPr>
            <w:tcW w:w="745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1.住宿人员拒不提供身份证件、冒用他人身份证件或者使用伪造、变造身份证件，以及境外住宿人员身份证件种类和真伪难以辨别的；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2.住宿人员携带第十六条第（四）项中的危险物质、管制器具的；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3.住宿人员有犯罪嫌疑或者被公安机关通缉的；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4.旅馆发生刑事、治安案件的；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5.法律、法规、规章规定的其他情形。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rightChars="0"/>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一项不达标扣1分（扣分累计，扣完为止）。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sz w:val="16"/>
                <w:szCs w:val="16"/>
                <w:vertAlign w:val="baseline"/>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旅馆消防职责</w:t>
            </w:r>
          </w:p>
        </w:tc>
        <w:tc>
          <w:tcPr>
            <w:tcW w:w="600"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rightChars="0"/>
              <w:textAlignment w:val="top"/>
              <w:rPr>
                <w:rFonts w:hint="default" w:ascii="黑体" w:hAnsi="黑体" w:eastAsia="黑体" w:cs="黑体"/>
                <w:b w:val="0"/>
                <w:bCs w:val="0"/>
                <w:sz w:val="16"/>
                <w:szCs w:val="16"/>
                <w:vertAlign w:val="baseline"/>
                <w:lang w:val="en-US" w:eastAsia="zh-CN"/>
              </w:rPr>
            </w:pPr>
            <w:r>
              <w:rPr>
                <w:rFonts w:hint="eastAsia" w:ascii="黑体" w:hAnsi="黑体" w:eastAsia="黑体" w:cs="黑体"/>
                <w:b w:val="0"/>
                <w:bCs w:val="0"/>
                <w:sz w:val="16"/>
                <w:szCs w:val="16"/>
                <w:vertAlign w:val="baseline"/>
                <w:lang w:val="en-US" w:eastAsia="zh-CN"/>
              </w:rPr>
              <w:t>5</w:t>
            </w:r>
          </w:p>
        </w:tc>
        <w:tc>
          <w:tcPr>
            <w:tcW w:w="7455" w:type="dxa"/>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应当落实消防安全主体责任，履行消防安全职责，按照国家标准、行业标准配置消防设施、器材，设置消防安全标志，确保完好有效，保障疏散通道、安全出口、消防车通道畅通。一项不达标扣1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sz w:val="16"/>
                <w:szCs w:val="16"/>
                <w:vertAlign w:val="baseline"/>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治安巡查</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5</w:t>
            </w:r>
          </w:p>
        </w:tc>
        <w:tc>
          <w:tcPr>
            <w:tcW w:w="745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楼面巡查、出入口巡查与视频巡查等方式，制作巡查和治安隐患整改记录。缺少一个方式和记录的扣2分（扣分累计，扣完为止）。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1167" w:type="dxa"/>
            <w:vMerge w:val="continue"/>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sz w:val="16"/>
                <w:szCs w:val="16"/>
                <w:vertAlign w:val="baseline"/>
              </w:rPr>
            </w:pP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住宿人员信息安全</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5</w:t>
            </w:r>
          </w:p>
        </w:tc>
        <w:tc>
          <w:tcPr>
            <w:tcW w:w="7455"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住宿人员信息和公共安全视频图像信息系统录入的住宿人员图像信息秘密，除国家有权机关依法调取以外，不得泄露。</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旅馆向有关部门、单位或者个人提供住宿人员相关情况的应当进行登记。一项不达标扣1分（扣分累计，扣完为止）。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lang w:eastAsia="zh-CN"/>
              </w:rPr>
            </w:pPr>
            <w:r>
              <w:rPr>
                <w:rFonts w:hint="eastAsia" w:ascii="黑体" w:hAnsi="黑体" w:eastAsia="黑体" w:cs="黑体"/>
                <w:b w:val="0"/>
                <w:bCs w:val="0"/>
                <w:kern w:val="0"/>
                <w:sz w:val="20"/>
                <w:szCs w:val="20"/>
                <w:vertAlign w:val="baseline"/>
                <w:lang w:val="en-US" w:eastAsia="zh-CN" w:bidi="ar-SA"/>
              </w:rPr>
              <w:t>扣分项</w:t>
            </w:r>
          </w:p>
        </w:tc>
        <w:tc>
          <w:tcPr>
            <w:tcW w:w="116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r>
              <w:rPr>
                <w:rFonts w:hint="eastAsia" w:ascii="仿宋" w:hAnsi="仿宋" w:eastAsia="仿宋" w:cs="仿宋"/>
                <w:b w:val="0"/>
                <w:bCs w:val="0"/>
                <w:kern w:val="2"/>
                <w:sz w:val="20"/>
                <w:szCs w:val="20"/>
                <w:vertAlign w:val="baseline"/>
                <w:lang w:val="en-US" w:eastAsia="zh-CN" w:bidi="ar-SA"/>
              </w:rPr>
              <w:t>旅馆及其工作人员禁止行为</w:t>
            </w:r>
          </w:p>
        </w:tc>
        <w:tc>
          <w:tcPr>
            <w:tcW w:w="3342"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1.强迫他人接受住宿或者其他服务；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2.为身份不明、拒不提供身份证件、人证不符的人提供住宿服务；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3.利用旅馆从事卖淫、嫖娼、赌博、吸毒、传播淫秽物品等违法犯罪活动；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textAlignment w:val="top"/>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4.为违法犯罪提供条件，或者为违法犯罪人员通风报信，包庇、纵容、隐瞒违法犯罪活动；</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kern w:val="2"/>
                <w:sz w:val="20"/>
                <w:szCs w:val="20"/>
                <w:vertAlign w:val="baseline"/>
                <w:lang w:val="en-US" w:eastAsia="zh-CN" w:bidi="ar-SA"/>
              </w:rPr>
            </w:pPr>
            <w:r>
              <w:rPr>
                <w:rFonts w:hint="eastAsia" w:ascii="仿宋" w:hAnsi="仿宋" w:eastAsia="仿宋" w:cs="仿宋"/>
                <w:b w:val="0"/>
                <w:bCs w:val="0"/>
                <w:kern w:val="2"/>
                <w:sz w:val="20"/>
                <w:szCs w:val="20"/>
                <w:vertAlign w:val="baseline"/>
                <w:lang w:val="en-US" w:eastAsia="zh-CN" w:bidi="ar-SA"/>
              </w:rPr>
              <w:t>5.法律、法规、规章规定的其他禁止行为。</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default"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10</w:t>
            </w:r>
          </w:p>
        </w:tc>
        <w:tc>
          <w:tcPr>
            <w:tcW w:w="7455" w:type="dxa"/>
            <w:vAlign w:val="center"/>
          </w:tcPr>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default" w:ascii="仿宋_GB2312" w:hAnsi="仿宋_GB2312" w:eastAsia="仿宋_GB2312" w:cs="仿宋_GB2312"/>
                <w:sz w:val="32"/>
                <w:szCs w:val="32"/>
                <w:vertAlign w:val="baseline"/>
                <w:lang w:val="en-US" w:eastAsia="zh-CN"/>
              </w:rPr>
            </w:pPr>
            <w:r>
              <w:rPr>
                <w:rFonts w:hint="eastAsia" w:ascii="仿宋" w:hAnsi="仿宋" w:eastAsia="仿宋" w:cs="仿宋"/>
                <w:b w:val="0"/>
                <w:bCs w:val="0"/>
                <w:sz w:val="20"/>
                <w:szCs w:val="20"/>
                <w:vertAlign w:val="baseline"/>
                <w:lang w:eastAsia="zh-CN"/>
              </w:rPr>
              <w:t>发生一起</w:t>
            </w:r>
            <w:r>
              <w:rPr>
                <w:rFonts w:hint="eastAsia" w:ascii="仿宋" w:hAnsi="仿宋" w:eastAsia="仿宋" w:cs="仿宋"/>
                <w:b w:val="0"/>
                <w:bCs w:val="0"/>
                <w:sz w:val="20"/>
                <w:szCs w:val="20"/>
                <w:vertAlign w:val="baseline"/>
                <w:lang w:val="en-US" w:eastAsia="zh-CN"/>
              </w:rPr>
              <w:t>旅馆及其工作人员禁止行为的，</w:t>
            </w:r>
            <w:r>
              <w:rPr>
                <w:rFonts w:hint="eastAsia" w:ascii="仿宋" w:hAnsi="仿宋" w:eastAsia="仿宋" w:cs="仿宋"/>
                <w:b w:val="0"/>
                <w:bCs w:val="0"/>
                <w:sz w:val="20"/>
                <w:szCs w:val="20"/>
                <w:vertAlign w:val="baseline"/>
                <w:lang w:eastAsia="zh-CN"/>
              </w:rPr>
              <w:t>一次扣</w:t>
            </w:r>
            <w:r>
              <w:rPr>
                <w:rFonts w:hint="eastAsia" w:ascii="仿宋" w:hAnsi="仿宋" w:eastAsia="仿宋" w:cs="仿宋"/>
                <w:b w:val="0"/>
                <w:bCs w:val="0"/>
                <w:sz w:val="20"/>
                <w:szCs w:val="20"/>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33"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default" w:ascii="仿宋" w:hAnsi="仿宋" w:eastAsia="仿宋" w:cs="仿宋"/>
                <w:b w:val="0"/>
                <w:bCs w:val="0"/>
                <w:sz w:val="20"/>
                <w:szCs w:val="20"/>
                <w:vertAlign w:val="baseline"/>
                <w:lang w:val="en-US" w:eastAsia="zh-CN"/>
              </w:rPr>
            </w:pPr>
            <w:r>
              <w:rPr>
                <w:rFonts w:hint="eastAsia" w:ascii="黑体" w:hAnsi="黑体" w:eastAsia="黑体" w:cs="黑体"/>
                <w:b w:val="0"/>
                <w:bCs w:val="0"/>
                <w:kern w:val="0"/>
                <w:sz w:val="20"/>
                <w:szCs w:val="20"/>
                <w:vertAlign w:val="baseline"/>
                <w:lang w:val="en-US" w:eastAsia="zh-CN" w:bidi="ar-SA"/>
              </w:rPr>
              <w:t>加</w:t>
            </w:r>
            <w:r>
              <w:rPr>
                <w:rFonts w:hint="eastAsia" w:ascii="黑体" w:hAnsi="黑体" w:eastAsia="黑体" w:cs="黑体"/>
                <w:b w:val="0"/>
                <w:bCs w:val="0"/>
                <w:sz w:val="20"/>
                <w:szCs w:val="20"/>
                <w:vertAlign w:val="baseline"/>
                <w:lang w:val="en-US" w:eastAsia="zh-CN"/>
              </w:rPr>
              <w:t>分项</w:t>
            </w:r>
            <w:r>
              <w:rPr>
                <w:rFonts w:hint="eastAsia" w:ascii="黑体" w:hAnsi="黑体" w:eastAsia="黑体" w:cs="黑体"/>
                <w:b w:val="0"/>
                <w:bCs w:val="0"/>
                <w:kern w:val="0"/>
                <w:sz w:val="20"/>
                <w:szCs w:val="20"/>
                <w:vertAlign w:val="baseline"/>
                <w:lang w:val="en-US" w:eastAsia="zh-CN" w:bidi="ar-SA"/>
              </w:rPr>
              <w:t>（5分）</w:t>
            </w:r>
          </w:p>
        </w:tc>
        <w:tc>
          <w:tcPr>
            <w:tcW w:w="116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r>
              <w:rPr>
                <w:rFonts w:hint="eastAsia" w:ascii="黑体" w:hAnsi="黑体" w:eastAsia="黑体" w:cs="黑体"/>
                <w:b w:val="0"/>
                <w:bCs w:val="0"/>
                <w:sz w:val="16"/>
                <w:szCs w:val="16"/>
                <w:vertAlign w:val="baseline"/>
                <w:lang w:val="en-US" w:eastAsia="zh-CN"/>
              </w:rPr>
              <w:t>荣誉奖励信息</w:t>
            </w:r>
          </w:p>
        </w:tc>
        <w:tc>
          <w:tcPr>
            <w:tcW w:w="334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lang w:val="en-US" w:eastAsia="zh-CN"/>
              </w:rPr>
            </w:pPr>
            <w:r>
              <w:rPr>
                <w:rFonts w:hint="eastAsia" w:ascii="仿宋" w:hAnsi="仿宋" w:eastAsia="仿宋" w:cs="仿宋"/>
                <w:b w:val="0"/>
                <w:bCs w:val="0"/>
                <w:sz w:val="20"/>
                <w:szCs w:val="20"/>
                <w:vertAlign w:val="baseline"/>
                <w:lang w:val="en-US" w:eastAsia="zh-CN"/>
              </w:rPr>
              <w:t>5</w:t>
            </w:r>
          </w:p>
        </w:tc>
        <w:tc>
          <w:tcPr>
            <w:tcW w:w="7455"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rPr>
            </w:pPr>
            <w:r>
              <w:rPr>
                <w:rFonts w:hint="eastAsia" w:ascii="仿宋" w:hAnsi="仿宋" w:eastAsia="仿宋" w:cs="仿宋"/>
                <w:b w:val="0"/>
                <w:bCs w:val="0"/>
                <w:sz w:val="20"/>
                <w:szCs w:val="20"/>
                <w:vertAlign w:val="baseline"/>
                <w:lang w:eastAsia="zh-CN"/>
              </w:rPr>
              <w:t>旅馆</w:t>
            </w:r>
            <w:r>
              <w:rPr>
                <w:rFonts w:hint="eastAsia" w:ascii="仿宋" w:hAnsi="仿宋" w:eastAsia="仿宋" w:cs="仿宋"/>
                <w:b w:val="0"/>
                <w:bCs w:val="0"/>
                <w:sz w:val="20"/>
                <w:szCs w:val="20"/>
                <w:vertAlign w:val="baseline"/>
              </w:rPr>
              <w:t>业在信用评价周期内，被市(州)级党政机关书面表彰或授予荣誉的，一次得1.5分；被省部级党政机关书面表彰或授予荣誉的，一次得2.5分；被党中央、国务院书面表彰或授予荣誉的，一次得5分(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33" w:type="dxa"/>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总计积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54" w:lineRule="exact"/>
              <w:ind w:right="-57"/>
              <w:jc w:val="center"/>
              <w:textAlignment w:val="top"/>
              <w:rPr>
                <w:rFonts w:hint="eastAsia" w:ascii="黑体" w:hAnsi="黑体" w:eastAsia="黑体" w:cs="黑体"/>
                <w:b w:val="0"/>
                <w:bCs w:val="0"/>
                <w:kern w:val="0"/>
                <w:sz w:val="20"/>
                <w:szCs w:val="20"/>
                <w:vertAlign w:val="baseline"/>
                <w:lang w:val="en-US" w:eastAsia="zh-CN" w:bidi="ar-SA"/>
              </w:rPr>
            </w:pPr>
            <w:r>
              <w:rPr>
                <w:rFonts w:hint="eastAsia" w:ascii="黑体" w:hAnsi="黑体" w:eastAsia="黑体" w:cs="黑体"/>
                <w:b w:val="0"/>
                <w:bCs w:val="0"/>
                <w:kern w:val="0"/>
                <w:sz w:val="20"/>
                <w:szCs w:val="20"/>
                <w:vertAlign w:val="baseline"/>
                <w:lang w:val="en-US" w:eastAsia="zh-CN" w:bidi="ar-SA"/>
              </w:rPr>
              <w:t>分</w:t>
            </w:r>
          </w:p>
        </w:tc>
        <w:tc>
          <w:tcPr>
            <w:tcW w:w="12564"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 w:hAnsi="仿宋" w:eastAsia="仿宋" w:cs="仿宋"/>
                <w:b w:val="0"/>
                <w:bCs w:val="0"/>
                <w:sz w:val="20"/>
                <w:szCs w:val="20"/>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16"/>
        </w:rPr>
      </w:pPr>
      <w:r>
        <w:rPr>
          <w:rFonts w:hint="eastAsia" w:ascii="仿宋" w:hAnsi="仿宋" w:eastAsia="仿宋" w:cs="仿宋"/>
          <w:sz w:val="24"/>
          <w:szCs w:val="16"/>
        </w:rPr>
        <w:t>备注：1.同一扣分事项不重复扣分；2.同一加分事项不重复加分；3.加分项需为本单位所获表彰及荣誉，不含总公司、子公司、分公司等关联单位所获表彰及荣誉，企业法定代表人所获表彰及荣誉不属于加分范围；4.所有所获表彰及荣誉须为本年度发文确认事项(已过公示期正在走发文程序的加分事项，经评价机构与发文主管部门确认后，方可加分；第二年度正式发文后，上年度因该项已加分的单位不再加分);5.部、省、市开展的示范创建，未经验收正式发文命名的，不纳入年度加分范畴；6、加分项实行年度加分上限管理，每个单位年度加分最高不超过5分，超过5分的加分项按5分计分；7.获得国家、省、市相同内容表彰及荣誉的，按照就高不就低原则计分；8.与社会信用体系建设无关的表彰及荣誉，不纳入加分范畴。</w:t>
      </w:r>
    </w:p>
    <w:p>
      <w:pPr>
        <w:keepNext w:val="0"/>
        <w:keepLines w:val="0"/>
        <w:pageBreakBefore w:val="0"/>
        <w:widowControl w:val="0"/>
        <w:kinsoku/>
        <w:wordWrap/>
        <w:overflowPunct/>
        <w:topLinePunct w:val="0"/>
        <w:autoSpaceDE/>
        <w:autoSpaceDN/>
        <w:bidi w:val="0"/>
        <w:adjustRightInd/>
        <w:spacing w:line="560" w:lineRule="exact"/>
        <w:ind w:firstLine="636" w:firstLineChars="200"/>
        <w:textAlignment w:val="auto"/>
        <w:outlineLvl w:val="9"/>
        <w:rPr>
          <w:rFonts w:hint="eastAsia" w:ascii="仿宋_GB2312" w:hAnsi="仿宋_GB2312" w:eastAsia="仿宋_GB2312" w:cs="仿宋_GB2312"/>
          <w:sz w:val="32"/>
          <w:szCs w:val="32"/>
        </w:rPr>
        <w:sectPr>
          <w:pgSz w:w="16838" w:h="11906" w:orient="landscape"/>
          <w:pgMar w:top="1531" w:right="1701" w:bottom="1474" w:left="1134" w:header="851" w:footer="964" w:gutter="0"/>
          <w:pgNumType w:fmt="numberInDash" w:start="1"/>
          <w:cols w:space="0" w:num="1"/>
          <w:titlePg/>
          <w:rtlGutter w:val="0"/>
          <w:docGrid w:type="linesAndChars" w:linePitch="684" w:charSpace="-432"/>
        </w:sectPr>
      </w:pPr>
    </w:p>
    <w:p>
      <w:pPr>
        <w:pStyle w:val="7"/>
        <w:spacing w:before="0" w:beforeAutospacing="0" w:after="0" w:afterAutospacing="0"/>
        <w:ind w:right="-58"/>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rPr>
        <w:t>附件4</w:t>
      </w:r>
    </w:p>
    <w:p>
      <w:pPr>
        <w:keepNext w:val="0"/>
        <w:keepLines w:val="0"/>
        <w:pageBreakBefore w:val="0"/>
        <w:widowControl w:val="0"/>
        <w:kinsoku/>
        <w:wordWrap/>
        <w:overflowPunct/>
        <w:topLinePunct w:val="0"/>
        <w:autoSpaceDE/>
        <w:autoSpaceDN/>
        <w:bidi w:val="0"/>
        <w:adjustRightInd/>
        <w:spacing w:line="560" w:lineRule="exact"/>
        <w:ind w:firstLine="796" w:firstLineChars="200"/>
        <w:jc w:val="center"/>
        <w:textAlignment w:val="auto"/>
        <w:outlineLvl w:val="9"/>
        <w:rPr>
          <w:rFonts w:hint="eastAsia" w:ascii="仿宋_GB2312" w:hAnsi="仿宋_GB2312" w:eastAsia="仿宋_GB2312" w:cs="仿宋_GB2312"/>
          <w:sz w:val="36"/>
          <w:szCs w:val="36"/>
        </w:rPr>
      </w:pPr>
      <w:r>
        <w:rPr>
          <w:rFonts w:hint="eastAsia"/>
          <w:sz w:val="40"/>
          <w:szCs w:val="22"/>
          <w:lang w:eastAsia="zh-CN"/>
        </w:rPr>
        <w:t>旅馆</w:t>
      </w:r>
      <w:r>
        <w:rPr>
          <w:rFonts w:hint="eastAsia" w:ascii="仿宋_GB2312" w:hAnsi="仿宋_GB2312" w:eastAsia="仿宋_GB2312" w:cs="仿宋_GB2312"/>
          <w:sz w:val="36"/>
          <w:szCs w:val="36"/>
        </w:rPr>
        <w:t>业</w:t>
      </w:r>
      <w:r>
        <w:rPr>
          <w:rFonts w:hint="eastAsia"/>
          <w:sz w:val="40"/>
          <w:szCs w:val="22"/>
        </w:rPr>
        <w:t>异议信用信息申请表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826"/>
        <w:gridCol w:w="2173"/>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661"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cs="仿宋_GB2312"/>
                <w:sz w:val="24"/>
                <w:szCs w:val="24"/>
                <w:vertAlign w:val="baseline"/>
                <w:lang w:eastAsia="zh-CN"/>
              </w:rPr>
              <w:t>申请单位</w:t>
            </w:r>
          </w:p>
        </w:tc>
        <w:tc>
          <w:tcPr>
            <w:tcW w:w="7278" w:type="dxa"/>
            <w:gridSpan w:val="3"/>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661"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cs="仿宋_GB2312"/>
                <w:sz w:val="24"/>
                <w:szCs w:val="24"/>
                <w:vertAlign w:val="baseline"/>
                <w:lang w:eastAsia="zh-CN"/>
              </w:rPr>
              <w:t>联系人</w:t>
            </w:r>
          </w:p>
        </w:tc>
        <w:tc>
          <w:tcPr>
            <w:tcW w:w="2826"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tc>
        <w:tc>
          <w:tcPr>
            <w:tcW w:w="2173"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cs="仿宋_GB2312"/>
                <w:sz w:val="24"/>
                <w:szCs w:val="24"/>
                <w:vertAlign w:val="baseline"/>
                <w:lang w:eastAsia="zh-CN"/>
              </w:rPr>
              <w:t>联系方式</w:t>
            </w:r>
          </w:p>
        </w:tc>
        <w:tc>
          <w:tcPr>
            <w:tcW w:w="2279"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661"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cs="仿宋_GB2312"/>
                <w:sz w:val="24"/>
                <w:szCs w:val="24"/>
                <w:vertAlign w:val="baseline"/>
                <w:lang w:eastAsia="zh-CN"/>
              </w:rPr>
              <w:t>异议信息描述</w:t>
            </w:r>
          </w:p>
        </w:tc>
        <w:tc>
          <w:tcPr>
            <w:tcW w:w="7278" w:type="dxa"/>
            <w:gridSpan w:val="3"/>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trPr>
        <w:tc>
          <w:tcPr>
            <w:tcW w:w="1661"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申请理由</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cs="仿宋_GB2312"/>
                <w:sz w:val="24"/>
                <w:szCs w:val="24"/>
                <w:vertAlign w:val="baseline"/>
                <w:lang w:eastAsia="zh-CN"/>
              </w:rPr>
              <w:t>（可附页）</w:t>
            </w:r>
          </w:p>
        </w:tc>
        <w:tc>
          <w:tcPr>
            <w:tcW w:w="7278" w:type="dxa"/>
            <w:gridSpan w:val="3"/>
            <w:vAlign w:val="bottom"/>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pacing w:line="560" w:lineRule="exact"/>
              <w:jc w:val="right"/>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eastAsia="zh-CN"/>
              </w:rPr>
              <w:t>年</w:t>
            </w:r>
            <w:r>
              <w:rPr>
                <w:rFonts w:hint="eastAsia" w:ascii="仿宋_GB2312" w:hAnsi="仿宋_GB2312" w:cs="仿宋_GB2312"/>
                <w:sz w:val="24"/>
                <w:szCs w:val="24"/>
                <w:vertAlign w:val="baseline"/>
                <w:lang w:val="en-US" w:eastAsia="zh-CN"/>
              </w:rPr>
              <w:t xml:space="preserve">   月   日（盖章）</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661"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cs="仿宋_GB2312"/>
                <w:sz w:val="24"/>
                <w:szCs w:val="24"/>
                <w:vertAlign w:val="baseline"/>
                <w:lang w:eastAsia="zh-CN"/>
              </w:rPr>
              <w:t>异议信息反馈</w:t>
            </w:r>
          </w:p>
        </w:tc>
        <w:tc>
          <w:tcPr>
            <w:tcW w:w="7278" w:type="dxa"/>
            <w:gridSpan w:val="3"/>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pacing w:line="560" w:lineRule="exact"/>
              <w:jc w:val="right"/>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 xml:space="preserve"> **部门</w:t>
            </w:r>
          </w:p>
          <w:p>
            <w:pPr>
              <w:keepNext w:val="0"/>
              <w:keepLines w:val="0"/>
              <w:pageBreakBefore w:val="0"/>
              <w:widowControl w:val="0"/>
              <w:kinsoku/>
              <w:wordWrap/>
              <w:overflowPunct/>
              <w:topLinePunct w:val="0"/>
              <w:autoSpaceDE/>
              <w:autoSpaceDN/>
              <w:bidi w:val="0"/>
              <w:adjustRightInd/>
              <w:spacing w:line="560" w:lineRule="exact"/>
              <w:jc w:val="right"/>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eastAsia="zh-CN"/>
              </w:rPr>
              <w:t>年</w:t>
            </w:r>
            <w:r>
              <w:rPr>
                <w:rFonts w:hint="eastAsia" w:ascii="仿宋_GB2312" w:hAnsi="仿宋_GB2312" w:cs="仿宋_GB2312"/>
                <w:sz w:val="24"/>
                <w:szCs w:val="24"/>
                <w:vertAlign w:val="baseline"/>
                <w:lang w:val="en-US" w:eastAsia="zh-CN"/>
              </w:rPr>
              <w:t xml:space="preserve">   月   日（盖章）</w:t>
            </w:r>
          </w:p>
          <w:p>
            <w:pPr>
              <w:keepNext w:val="0"/>
              <w:keepLines w:val="0"/>
              <w:pageBreakBefore w:val="0"/>
              <w:widowControl w:val="0"/>
              <w:kinsoku/>
              <w:wordWrap/>
              <w:overflowPunct/>
              <w:topLinePunct w:val="0"/>
              <w:autoSpaceDE/>
              <w:autoSpaceDN/>
              <w:bidi w:val="0"/>
              <w:adjustRightInd/>
              <w:spacing w:line="560" w:lineRule="exact"/>
              <w:jc w:val="both"/>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1"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cs="仿宋_GB2312"/>
                <w:sz w:val="24"/>
                <w:szCs w:val="24"/>
                <w:vertAlign w:val="baseline"/>
                <w:lang w:eastAsia="zh-CN"/>
              </w:rPr>
              <w:t>备注</w:t>
            </w:r>
          </w:p>
        </w:tc>
        <w:tc>
          <w:tcPr>
            <w:tcW w:w="7278" w:type="dxa"/>
            <w:gridSpan w:val="3"/>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eastAsia="仿宋_GB2312" w:cs="仿宋_GB2312"/>
                <w:sz w:val="24"/>
                <w:szCs w:val="24"/>
                <w:vertAlign w:val="baseline"/>
              </w:rPr>
            </w:pPr>
          </w:p>
        </w:tc>
      </w:tr>
    </w:tbl>
    <w:p>
      <w:pPr>
        <w:pStyle w:val="7"/>
        <w:spacing w:before="0" w:beforeAutospacing="0" w:after="0" w:afterAutospacing="0"/>
        <w:ind w:right="-58"/>
        <w:textAlignment w:val="top"/>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pacing w:line="560" w:lineRule="exact"/>
        <w:ind w:firstLine="796" w:firstLineChars="200"/>
        <w:jc w:val="center"/>
        <w:textAlignment w:val="auto"/>
        <w:outlineLvl w:val="9"/>
        <w:rPr>
          <w:rFonts w:hint="eastAsia"/>
          <w:sz w:val="36"/>
          <w:szCs w:val="21"/>
        </w:rPr>
      </w:pPr>
      <w:r>
        <w:rPr>
          <w:rFonts w:hint="eastAsia"/>
          <w:sz w:val="40"/>
          <w:szCs w:val="22"/>
        </w:rPr>
        <w:t>《</w:t>
      </w:r>
      <w:r>
        <w:rPr>
          <w:rFonts w:hint="eastAsia"/>
          <w:sz w:val="40"/>
          <w:szCs w:val="22"/>
          <w:lang w:eastAsia="zh-CN"/>
        </w:rPr>
        <w:t>旅馆业治安管理</w:t>
      </w:r>
      <w:r>
        <w:rPr>
          <w:rFonts w:hint="eastAsia"/>
          <w:sz w:val="40"/>
          <w:szCs w:val="22"/>
        </w:rPr>
        <w:t>信用修复申请表》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871"/>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34" w:type="dxa"/>
            <w:vMerge w:val="restart"/>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失信主体基本情况</w:t>
            </w:r>
          </w:p>
        </w:tc>
        <w:tc>
          <w:tcPr>
            <w:tcW w:w="1871"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名称</w:t>
            </w:r>
          </w:p>
        </w:tc>
        <w:tc>
          <w:tcPr>
            <w:tcW w:w="4993"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234" w:type="dxa"/>
            <w:vMerge w:val="continue"/>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统一社会信用代码</w:t>
            </w:r>
          </w:p>
        </w:tc>
        <w:tc>
          <w:tcPr>
            <w:tcW w:w="4993"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234" w:type="dxa"/>
            <w:vMerge w:val="continue"/>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tc>
        <w:tc>
          <w:tcPr>
            <w:tcW w:w="1871"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联系方式</w:t>
            </w:r>
          </w:p>
        </w:tc>
        <w:tc>
          <w:tcPr>
            <w:tcW w:w="4993"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2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申请修复的失信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信息内容</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失信信息内容描述</w:t>
            </w:r>
          </w:p>
        </w:tc>
        <w:tc>
          <w:tcPr>
            <w:tcW w:w="499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xxxx年xx月xx日，因****行为被处以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***处罚等(可提供页面打印件或复印件)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2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申请信用修复的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理由</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符合《湖南省旅馆业治安管理信用评价细则》规定</w:t>
            </w:r>
          </w:p>
        </w:tc>
        <w:tc>
          <w:tcPr>
            <w:tcW w:w="4993"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第二十六条规定：符合</w:t>
            </w:r>
            <w:r>
              <w:rPr>
                <w:rFonts w:hint="eastAsia" w:ascii="仿宋_GB2312" w:hAnsi="仿宋_GB2312" w:cs="仿宋_GB2312"/>
                <w:sz w:val="24"/>
                <w:szCs w:val="24"/>
                <w:vertAlign w:val="baseline"/>
                <w:lang w:eastAsia="zh-CN"/>
              </w:rPr>
              <w:sym w:font="Wingdings 2" w:char="00A3"/>
            </w:r>
            <w:r>
              <w:rPr>
                <w:rFonts w:hint="eastAsia" w:ascii="仿宋_GB2312" w:hAnsi="仿宋_GB2312" w:cs="仿宋_GB2312"/>
                <w:sz w:val="24"/>
                <w:szCs w:val="24"/>
                <w:vertAlign w:val="baseline"/>
                <w:lang w:eastAsia="zh-CN"/>
              </w:rPr>
              <w:t>不符合</w:t>
            </w:r>
            <w:r>
              <w:rPr>
                <w:rFonts w:hint="eastAsia" w:ascii="仿宋_GB2312" w:hAnsi="仿宋_GB2312" w:cs="仿宋_GB2312"/>
                <w:sz w:val="24"/>
                <w:szCs w:val="24"/>
                <w:vertAlign w:val="baseline"/>
                <w:lang w:eastAsia="zh-CN"/>
              </w:rPr>
              <w:sym w:font="Wingdings 2" w:char="00A3"/>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9098" w:type="dxa"/>
            <w:gridSpan w:val="3"/>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本单位声明，提交的材料真实有效。</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val="en-US" w:eastAsia="zh-CN"/>
              </w:rPr>
              <w:t xml:space="preserve">                          </w:t>
            </w:r>
            <w:r>
              <w:rPr>
                <w:rFonts w:hint="eastAsia" w:ascii="仿宋_GB2312" w:hAnsi="仿宋_GB2312" w:cs="仿宋_GB2312"/>
                <w:sz w:val="24"/>
                <w:szCs w:val="24"/>
                <w:vertAlign w:val="baseline"/>
                <w:lang w:eastAsia="zh-CN"/>
              </w:rPr>
              <w:t>法定代表人签字：</w:t>
            </w:r>
            <w:r>
              <w:rPr>
                <w:rFonts w:hint="eastAsia" w:ascii="仿宋_GB2312" w:hAnsi="仿宋_GB2312" w:cs="仿宋_GB2312"/>
                <w:sz w:val="24"/>
                <w:szCs w:val="24"/>
                <w:vertAlign w:val="baseline"/>
                <w:lang w:val="en-US" w:eastAsia="zh-CN"/>
              </w:rPr>
              <w:t xml:space="preserve">      </w:t>
            </w:r>
            <w:r>
              <w:rPr>
                <w:rFonts w:hint="eastAsia" w:ascii="仿宋_GB2312" w:hAnsi="仿宋_GB2312" w:cs="仿宋_GB2312"/>
                <w:sz w:val="24"/>
                <w:szCs w:val="24"/>
                <w:vertAlign w:val="baseline"/>
                <w:lang w:eastAsia="zh-CN"/>
              </w:rPr>
              <w:t>(盖章)</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val="en-US" w:eastAsia="zh-CN"/>
              </w:rPr>
              <w:t xml:space="preserve">                     </w:t>
            </w:r>
            <w:r>
              <w:rPr>
                <w:rFonts w:hint="eastAsia" w:ascii="仿宋_GB2312" w:hAnsi="仿宋_GB2312" w:cs="仿宋_GB2312"/>
                <w:sz w:val="24"/>
                <w:szCs w:val="24"/>
                <w:vertAlign w:val="baseline"/>
                <w:lang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234"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XXX部门意见</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修复条件认定情况</w:t>
            </w:r>
          </w:p>
        </w:tc>
        <w:tc>
          <w:tcPr>
            <w:tcW w:w="499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(1)经核实，失信主体未达到修复条件。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(2)经核实，失信主体已履行失信责任和义务，社会不良影响基本消除。至申请日，不良信息已披露x年x个月， 期间未产生新的不良信用记录。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34" w:type="dxa"/>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修复处理意见</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tc>
        <w:tc>
          <w:tcPr>
            <w:tcW w:w="6864" w:type="dxa"/>
            <w:gridSpan w:val="2"/>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sym w:font="Wingdings 2" w:char="00A3"/>
            </w:r>
            <w:r>
              <w:rPr>
                <w:rFonts w:hint="eastAsia" w:ascii="仿宋_GB2312" w:hAnsi="仿宋_GB2312" w:cs="仿宋_GB2312"/>
                <w:sz w:val="24"/>
                <w:szCs w:val="24"/>
                <w:vertAlign w:val="baseline"/>
                <w:lang w:eastAsia="zh-CN"/>
              </w:rPr>
              <w:t>予以修复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sym w:font="Wingdings 2" w:char="00A3"/>
            </w:r>
            <w:r>
              <w:rPr>
                <w:rFonts w:hint="eastAsia" w:ascii="仿宋_GB2312" w:hAnsi="仿宋_GB2312" w:cs="仿宋_GB2312"/>
                <w:sz w:val="24"/>
                <w:szCs w:val="24"/>
                <w:vertAlign w:val="baseline"/>
                <w:lang w:eastAsia="zh-CN"/>
              </w:rPr>
              <w:t>不予修复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不予修复的原因：</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经办人：</w:t>
            </w:r>
            <w:r>
              <w:rPr>
                <w:rFonts w:hint="eastAsia" w:ascii="仿宋_GB2312" w:hAnsi="仿宋_GB2312" w:cs="仿宋_GB2312"/>
                <w:sz w:val="24"/>
                <w:szCs w:val="24"/>
                <w:vertAlign w:val="baseline"/>
                <w:lang w:val="en-US" w:eastAsia="zh-CN"/>
              </w:rPr>
              <w:t xml:space="preserve">             </w:t>
            </w:r>
            <w:r>
              <w:rPr>
                <w:rFonts w:hint="eastAsia" w:ascii="仿宋_GB2312" w:hAnsi="仿宋_GB2312" w:cs="仿宋_GB2312"/>
                <w:sz w:val="24"/>
                <w:szCs w:val="24"/>
                <w:vertAlign w:val="baseline"/>
                <w:lang w:eastAsia="zh-CN"/>
              </w:rPr>
              <w:t>单位(盖章)</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cs="仿宋_GB2312"/>
                <w:sz w:val="24"/>
                <w:szCs w:val="24"/>
                <w:vertAlign w:val="baseline"/>
                <w:lang w:eastAsia="zh-CN"/>
              </w:rPr>
            </w:pPr>
            <w:r>
              <w:rPr>
                <w:rFonts w:hint="eastAsia" w:ascii="仿宋_GB2312" w:hAnsi="仿宋_GB2312" w:cs="仿宋_GB2312"/>
                <w:sz w:val="24"/>
                <w:szCs w:val="24"/>
                <w:vertAlign w:val="baseline"/>
                <w:lang w:eastAsia="zh-CN"/>
              </w:rPr>
              <w:t>年</w:t>
            </w:r>
            <w:r>
              <w:rPr>
                <w:rFonts w:hint="eastAsia" w:ascii="仿宋_GB2312" w:hAnsi="仿宋_GB2312" w:cs="仿宋_GB2312"/>
                <w:sz w:val="24"/>
                <w:szCs w:val="24"/>
                <w:vertAlign w:val="baseline"/>
                <w:lang w:val="en-US" w:eastAsia="zh-CN"/>
              </w:rPr>
              <w:t xml:space="preserve">    </w:t>
            </w:r>
            <w:r>
              <w:rPr>
                <w:rFonts w:hint="eastAsia" w:ascii="仿宋_GB2312" w:hAnsi="仿宋_GB2312" w:cs="仿宋_GB2312"/>
                <w:sz w:val="24"/>
                <w:szCs w:val="24"/>
                <w:vertAlign w:val="baseline"/>
                <w:lang w:eastAsia="zh-CN"/>
              </w:rPr>
              <w:t>月</w:t>
            </w:r>
            <w:r>
              <w:rPr>
                <w:rFonts w:hint="eastAsia" w:ascii="仿宋_GB2312" w:hAnsi="仿宋_GB2312" w:cs="仿宋_GB2312"/>
                <w:sz w:val="24"/>
                <w:szCs w:val="24"/>
                <w:vertAlign w:val="baseline"/>
                <w:lang w:val="en-US" w:eastAsia="zh-CN"/>
              </w:rPr>
              <w:t xml:space="preserve">    </w:t>
            </w:r>
            <w:r>
              <w:rPr>
                <w:rFonts w:hint="eastAsia" w:ascii="仿宋_GB2312" w:hAnsi="仿宋_GB2312" w:cs="仿宋_GB2312"/>
                <w:sz w:val="24"/>
                <w:szCs w:val="24"/>
                <w:vertAlign w:val="baseline"/>
                <w:lang w:eastAsia="zh-CN"/>
              </w:rPr>
              <w:t>日</w:t>
            </w:r>
          </w:p>
        </w:tc>
      </w:tr>
    </w:tbl>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仿宋_GB2312" w:hAnsi="仿宋_GB2312" w:cs="仿宋_GB2312"/>
          <w:sz w:val="24"/>
          <w:szCs w:val="24"/>
          <w:vertAlign w:val="baseline"/>
          <w:lang w:eastAsia="zh-CN"/>
        </w:rPr>
      </w:pPr>
    </w:p>
    <w:sectPr>
      <w:pgSz w:w="11906" w:h="16838"/>
      <w:pgMar w:top="1701" w:right="1474" w:bottom="1134" w:left="1531" w:header="851" w:footer="964" w:gutter="0"/>
      <w:pgNumType w:fmt="numberInDash" w:start="1"/>
      <w:cols w:space="0" w:num="1"/>
      <w:titlePg/>
      <w:rtlGutter w:val="0"/>
      <w:docGrid w:type="linesAndChars" w:linePitch="684"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233"/>
        <w:tab w:val="right" w:pos="8901"/>
      </w:tabs>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ind w:firstLine="280" w:firstLineChars="10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B74CB"/>
    <w:multiLevelType w:val="singleLevel"/>
    <w:tmpl w:val="B3EB74CB"/>
    <w:lvl w:ilvl="0" w:tentative="0">
      <w:start w:val="7"/>
      <w:numFmt w:val="chineseCounting"/>
      <w:suff w:val="space"/>
      <w:lvlText w:val="第%1章"/>
      <w:lvlJc w:val="left"/>
      <w:rPr>
        <w:rFonts w:hint="eastAsia"/>
      </w:rPr>
    </w:lvl>
  </w:abstractNum>
  <w:abstractNum w:abstractNumId="1">
    <w:nsid w:val="1F8300E0"/>
    <w:multiLevelType w:val="singleLevel"/>
    <w:tmpl w:val="1F8300E0"/>
    <w:lvl w:ilvl="0" w:tentative="0">
      <w:start w:val="1"/>
      <w:numFmt w:val="chineseCounting"/>
      <w:suff w:val="nothing"/>
      <w:lvlText w:val="%1、"/>
      <w:lvlJc w:val="left"/>
      <w:rPr>
        <w:rFonts w:hint="eastAsia"/>
      </w:rPr>
    </w:lvl>
  </w:abstractNum>
  <w:abstractNum w:abstractNumId="2">
    <w:nsid w:val="27A5FC00"/>
    <w:multiLevelType w:val="singleLevel"/>
    <w:tmpl w:val="27A5FC00"/>
    <w:lvl w:ilvl="0" w:tentative="0">
      <w:start w:val="5"/>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dit="readOnly" w:enforcement="0"/>
  <w:defaultTabStop w:val="420"/>
  <w:evenAndOddHeaders w:val="true"/>
  <w:drawingGridHorizontalSpacing w:val="159"/>
  <w:drawingGridVerticalSpacing w:val="342"/>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DocumentID" w:val="{161DAB7A-EB93-48C9-9A22-F9B5185FED60}"/>
    <w:docVar w:name="DocumentName" w:val="关于印发《湖南省企事业单位环保信用评价管理办法》的通知"/>
  </w:docVars>
  <w:rsids>
    <w:rsidRoot w:val="00172A27"/>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9390F"/>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03014C4E"/>
    <w:rsid w:val="053838BB"/>
    <w:rsid w:val="06D6653E"/>
    <w:rsid w:val="0A0E1D0E"/>
    <w:rsid w:val="0A3C7916"/>
    <w:rsid w:val="0AEE1DDC"/>
    <w:rsid w:val="0CCC2E9A"/>
    <w:rsid w:val="0FE84242"/>
    <w:rsid w:val="11CB353D"/>
    <w:rsid w:val="130A78F7"/>
    <w:rsid w:val="137A6348"/>
    <w:rsid w:val="148C5049"/>
    <w:rsid w:val="15E711BA"/>
    <w:rsid w:val="1978493A"/>
    <w:rsid w:val="1ABF4F18"/>
    <w:rsid w:val="1C1A165F"/>
    <w:rsid w:val="1F693414"/>
    <w:rsid w:val="1FFE9DEF"/>
    <w:rsid w:val="20512CE8"/>
    <w:rsid w:val="233C1319"/>
    <w:rsid w:val="24402679"/>
    <w:rsid w:val="27002FEC"/>
    <w:rsid w:val="2988029D"/>
    <w:rsid w:val="2B4D7F3C"/>
    <w:rsid w:val="2D3F2792"/>
    <w:rsid w:val="31B163D9"/>
    <w:rsid w:val="329A7A75"/>
    <w:rsid w:val="32F87E76"/>
    <w:rsid w:val="36001B94"/>
    <w:rsid w:val="38894362"/>
    <w:rsid w:val="38A230A6"/>
    <w:rsid w:val="39235EDA"/>
    <w:rsid w:val="3E18107E"/>
    <w:rsid w:val="3E2A43D8"/>
    <w:rsid w:val="3EFA0678"/>
    <w:rsid w:val="415D1F4B"/>
    <w:rsid w:val="41EE2689"/>
    <w:rsid w:val="44002165"/>
    <w:rsid w:val="44F901B8"/>
    <w:rsid w:val="466C5471"/>
    <w:rsid w:val="47BB0B86"/>
    <w:rsid w:val="48000E1F"/>
    <w:rsid w:val="48B34334"/>
    <w:rsid w:val="49F05780"/>
    <w:rsid w:val="4DB45B75"/>
    <w:rsid w:val="50297402"/>
    <w:rsid w:val="507946C0"/>
    <w:rsid w:val="55EC65BF"/>
    <w:rsid w:val="56706471"/>
    <w:rsid w:val="56A72DD7"/>
    <w:rsid w:val="590D5E50"/>
    <w:rsid w:val="639126A0"/>
    <w:rsid w:val="673935EF"/>
    <w:rsid w:val="68C955F2"/>
    <w:rsid w:val="6D222129"/>
    <w:rsid w:val="71A9465F"/>
    <w:rsid w:val="73046851"/>
    <w:rsid w:val="73877A7B"/>
    <w:rsid w:val="74F160B9"/>
    <w:rsid w:val="7A7245B1"/>
    <w:rsid w:val="7A875767"/>
    <w:rsid w:val="7D055AB0"/>
    <w:rsid w:val="7F227D7F"/>
    <w:rsid w:val="FCDF2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jc w:val="center"/>
      <w:outlineLvl w:val="1"/>
    </w:pPr>
    <w:rPr>
      <w:rFonts w:ascii="Arial" w:hAnsi="Arial" w:eastAsia="黑体" w:cstheme="minorBidi"/>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cs="Times New Roman"/>
    </w:rPr>
  </w:style>
  <w:style w:type="paragraph" w:styleId="4">
    <w:name w:val="Balloon Text"/>
    <w:basedOn w:val="1"/>
    <w:link w:val="17"/>
    <w:semiHidden/>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1"/>
    <w:qFormat/>
    <w:uiPriority w:val="0"/>
    <w:pPr>
      <w:ind w:firstLine="632" w:firstLineChars="200"/>
    </w:pPr>
  </w:style>
  <w:style w:type="paragraph" w:styleId="9">
    <w:name w:val="Body Text First Indent 2"/>
    <w:basedOn w:val="3"/>
    <w:qFormat/>
    <w:uiPriority w:val="0"/>
    <w:pPr>
      <w:ind w:firstLine="420" w:firstLineChars="200"/>
    </w:p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22"/>
    <w:rPr>
      <w:b/>
    </w:rPr>
  </w:style>
  <w:style w:type="paragraph" w:customStyle="1" w:styleId="14">
    <w:name w:val="Default"/>
    <w:basedOn w:val="1"/>
    <w:qFormat/>
    <w:uiPriority w:val="0"/>
    <w:pPr>
      <w:autoSpaceDE w:val="0"/>
      <w:autoSpaceDN w:val="0"/>
      <w:adjustRightInd w:val="0"/>
      <w:jc w:val="left"/>
    </w:pPr>
    <w:rPr>
      <w:rFonts w:ascii="Times New Roman" w:hAnsi="Times New Roman" w:eastAsia="宋体" w:cs="Times New Roman"/>
      <w:color w:val="000000"/>
      <w:kern w:val="0"/>
      <w:sz w:val="24"/>
      <w:szCs w:val="24"/>
    </w:rPr>
  </w:style>
  <w:style w:type="character" w:customStyle="1" w:styleId="15">
    <w:name w:val="页脚 Char"/>
    <w:basedOn w:val="12"/>
    <w:link w:val="5"/>
    <w:qFormat/>
    <w:uiPriority w:val="99"/>
    <w:rPr>
      <w:rFonts w:ascii="Times New Roman" w:hAnsi="Times New Roman" w:eastAsia="仿宋_GB2312" w:cs="Times New Roman"/>
      <w:sz w:val="18"/>
      <w:szCs w:val="20"/>
    </w:rPr>
  </w:style>
  <w:style w:type="character" w:customStyle="1" w:styleId="16">
    <w:name w:val="页眉 Char"/>
    <w:basedOn w:val="12"/>
    <w:link w:val="6"/>
    <w:qFormat/>
    <w:uiPriority w:val="0"/>
    <w:rPr>
      <w:rFonts w:ascii="Times New Roman" w:hAnsi="Times New Roman" w:eastAsia="仿宋_GB2312" w:cs="Times New Roman"/>
      <w:sz w:val="18"/>
      <w:szCs w:val="20"/>
    </w:rPr>
  </w:style>
  <w:style w:type="character" w:customStyle="1" w:styleId="17">
    <w:name w:val="批注框文本 Char"/>
    <w:basedOn w:val="12"/>
    <w:link w:val="4"/>
    <w:semiHidden/>
    <w:qFormat/>
    <w:uiPriority w:val="99"/>
    <w:rPr>
      <w:rFonts w:ascii="Times New Roman" w:hAnsi="Times New Roman" w:eastAsia="仿宋_GB2312" w:cs="Times New Roman"/>
      <w:sz w:val="18"/>
      <w:szCs w:val="18"/>
    </w:rPr>
  </w:style>
  <w:style w:type="paragraph" w:customStyle="1" w:styleId="18">
    <w:name w:val="List Paragraph_d60ca54c-8093-47f7-b4d2-f4bf1efff2be"/>
    <w:basedOn w:val="1"/>
    <w:qFormat/>
    <w:uiPriority w:val="34"/>
    <w:pPr>
      <w:ind w:firstLine="420" w:firstLineChars="200"/>
    </w:pPr>
    <w:rPr>
      <w:rFonts w:ascii="Times New Roman" w:hAnsi="Times New Roman" w:eastAsia="宋体" w:cs="Times New Roman"/>
      <w:sz w:val="21"/>
      <w:szCs w:val="22"/>
    </w:rPr>
  </w:style>
  <w:style w:type="paragraph" w:customStyle="1" w:styleId="19">
    <w:name w:val="列表段落1"/>
    <w:basedOn w:val="1"/>
    <w:qFormat/>
    <w:uiPriority w:val="34"/>
    <w:pPr>
      <w:ind w:firstLine="420" w:firstLineChars="200"/>
    </w:pPr>
    <w:rPr>
      <w:rFonts w:ascii="Times New Roman" w:hAnsi="Times New Roman"/>
      <w:szCs w:val="22"/>
    </w:rPr>
  </w:style>
  <w:style w:type="character" w:customStyle="1" w:styleId="20">
    <w:name w:val="font91"/>
    <w:basedOn w:val="12"/>
    <w:qFormat/>
    <w:uiPriority w:val="0"/>
    <w:rPr>
      <w:rFonts w:hint="eastAsia" w:ascii="宋体" w:hAnsi="宋体" w:eastAsia="宋体" w:cs="宋体"/>
      <w:color w:val="000000"/>
      <w:sz w:val="24"/>
      <w:szCs w:val="24"/>
      <w:u w:val="none"/>
    </w:rPr>
  </w:style>
  <w:style w:type="character" w:customStyle="1" w:styleId="21">
    <w:name w:val="font81"/>
    <w:basedOn w:val="12"/>
    <w:qFormat/>
    <w:uiPriority w:val="0"/>
    <w:rPr>
      <w:rFonts w:ascii="方正黑体_GBK" w:hAnsi="方正黑体_GBK" w:eastAsia="方正黑体_GBK" w:cs="方正黑体_GBK"/>
      <w:b/>
      <w:color w:val="FF0000"/>
      <w:sz w:val="24"/>
      <w:szCs w:val="24"/>
      <w:u w:val="none"/>
    </w:rPr>
  </w:style>
  <w:style w:type="character" w:customStyle="1" w:styleId="22">
    <w:name w:val="font11"/>
    <w:basedOn w:val="12"/>
    <w:qFormat/>
    <w:uiPriority w:val="0"/>
    <w:rPr>
      <w:rFonts w:ascii="仿宋" w:hAnsi="仿宋" w:eastAsia="仿宋" w:cs="仿宋"/>
      <w:color w:val="000000"/>
      <w:sz w:val="46"/>
      <w:szCs w:val="46"/>
      <w:u w:val="none"/>
    </w:rPr>
  </w:style>
  <w:style w:type="character" w:customStyle="1" w:styleId="23">
    <w:name w:val="21"/>
    <w:basedOn w:val="12"/>
    <w:qFormat/>
    <w:uiPriority w:val="0"/>
    <w:rPr>
      <w:rFonts w:hint="eastAsia" w:ascii="宋体" w:hAnsi="宋体" w:eastAsia="宋体" w:cs="宋体"/>
      <w:b/>
      <w:color w:val="000000"/>
      <w:sz w:val="24"/>
      <w:szCs w:val="24"/>
    </w:rPr>
  </w:style>
  <w:style w:type="character" w:customStyle="1" w:styleId="24">
    <w:name w:val="22"/>
    <w:basedOn w:val="12"/>
    <w:qFormat/>
    <w:uiPriority w:val="0"/>
    <w:rPr>
      <w:rFonts w:hint="default" w:ascii="方正黑体_GBK" w:hAnsi="方正黑体_GBK" w:eastAsia="方正黑体_GBK" w:cs="方正黑体_GBK"/>
      <w:b/>
      <w:color w:val="FF0000"/>
      <w:sz w:val="24"/>
      <w:szCs w:val="24"/>
    </w:rPr>
  </w:style>
  <w:style w:type="character" w:customStyle="1" w:styleId="25">
    <w:name w:val="17"/>
    <w:basedOn w:val="12"/>
    <w:qFormat/>
    <w:uiPriority w:val="0"/>
    <w:rPr>
      <w:rFonts w:hint="eastAsia" w:ascii="宋体" w:hAnsi="宋体" w:eastAsia="宋体" w:cs="宋体"/>
      <w:b/>
      <w:color w:val="FF0000"/>
      <w:sz w:val="24"/>
      <w:szCs w:val="24"/>
    </w:rPr>
  </w:style>
  <w:style w:type="character" w:customStyle="1" w:styleId="26">
    <w:name w:val="18"/>
    <w:basedOn w:val="12"/>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5274</Words>
  <Characters>5364</Characters>
  <Lines>13</Lines>
  <Paragraphs>10</Paragraphs>
  <TotalTime>38</TotalTime>
  <ScaleCrop>false</ScaleCrop>
  <LinksUpToDate>false</LinksUpToDate>
  <CharactersWithSpaces>5533</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2017-03-06T05:57:00Z</dcterms:created>
  <dc:creator>陈炼</dc:creator>
  <cp:lastModifiedBy>kylin</cp:lastModifiedBy>
  <cp:lastPrinted>2024-05-22T09:15:22Z</cp:lastPrinted>
  <dcterms:modified xsi:type="dcterms:W3CDTF">2024-05-22T09:31:37Z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BED895FA7D9041EFBCF21B1A6469D5E9_13</vt:lpwstr>
  </property>
</Properties>
</file>